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230" w:rsidRPr="005A77FA" w:rsidRDefault="00AF5230" w:rsidP="00811686">
      <w:pPr>
        <w:pStyle w:val="Heading3"/>
        <w:numPr>
          <w:ilvl w:val="2"/>
          <w:numId w:val="64"/>
        </w:numPr>
      </w:pPr>
      <w:r>
        <w:t>High impact industry zone</w:t>
      </w:r>
      <w:r w:rsidR="00EF2241">
        <w:t xml:space="preserve"> code</w:t>
      </w:r>
    </w:p>
    <w:p w:rsidR="00AF5230" w:rsidRPr="005A77FA" w:rsidRDefault="00AF5230" w:rsidP="00AF5230">
      <w:pPr>
        <w:pStyle w:val="Heading4"/>
      </w:pPr>
      <w:r w:rsidRPr="005A77FA">
        <w:t>Application</w:t>
      </w:r>
    </w:p>
    <w:p w:rsidR="00AF5230" w:rsidRPr="001A3591" w:rsidRDefault="00AF5230" w:rsidP="001A3591">
      <w:pPr>
        <w:pStyle w:val="ListParagraph"/>
        <w:numPr>
          <w:ilvl w:val="0"/>
          <w:numId w:val="14"/>
        </w:numPr>
        <w:spacing w:after="0"/>
        <w:rPr>
          <w:rFonts w:ascii="Arial" w:eastAsia="Times New Roman" w:hAnsi="Arial" w:cs="Arial"/>
          <w:szCs w:val="20"/>
        </w:rPr>
      </w:pPr>
      <w:r w:rsidRPr="005A77FA">
        <w:rPr>
          <w:rFonts w:ascii="Arial" w:eastAsia="Times New Roman" w:hAnsi="Arial" w:cs="Arial"/>
          <w:szCs w:val="20"/>
        </w:rPr>
        <w:t>This code applie</w:t>
      </w:r>
      <w:r>
        <w:rPr>
          <w:rFonts w:ascii="Arial" w:eastAsia="Times New Roman" w:hAnsi="Arial" w:cs="Arial"/>
          <w:szCs w:val="20"/>
        </w:rPr>
        <w:t xml:space="preserve">s to assessing development in the </w:t>
      </w:r>
      <w:r w:rsidR="00A6155F">
        <w:rPr>
          <w:rFonts w:ascii="Arial" w:eastAsia="Times New Roman" w:hAnsi="Arial" w:cs="Arial"/>
          <w:szCs w:val="20"/>
        </w:rPr>
        <w:t xml:space="preserve">High </w:t>
      </w:r>
      <w:r>
        <w:rPr>
          <w:rFonts w:ascii="Arial" w:eastAsia="Times New Roman" w:hAnsi="Arial" w:cs="Arial"/>
          <w:szCs w:val="20"/>
        </w:rPr>
        <w:t>impact industry zone</w:t>
      </w:r>
      <w:r w:rsidRPr="005A77FA">
        <w:rPr>
          <w:rFonts w:ascii="Arial" w:eastAsia="Times New Roman" w:hAnsi="Arial" w:cs="Arial"/>
          <w:szCs w:val="20"/>
        </w:rPr>
        <w:t>.</w:t>
      </w:r>
    </w:p>
    <w:p w:rsidR="00AF5230" w:rsidRPr="005A77FA" w:rsidRDefault="00AF5230" w:rsidP="001A3591">
      <w:pPr>
        <w:pStyle w:val="ListParagraph"/>
        <w:spacing w:after="0"/>
        <w:ind w:left="567"/>
        <w:rPr>
          <w:rFonts w:ascii="Arial" w:eastAsia="Times New Roman" w:hAnsi="Arial" w:cs="Arial"/>
          <w:szCs w:val="20"/>
        </w:rPr>
      </w:pPr>
    </w:p>
    <w:p w:rsidR="00AF5230" w:rsidRPr="005A77FA" w:rsidRDefault="00AF5230" w:rsidP="001A3591">
      <w:pPr>
        <w:pStyle w:val="ListParagraph"/>
        <w:numPr>
          <w:ilvl w:val="0"/>
          <w:numId w:val="14"/>
        </w:numPr>
        <w:spacing w:after="0"/>
        <w:rPr>
          <w:rFonts w:ascii="Arial" w:eastAsia="Times New Roman" w:hAnsi="Arial" w:cs="Arial"/>
          <w:szCs w:val="20"/>
        </w:rPr>
      </w:pPr>
      <w:r w:rsidRPr="005A77FA">
        <w:rPr>
          <w:rFonts w:ascii="Arial" w:eastAsia="Times New Roman" w:hAnsi="Arial" w:cs="Arial"/>
          <w:szCs w:val="20"/>
        </w:rPr>
        <w:t xml:space="preserve">When using this code, reference should be made to </w:t>
      </w:r>
      <w:r>
        <w:rPr>
          <w:rFonts w:ascii="Arial" w:eastAsia="Times New Roman" w:hAnsi="Arial" w:cs="Arial"/>
          <w:szCs w:val="20"/>
        </w:rPr>
        <w:t>Part 5.</w:t>
      </w:r>
    </w:p>
    <w:p w:rsidR="00AF5230" w:rsidRPr="005A77FA" w:rsidRDefault="00AF5230" w:rsidP="00AF5230">
      <w:pPr>
        <w:pStyle w:val="Heading4"/>
      </w:pPr>
      <w:r w:rsidRPr="005A77FA">
        <w:t xml:space="preserve">Purpose </w:t>
      </w:r>
    </w:p>
    <w:p w:rsidR="005A3303" w:rsidRDefault="00AF5230" w:rsidP="004848FB">
      <w:pPr>
        <w:pStyle w:val="ListParagraph"/>
        <w:numPr>
          <w:ilvl w:val="0"/>
          <w:numId w:val="43"/>
        </w:numPr>
        <w:spacing w:after="0"/>
        <w:rPr>
          <w:rFonts w:ascii="Arial" w:eastAsia="Times New Roman" w:hAnsi="Arial" w:cs="Arial"/>
          <w:szCs w:val="20"/>
        </w:rPr>
      </w:pPr>
      <w:r w:rsidRPr="00AF5230">
        <w:rPr>
          <w:rFonts w:ascii="Arial" w:eastAsia="Times New Roman" w:hAnsi="Arial" w:cs="Arial"/>
          <w:szCs w:val="20"/>
        </w:rPr>
        <w:t xml:space="preserve">The purpose of the High impact industry zone code is to provide for high impact industry uses. </w:t>
      </w:r>
    </w:p>
    <w:p w:rsidR="005A3303" w:rsidRDefault="005A3303" w:rsidP="000646E9">
      <w:pPr>
        <w:pStyle w:val="ListParagraph"/>
        <w:spacing w:after="0"/>
        <w:ind w:left="567"/>
        <w:rPr>
          <w:rFonts w:ascii="Arial" w:eastAsia="Times New Roman" w:hAnsi="Arial" w:cs="Arial"/>
          <w:szCs w:val="20"/>
        </w:rPr>
      </w:pPr>
    </w:p>
    <w:p w:rsidR="005A3303" w:rsidRDefault="00AF5230" w:rsidP="000646E9">
      <w:pPr>
        <w:spacing w:after="0"/>
        <w:ind w:left="567"/>
        <w:rPr>
          <w:rFonts w:ascii="Arial" w:eastAsia="Times New Roman" w:hAnsi="Arial" w:cs="Arial"/>
          <w:szCs w:val="20"/>
        </w:rPr>
      </w:pPr>
      <w:r w:rsidRPr="00D512A4">
        <w:rPr>
          <w:rFonts w:ascii="Arial" w:eastAsia="Times New Roman" w:hAnsi="Arial" w:cs="Arial"/>
          <w:szCs w:val="20"/>
        </w:rPr>
        <w:t xml:space="preserve">It may include non-industrial and business uses that support the industrial activities where they do not compromise the long-term use of the land for industrial purposes. </w:t>
      </w:r>
    </w:p>
    <w:p w:rsidR="005A3303" w:rsidRDefault="005A3303" w:rsidP="000646E9">
      <w:pPr>
        <w:spacing w:after="0"/>
        <w:ind w:left="567"/>
        <w:rPr>
          <w:rFonts w:ascii="Arial" w:eastAsia="Times New Roman" w:hAnsi="Arial" w:cs="Arial"/>
          <w:szCs w:val="20"/>
        </w:rPr>
      </w:pPr>
    </w:p>
    <w:p w:rsidR="00AF5230" w:rsidRPr="00D512A4" w:rsidRDefault="00AF5230" w:rsidP="000646E9">
      <w:pPr>
        <w:spacing w:after="0"/>
        <w:ind w:left="567"/>
        <w:rPr>
          <w:rFonts w:ascii="Arial" w:eastAsia="Times New Roman" w:hAnsi="Arial" w:cs="Arial"/>
          <w:szCs w:val="20"/>
        </w:rPr>
      </w:pPr>
      <w:r w:rsidRPr="00D512A4">
        <w:rPr>
          <w:rFonts w:ascii="Arial" w:eastAsia="Times New Roman" w:hAnsi="Arial" w:cs="Arial"/>
          <w:szCs w:val="20"/>
        </w:rPr>
        <w:t>Activities considered appropriate in this zone are defined as high impact industry in the schedule of definitions.</w:t>
      </w:r>
    </w:p>
    <w:p w:rsidR="00AF5230" w:rsidRDefault="00AF5230" w:rsidP="000646E9">
      <w:pPr>
        <w:spacing w:after="0"/>
        <w:ind w:left="851" w:hanging="851"/>
        <w:rPr>
          <w:rFonts w:ascii="Arial" w:eastAsia="Times New Roman" w:hAnsi="Arial" w:cs="Arial"/>
          <w:b/>
          <w:szCs w:val="20"/>
        </w:rPr>
      </w:pPr>
    </w:p>
    <w:p w:rsidR="00AF5230" w:rsidRPr="00AF5230" w:rsidRDefault="00AF5230" w:rsidP="004848FB">
      <w:pPr>
        <w:pStyle w:val="ListParagraph"/>
        <w:numPr>
          <w:ilvl w:val="0"/>
          <w:numId w:val="43"/>
        </w:numPr>
        <w:spacing w:after="0"/>
        <w:rPr>
          <w:rFonts w:ascii="Arial" w:eastAsia="Times New Roman" w:hAnsi="Arial" w:cs="Arial"/>
          <w:b/>
          <w:szCs w:val="20"/>
        </w:rPr>
      </w:pPr>
      <w:r w:rsidRPr="00AF5230">
        <w:rPr>
          <w:rFonts w:ascii="Arial" w:eastAsia="Times New Roman" w:hAnsi="Arial" w:cs="Arial"/>
          <w:szCs w:val="20"/>
        </w:rPr>
        <w:t>The local government purpose of the code is to provide land for high impact industry where such land use activity may not be compatible with medium impact industry working environments. The quantity of land zoned high impact industry in the region is very limited and restricts the intrusion of other land uses that may compromise the establishment of heavier forms of industry.</w:t>
      </w:r>
    </w:p>
    <w:p w:rsidR="00AF5230" w:rsidRPr="00914EED" w:rsidRDefault="00AF5230" w:rsidP="000646E9">
      <w:pPr>
        <w:spacing w:after="0"/>
        <w:ind w:left="851" w:hanging="851"/>
        <w:rPr>
          <w:rFonts w:ascii="Arial" w:eastAsia="Times New Roman" w:hAnsi="Arial" w:cs="Arial"/>
          <w:szCs w:val="20"/>
        </w:rPr>
      </w:pPr>
    </w:p>
    <w:p w:rsidR="00AF5230" w:rsidRPr="00AF5230" w:rsidRDefault="00AF5230" w:rsidP="004848FB">
      <w:pPr>
        <w:pStyle w:val="ListParagraph"/>
        <w:numPr>
          <w:ilvl w:val="0"/>
          <w:numId w:val="43"/>
        </w:numPr>
        <w:spacing w:after="0"/>
        <w:rPr>
          <w:rFonts w:ascii="Arial" w:eastAsia="Times New Roman" w:hAnsi="Arial" w:cs="Arial"/>
          <w:szCs w:val="20"/>
        </w:rPr>
      </w:pPr>
      <w:r w:rsidRPr="00AF5230">
        <w:rPr>
          <w:rFonts w:ascii="Arial" w:eastAsia="Times New Roman" w:hAnsi="Arial" w:cs="Arial"/>
          <w:szCs w:val="20"/>
        </w:rPr>
        <w:t xml:space="preserve">The </w:t>
      </w:r>
      <w:r w:rsidR="000A20DD">
        <w:rPr>
          <w:rFonts w:ascii="Arial" w:eastAsia="Times New Roman" w:hAnsi="Arial" w:cs="Arial"/>
          <w:szCs w:val="20"/>
        </w:rPr>
        <w:t xml:space="preserve">purpose of the code will be achieved through the following </w:t>
      </w:r>
      <w:r w:rsidRPr="00AF5230">
        <w:rPr>
          <w:rFonts w:ascii="Arial" w:eastAsia="Times New Roman" w:hAnsi="Arial" w:cs="Arial"/>
          <w:szCs w:val="20"/>
        </w:rPr>
        <w:t>overall outcomes:</w:t>
      </w:r>
    </w:p>
    <w:p w:rsidR="00AF5230" w:rsidRPr="00AF5230" w:rsidRDefault="00CF36CC" w:rsidP="004848FB">
      <w:pPr>
        <w:pStyle w:val="ListParagraph"/>
        <w:widowControl w:val="0"/>
        <w:numPr>
          <w:ilvl w:val="1"/>
          <w:numId w:val="43"/>
        </w:numPr>
        <w:autoSpaceDE w:val="0"/>
        <w:autoSpaceDN w:val="0"/>
        <w:adjustRightInd w:val="0"/>
        <w:spacing w:after="0"/>
        <w:rPr>
          <w:rFonts w:ascii="Arial" w:eastAsia="Times New Roman" w:hAnsi="Arial" w:cs="Arial"/>
          <w:szCs w:val="20"/>
        </w:rPr>
      </w:pPr>
      <w:r>
        <w:rPr>
          <w:rFonts w:ascii="Arial" w:eastAsia="Times New Roman" w:hAnsi="Arial" w:cs="Arial"/>
          <w:szCs w:val="20"/>
        </w:rPr>
        <w:t>a</w:t>
      </w:r>
      <w:r w:rsidR="00AF5230" w:rsidRPr="00AF5230">
        <w:rPr>
          <w:rFonts w:ascii="Arial" w:eastAsia="Times New Roman" w:hAnsi="Arial" w:cs="Arial"/>
          <w:szCs w:val="20"/>
        </w:rPr>
        <w:t xml:space="preserve"> range of high impact industry uses that satisfy the </w:t>
      </w:r>
      <w:r w:rsidR="00982BCF">
        <w:rPr>
          <w:rFonts w:ascii="Arial" w:eastAsia="Times New Roman" w:hAnsi="Arial" w:cs="Arial"/>
          <w:szCs w:val="20"/>
        </w:rPr>
        <w:t>purpose</w:t>
      </w:r>
      <w:r w:rsidR="00982BCF" w:rsidRPr="00AF5230">
        <w:rPr>
          <w:rFonts w:ascii="Arial" w:eastAsia="Times New Roman" w:hAnsi="Arial" w:cs="Arial"/>
          <w:szCs w:val="20"/>
        </w:rPr>
        <w:t xml:space="preserve"> </w:t>
      </w:r>
      <w:r w:rsidR="00AF5230" w:rsidRPr="00AF5230">
        <w:rPr>
          <w:rFonts w:ascii="Arial" w:eastAsia="Times New Roman" w:hAnsi="Arial" w:cs="Arial"/>
          <w:szCs w:val="20"/>
        </w:rPr>
        <w:t xml:space="preserve">of the zone </w:t>
      </w:r>
      <w:r w:rsidR="00A6155F">
        <w:rPr>
          <w:rFonts w:ascii="Arial" w:eastAsia="Times New Roman" w:hAnsi="Arial" w:cs="Arial"/>
          <w:szCs w:val="20"/>
        </w:rPr>
        <w:t xml:space="preserve">are </w:t>
      </w:r>
      <w:r w:rsidR="00AF5230" w:rsidRPr="00AF5230">
        <w:rPr>
          <w:rFonts w:ascii="Arial" w:eastAsia="Times New Roman" w:hAnsi="Arial" w:cs="Arial"/>
          <w:szCs w:val="20"/>
        </w:rPr>
        <w:t>facilitated;</w:t>
      </w:r>
    </w:p>
    <w:p w:rsidR="00AF5230" w:rsidRPr="00AF5230" w:rsidRDefault="00CF36CC" w:rsidP="004848FB">
      <w:pPr>
        <w:pStyle w:val="ListParagraph"/>
        <w:widowControl w:val="0"/>
        <w:numPr>
          <w:ilvl w:val="1"/>
          <w:numId w:val="43"/>
        </w:numPr>
        <w:autoSpaceDE w:val="0"/>
        <w:autoSpaceDN w:val="0"/>
        <w:adjustRightInd w:val="0"/>
        <w:spacing w:after="0"/>
        <w:rPr>
          <w:rFonts w:ascii="Arial" w:eastAsia="Times New Roman" w:hAnsi="Arial" w:cs="Arial"/>
          <w:szCs w:val="20"/>
        </w:rPr>
      </w:pPr>
      <w:r>
        <w:rPr>
          <w:rFonts w:ascii="Arial" w:eastAsia="Times New Roman" w:hAnsi="Arial" w:cs="Arial"/>
          <w:szCs w:val="20"/>
        </w:rPr>
        <w:t>a</w:t>
      </w:r>
      <w:r w:rsidR="00AF5230" w:rsidRPr="00AF5230">
        <w:rPr>
          <w:rFonts w:ascii="Arial" w:eastAsia="Times New Roman" w:hAnsi="Arial" w:cs="Arial"/>
          <w:szCs w:val="20"/>
        </w:rPr>
        <w:t>ccommodation activities are not established within the zone;</w:t>
      </w:r>
    </w:p>
    <w:p w:rsidR="00AF5230" w:rsidRPr="00AF5230" w:rsidRDefault="00CF36CC" w:rsidP="004848FB">
      <w:pPr>
        <w:pStyle w:val="ListParagraph"/>
        <w:widowControl w:val="0"/>
        <w:numPr>
          <w:ilvl w:val="1"/>
          <w:numId w:val="43"/>
        </w:numPr>
        <w:autoSpaceDE w:val="0"/>
        <w:autoSpaceDN w:val="0"/>
        <w:adjustRightInd w:val="0"/>
        <w:spacing w:after="0"/>
        <w:rPr>
          <w:rFonts w:ascii="Arial" w:eastAsia="Times New Roman" w:hAnsi="Arial" w:cs="Arial"/>
          <w:szCs w:val="20"/>
        </w:rPr>
      </w:pPr>
      <w:r>
        <w:rPr>
          <w:rFonts w:ascii="Arial" w:eastAsia="Times New Roman" w:hAnsi="Arial" w:cs="Arial"/>
          <w:szCs w:val="20"/>
        </w:rPr>
        <w:t>l</w:t>
      </w:r>
      <w:r w:rsidR="00AF5230" w:rsidRPr="00AF5230">
        <w:rPr>
          <w:rFonts w:ascii="Arial" w:eastAsia="Times New Roman" w:hAnsi="Arial" w:cs="Arial"/>
          <w:szCs w:val="20"/>
        </w:rPr>
        <w:t>ot sizes are of sufficient size to cater for a range of high impact industries;</w:t>
      </w:r>
    </w:p>
    <w:p w:rsidR="0023610D" w:rsidRDefault="00C22F59" w:rsidP="004848FB">
      <w:pPr>
        <w:pStyle w:val="ListParagraph"/>
        <w:numPr>
          <w:ilvl w:val="1"/>
          <w:numId w:val="43"/>
        </w:numPr>
        <w:spacing w:after="0"/>
        <w:rPr>
          <w:rFonts w:ascii="Arial" w:eastAsia="Times New Roman" w:hAnsi="Arial" w:cs="Arial"/>
          <w:szCs w:val="20"/>
        </w:rPr>
      </w:pPr>
      <w:r w:rsidRPr="00CD6253">
        <w:rPr>
          <w:rFonts w:ascii="Arial" w:eastAsia="Times New Roman" w:hAnsi="Arial" w:cs="Arial"/>
          <w:szCs w:val="20"/>
        </w:rPr>
        <w:t>development reflects and responds to the natural features and constraints of the land</w:t>
      </w:r>
      <w:r w:rsidR="0023610D">
        <w:rPr>
          <w:rFonts w:ascii="Arial" w:eastAsia="Times New Roman" w:hAnsi="Arial" w:cs="Arial"/>
          <w:szCs w:val="20"/>
        </w:rPr>
        <w:t>;</w:t>
      </w:r>
    </w:p>
    <w:p w:rsidR="00E21257" w:rsidRPr="00E21257" w:rsidRDefault="0023610D" w:rsidP="00E21257">
      <w:pPr>
        <w:pStyle w:val="ListParagraph"/>
        <w:numPr>
          <w:ilvl w:val="1"/>
          <w:numId w:val="43"/>
        </w:numPr>
        <w:spacing w:after="0"/>
        <w:rPr>
          <w:rFonts w:ascii="Arial" w:eastAsia="Times New Roman" w:hAnsi="Arial" w:cs="Arial"/>
          <w:szCs w:val="20"/>
        </w:rPr>
      </w:pPr>
      <w:r>
        <w:t>development does not affect the operational aspects of the Port of Cairns.</w:t>
      </w:r>
    </w:p>
    <w:p w:rsidR="00E21257" w:rsidRDefault="00E21257" w:rsidP="00E21257">
      <w:pPr>
        <w:spacing w:after="0"/>
        <w:rPr>
          <w:rFonts w:ascii="Arial" w:eastAsia="Times New Roman" w:hAnsi="Arial" w:cs="Arial"/>
          <w:szCs w:val="20"/>
        </w:rPr>
      </w:pPr>
    </w:p>
    <w:p w:rsidR="00E21257" w:rsidRDefault="00E21257" w:rsidP="00E21257">
      <w:pPr>
        <w:spacing w:after="0"/>
        <w:rPr>
          <w:rFonts w:ascii="Arial" w:eastAsia="Times New Roman" w:hAnsi="Arial" w:cs="Arial"/>
          <w:szCs w:val="20"/>
        </w:rPr>
      </w:pPr>
    </w:p>
    <w:p w:rsidR="00E21257" w:rsidRDefault="00E21257" w:rsidP="00E21257">
      <w:pPr>
        <w:spacing w:after="0"/>
        <w:rPr>
          <w:rFonts w:ascii="Arial" w:eastAsia="Times New Roman" w:hAnsi="Arial" w:cs="Arial"/>
          <w:szCs w:val="20"/>
        </w:rPr>
      </w:pPr>
      <w:bookmarkStart w:id="0" w:name="_GoBack"/>
      <w:bookmarkEnd w:id="0"/>
    </w:p>
    <w:p w:rsidR="00E21257" w:rsidRDefault="00E21257" w:rsidP="00E21257">
      <w:pPr>
        <w:spacing w:after="0"/>
        <w:rPr>
          <w:rFonts w:ascii="Arial" w:eastAsia="Times New Roman" w:hAnsi="Arial" w:cs="Arial"/>
          <w:szCs w:val="20"/>
        </w:rPr>
      </w:pPr>
    </w:p>
    <w:p w:rsidR="00E21257" w:rsidRDefault="00E21257" w:rsidP="00E21257">
      <w:pPr>
        <w:spacing w:after="0"/>
        <w:rPr>
          <w:rFonts w:ascii="Arial" w:eastAsia="Times New Roman" w:hAnsi="Arial" w:cs="Arial"/>
          <w:szCs w:val="20"/>
        </w:rPr>
      </w:pPr>
    </w:p>
    <w:p w:rsidR="00E21257" w:rsidRDefault="00E21257" w:rsidP="00E21257">
      <w:pPr>
        <w:spacing w:after="0"/>
        <w:rPr>
          <w:rFonts w:ascii="Arial" w:eastAsia="Times New Roman" w:hAnsi="Arial" w:cs="Arial"/>
          <w:szCs w:val="20"/>
        </w:rPr>
      </w:pPr>
    </w:p>
    <w:p w:rsidR="00E21257" w:rsidRDefault="00E21257" w:rsidP="00E21257">
      <w:pPr>
        <w:spacing w:after="0"/>
        <w:rPr>
          <w:rFonts w:ascii="Arial" w:eastAsia="Times New Roman" w:hAnsi="Arial" w:cs="Arial"/>
          <w:szCs w:val="20"/>
        </w:rPr>
      </w:pPr>
    </w:p>
    <w:p w:rsidR="00E21257" w:rsidRPr="00E21257" w:rsidRDefault="00E21257" w:rsidP="00E21257">
      <w:pPr>
        <w:spacing w:after="0"/>
        <w:rPr>
          <w:rFonts w:ascii="Arial" w:eastAsia="Times New Roman" w:hAnsi="Arial" w:cs="Arial"/>
          <w:szCs w:val="20"/>
        </w:rPr>
      </w:pPr>
    </w:p>
    <w:p w:rsidR="00AF5230" w:rsidRPr="005A77FA" w:rsidRDefault="00AF5230" w:rsidP="00AF5230">
      <w:pPr>
        <w:pStyle w:val="Heading4"/>
      </w:pPr>
      <w:bookmarkStart w:id="1" w:name="_Ref363478029"/>
      <w:r>
        <w:lastRenderedPageBreak/>
        <w:t>Criteria for a</w:t>
      </w:r>
      <w:r w:rsidRPr="005A77FA">
        <w:t>ssessment</w:t>
      </w:r>
      <w:bookmarkEnd w:id="1"/>
      <w:r w:rsidRPr="005A77FA">
        <w:t xml:space="preserve"> </w:t>
      </w:r>
    </w:p>
    <w:p w:rsidR="00AF5230" w:rsidRPr="00BF128E" w:rsidRDefault="00AF5230" w:rsidP="00AF5230">
      <w:pPr>
        <w:spacing w:after="0" w:line="240" w:lineRule="auto"/>
        <w:rPr>
          <w:rFonts w:ascii="Arial" w:eastAsia="Times New Roman" w:hAnsi="Arial" w:cs="Arial"/>
          <w:szCs w:val="20"/>
        </w:rPr>
      </w:pPr>
      <w:r w:rsidRPr="00BF128E">
        <w:rPr>
          <w:rFonts w:ascii="Arial" w:eastAsia="Times New Roman" w:hAnsi="Arial" w:cs="Arial"/>
          <w:szCs w:val="20"/>
        </w:rPr>
        <w:t xml:space="preserve">Part A - Criteria for </w:t>
      </w:r>
      <w:r>
        <w:rPr>
          <w:rFonts w:ascii="Arial" w:eastAsia="Times New Roman" w:hAnsi="Arial" w:cs="Arial"/>
          <w:szCs w:val="20"/>
        </w:rPr>
        <w:t>self-assessable and assessable development</w:t>
      </w:r>
    </w:p>
    <w:p w:rsidR="00AF5230" w:rsidRPr="005A77FA" w:rsidRDefault="00AF5230" w:rsidP="00AF5230">
      <w:pPr>
        <w:spacing w:after="0" w:line="240" w:lineRule="auto"/>
        <w:rPr>
          <w:rFonts w:ascii="Arial" w:eastAsia="Times New Roman" w:hAnsi="Arial" w:cs="Arial"/>
          <w:szCs w:val="20"/>
        </w:rPr>
      </w:pPr>
    </w:p>
    <w:p w:rsidR="00AF5230" w:rsidRPr="005A77FA" w:rsidRDefault="00AF5230" w:rsidP="00AF5230">
      <w:pPr>
        <w:pStyle w:val="Caption"/>
      </w:pPr>
      <w:r>
        <w:t>Table</w:t>
      </w:r>
      <w:r w:rsidR="00A92853">
        <w:t xml:space="preserve"> </w:t>
      </w:r>
      <w:r w:rsidR="00A92853">
        <w:fldChar w:fldCharType="begin"/>
      </w:r>
      <w:r w:rsidR="00A92853">
        <w:instrText xml:space="preserve"> REF _Ref363478029 \r \h </w:instrText>
      </w:r>
      <w:r w:rsidR="00A92853">
        <w:fldChar w:fldCharType="separate"/>
      </w:r>
      <w:r w:rsidR="00CF44F9">
        <w:t>6.2.6.3</w:t>
      </w:r>
      <w:r w:rsidR="00A92853">
        <w:fldChar w:fldCharType="end"/>
      </w:r>
      <w:r w:rsidR="00A92853">
        <w:t>.</w:t>
      </w:r>
      <w:r>
        <w:t>a</w:t>
      </w:r>
      <w:r w:rsidRPr="005A77FA">
        <w:t xml:space="preserve"> </w:t>
      </w:r>
      <w:r>
        <w:t xml:space="preserve">– </w:t>
      </w:r>
      <w:r w:rsidR="00A92853">
        <w:t xml:space="preserve">High </w:t>
      </w:r>
      <w:proofErr w:type="gramStart"/>
      <w:r w:rsidR="00A92853">
        <w:t>impact industry</w:t>
      </w:r>
      <w:r>
        <w:t xml:space="preserve"> zone </w:t>
      </w:r>
      <w:r w:rsidR="00C86856">
        <w:t>code</w:t>
      </w:r>
      <w:r>
        <w:t>– self-assessable</w:t>
      </w:r>
      <w:proofErr w:type="gramEnd"/>
      <w:r>
        <w:t xml:space="preserve"> and 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811686" w:rsidRPr="005A77FA" w:rsidTr="00811686">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811686" w:rsidRPr="005A77FA" w:rsidRDefault="00811686" w:rsidP="00C53859">
            <w:r w:rsidRPr="005A77FA">
              <w:t>Performance outcomes</w:t>
            </w:r>
          </w:p>
        </w:tc>
        <w:tc>
          <w:tcPr>
            <w:tcW w:w="1667" w:type="pct"/>
            <w:tcBorders>
              <w:top w:val="single" w:sz="4" w:space="0" w:color="A5A5A5" w:themeColor="accent3"/>
              <w:bottom w:val="single" w:sz="4" w:space="0" w:color="A5A5A5" w:themeColor="accent3"/>
            </w:tcBorders>
          </w:tcPr>
          <w:p w:rsidR="00811686" w:rsidRPr="005A77FA" w:rsidRDefault="00811686" w:rsidP="00C53859">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811686" w:rsidRPr="005A77FA" w:rsidRDefault="00811686" w:rsidP="00C53859">
            <w:r>
              <w:t>Applicant response</w:t>
            </w:r>
          </w:p>
        </w:tc>
      </w:tr>
      <w:tr w:rsidR="00811686" w:rsidRPr="006F6F35" w:rsidTr="008116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11686" w:rsidRPr="00621988" w:rsidRDefault="00811686" w:rsidP="00C53859">
            <w:pPr>
              <w:rPr>
                <w:b/>
              </w:rPr>
            </w:pPr>
            <w:r w:rsidRPr="00621988">
              <w:rPr>
                <w:b/>
              </w:rPr>
              <w:t xml:space="preserve">For </w:t>
            </w:r>
            <w:r>
              <w:rPr>
                <w:b/>
              </w:rPr>
              <w:t>self-assessable and assessable development</w:t>
            </w:r>
          </w:p>
        </w:tc>
      </w:tr>
      <w:tr w:rsidR="00811686" w:rsidRPr="002C79EE" w:rsidTr="00811686">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11686" w:rsidRDefault="00811686" w:rsidP="00C53859">
            <w:pPr>
              <w:rPr>
                <w:rStyle w:val="Strong"/>
              </w:rPr>
            </w:pPr>
            <w:r>
              <w:rPr>
                <w:rStyle w:val="Strong"/>
              </w:rPr>
              <w:t>Height</w:t>
            </w:r>
          </w:p>
        </w:tc>
      </w:tr>
      <w:tr w:rsidR="00811686" w:rsidRPr="005A77FA" w:rsidTr="008116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811686" w:rsidRDefault="00811686" w:rsidP="00C53859">
            <w:pPr>
              <w:rPr>
                <w:rFonts w:ascii="Arial" w:hAnsi="Arial" w:cs="Arial"/>
                <w:szCs w:val="20"/>
              </w:rPr>
            </w:pPr>
            <w:r>
              <w:rPr>
                <w:rFonts w:ascii="Arial" w:hAnsi="Arial" w:cs="Arial"/>
                <w:b/>
                <w:szCs w:val="20"/>
              </w:rPr>
              <w:t>PO1</w:t>
            </w:r>
          </w:p>
          <w:p w:rsidR="00811686" w:rsidRDefault="00811686" w:rsidP="00D10F05">
            <w:pPr>
              <w:rPr>
                <w:rFonts w:ascii="Arial" w:hAnsi="Arial" w:cs="Arial"/>
                <w:szCs w:val="20"/>
              </w:rPr>
            </w:pPr>
            <w:r>
              <w:rPr>
                <w:rFonts w:ascii="Arial" w:hAnsi="Arial" w:cs="Arial"/>
                <w:szCs w:val="20"/>
              </w:rPr>
              <w:t>The height of buildings and structures is compatible with the character of the area and does not adversely affect the amenity of the area.</w:t>
            </w:r>
          </w:p>
          <w:p w:rsidR="00811686" w:rsidRDefault="00811686" w:rsidP="00D10F05">
            <w:pPr>
              <w:rPr>
                <w:rFonts w:ascii="Arial" w:hAnsi="Arial" w:cs="Arial"/>
                <w:szCs w:val="20"/>
              </w:rPr>
            </w:pPr>
          </w:p>
          <w:p w:rsidR="00811686" w:rsidRDefault="00811686" w:rsidP="00E305E7">
            <w:pPr>
              <w:rPr>
                <w:sz w:val="16"/>
                <w:szCs w:val="16"/>
              </w:rPr>
            </w:pPr>
            <w:r w:rsidRPr="00933F75">
              <w:rPr>
                <w:sz w:val="16"/>
                <w:szCs w:val="16"/>
              </w:rPr>
              <w:t xml:space="preserve">Note </w:t>
            </w:r>
            <w:r>
              <w:rPr>
                <w:sz w:val="16"/>
                <w:szCs w:val="16"/>
              </w:rPr>
              <w:t>–</w:t>
            </w:r>
            <w:r w:rsidRPr="00933F75">
              <w:rPr>
                <w:sz w:val="16"/>
                <w:szCs w:val="16"/>
              </w:rPr>
              <w:t xml:space="preserve"> A</w:t>
            </w:r>
            <w:r>
              <w:rPr>
                <w:sz w:val="16"/>
                <w:szCs w:val="16"/>
              </w:rPr>
              <w:t xml:space="preserve"> </w:t>
            </w:r>
            <w:r w:rsidRPr="00933F75">
              <w:rPr>
                <w:sz w:val="16"/>
                <w:szCs w:val="16"/>
              </w:rPr>
              <w:t xml:space="preserve">visual impact assessment </w:t>
            </w:r>
            <w:r>
              <w:rPr>
                <w:sz w:val="16"/>
                <w:szCs w:val="16"/>
              </w:rPr>
              <w:t xml:space="preserve">may be required where a proposed development exceeds the height stated in AO1.1. </w:t>
            </w:r>
            <w:r w:rsidRPr="00933F75">
              <w:rPr>
                <w:sz w:val="16"/>
                <w:szCs w:val="16"/>
              </w:rPr>
              <w:t xml:space="preserve">Planning scheme policy – Landscape values </w:t>
            </w:r>
            <w:r>
              <w:rPr>
                <w:sz w:val="16"/>
                <w:szCs w:val="16"/>
              </w:rPr>
              <w:t>provides guidance on undertaking a visual impact assessment.</w:t>
            </w:r>
          </w:p>
          <w:p w:rsidR="00811686" w:rsidRDefault="00811686" w:rsidP="00E305E7">
            <w:pPr>
              <w:rPr>
                <w:sz w:val="16"/>
                <w:szCs w:val="16"/>
              </w:rPr>
            </w:pPr>
          </w:p>
          <w:p w:rsidR="00811686" w:rsidRPr="0095184D" w:rsidRDefault="00811686" w:rsidP="00105581">
            <w:pPr>
              <w:rPr>
                <w:rFonts w:ascii="Arial" w:hAnsi="Arial" w:cs="Arial"/>
                <w:szCs w:val="20"/>
              </w:rPr>
            </w:pPr>
            <w:r w:rsidRPr="00621C56">
              <w:rPr>
                <w:sz w:val="16"/>
                <w:szCs w:val="16"/>
              </w:rPr>
              <w:t>Note</w:t>
            </w:r>
            <w:r>
              <w:rPr>
                <w:sz w:val="16"/>
                <w:szCs w:val="16"/>
              </w:rPr>
              <w:t xml:space="preserve"> –</w:t>
            </w:r>
            <w:r w:rsidRPr="00621C56">
              <w:rPr>
                <w:sz w:val="16"/>
                <w:szCs w:val="16"/>
              </w:rPr>
              <w:t xml:space="preserve"> </w:t>
            </w:r>
            <w:r>
              <w:rPr>
                <w:sz w:val="16"/>
                <w:szCs w:val="16"/>
              </w:rPr>
              <w:t>The site coverage stated within AO1.1 and the setbacks stated in AO2.1 of the Industry design code correspond with the height stated in AO1.1 of this code.  Where a proposed development exceeds the height stated in AO1.1 of this code, the proposed development will also be assessed against PO1 and PO2 of the Industry design code.</w:t>
            </w:r>
          </w:p>
        </w:tc>
        <w:tc>
          <w:tcPr>
            <w:tcW w:w="1667" w:type="pct"/>
          </w:tcPr>
          <w:p w:rsidR="00811686" w:rsidRDefault="00811686" w:rsidP="00C53859">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b/>
                <w:szCs w:val="20"/>
              </w:rPr>
              <w:t>AO1.1</w:t>
            </w:r>
          </w:p>
          <w:p w:rsidR="00811686" w:rsidRDefault="00811686" w:rsidP="00C53859">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Buildings and structures are not more than 15 metres in height.</w:t>
            </w:r>
          </w:p>
          <w:p w:rsidR="00811686" w:rsidRDefault="00811686" w:rsidP="00C5385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11686" w:rsidRPr="0095184D" w:rsidRDefault="00811686" w:rsidP="00E305E7">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 w:val="16"/>
                <w:szCs w:val="16"/>
              </w:rPr>
              <w:t xml:space="preserve">Note – </w:t>
            </w:r>
            <w:r w:rsidRPr="006051A5">
              <w:rPr>
                <w:rFonts w:ascii="Arial" w:hAnsi="Arial" w:cs="Arial"/>
                <w:sz w:val="16"/>
                <w:szCs w:val="16"/>
              </w:rPr>
              <w:t>Height</w:t>
            </w:r>
            <w:r>
              <w:rPr>
                <w:rFonts w:ascii="Arial" w:hAnsi="Arial" w:cs="Arial"/>
                <w:sz w:val="16"/>
                <w:szCs w:val="16"/>
              </w:rPr>
              <w:t xml:space="preserve"> </w:t>
            </w:r>
            <w:r w:rsidRPr="006051A5">
              <w:rPr>
                <w:rFonts w:ascii="Arial" w:hAnsi="Arial" w:cs="Arial"/>
                <w:sz w:val="16"/>
                <w:szCs w:val="16"/>
              </w:rPr>
              <w:t>is inclusive of the roof height.</w:t>
            </w:r>
          </w:p>
        </w:tc>
        <w:tc>
          <w:tcPr>
            <w:cnfStyle w:val="000010000000" w:firstRow="0" w:lastRow="0" w:firstColumn="0" w:lastColumn="0" w:oddVBand="1" w:evenVBand="0" w:oddHBand="0" w:evenHBand="0" w:firstRowFirstColumn="0" w:firstRowLastColumn="0" w:lastRowFirstColumn="0" w:lastRowLastColumn="0"/>
            <w:tcW w:w="1666" w:type="pct"/>
          </w:tcPr>
          <w:p w:rsidR="00811686" w:rsidRDefault="00811686" w:rsidP="00C53859">
            <w:pPr>
              <w:rPr>
                <w:rFonts w:ascii="Arial" w:hAnsi="Arial" w:cs="Arial"/>
                <w:b/>
                <w:szCs w:val="20"/>
              </w:rPr>
            </w:pPr>
          </w:p>
        </w:tc>
      </w:tr>
      <w:tr w:rsidR="00811686" w:rsidRPr="002C79EE" w:rsidTr="00811686">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11686" w:rsidRDefault="00811686" w:rsidP="00BA6285">
            <w:pPr>
              <w:widowControl w:val="0"/>
              <w:rPr>
                <w:rStyle w:val="Strong"/>
              </w:rPr>
            </w:pPr>
            <w:r>
              <w:rPr>
                <w:rStyle w:val="Strong"/>
              </w:rPr>
              <w:t xml:space="preserve">For assessable development </w:t>
            </w:r>
          </w:p>
        </w:tc>
      </w:tr>
      <w:tr w:rsidR="00811686" w:rsidRPr="002C79EE" w:rsidTr="008116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11686" w:rsidRDefault="00811686" w:rsidP="00BA6285">
            <w:pPr>
              <w:widowControl w:val="0"/>
              <w:rPr>
                <w:rStyle w:val="Strong"/>
              </w:rPr>
            </w:pPr>
            <w:r>
              <w:rPr>
                <w:rStyle w:val="Strong"/>
              </w:rPr>
              <w:t xml:space="preserve">Uses and other development </w:t>
            </w:r>
          </w:p>
        </w:tc>
      </w:tr>
      <w:tr w:rsidR="00811686" w:rsidRPr="005A77FA" w:rsidTr="00811686">
        <w:tc>
          <w:tcPr>
            <w:cnfStyle w:val="000010000000" w:firstRow="0" w:lastRow="0" w:firstColumn="0" w:lastColumn="0" w:oddVBand="1" w:evenVBand="0" w:oddHBand="0" w:evenHBand="0" w:firstRowFirstColumn="0" w:firstRowLastColumn="0" w:lastRowFirstColumn="0" w:lastRowLastColumn="0"/>
            <w:tcW w:w="1667" w:type="pct"/>
            <w:tcBorders>
              <w:bottom w:val="single" w:sz="4" w:space="0" w:color="A5A5A5" w:themeColor="accent3"/>
            </w:tcBorders>
          </w:tcPr>
          <w:p w:rsidR="00811686" w:rsidRPr="00A92853" w:rsidRDefault="00811686" w:rsidP="00BA6285">
            <w:pPr>
              <w:widowControl w:val="0"/>
              <w:rPr>
                <w:rFonts w:ascii="Arial" w:eastAsiaTheme="minorEastAsia" w:hAnsi="Arial" w:cs="Arial"/>
                <w:b/>
                <w:szCs w:val="20"/>
                <w:lang w:eastAsia="en-AU"/>
              </w:rPr>
            </w:pPr>
            <w:r w:rsidRPr="00A92853">
              <w:rPr>
                <w:rFonts w:ascii="Arial" w:hAnsi="Arial" w:cs="Arial"/>
                <w:b/>
                <w:szCs w:val="20"/>
              </w:rPr>
              <w:t>PO2</w:t>
            </w:r>
          </w:p>
          <w:p w:rsidR="00811686" w:rsidRPr="00A92853" w:rsidRDefault="00811686" w:rsidP="00BA6285">
            <w:pPr>
              <w:widowControl w:val="0"/>
              <w:rPr>
                <w:rFonts w:ascii="Arial" w:eastAsiaTheme="minorEastAsia" w:hAnsi="Arial" w:cs="Arial"/>
                <w:szCs w:val="20"/>
                <w:highlight w:val="lightGray"/>
                <w:lang w:eastAsia="en-AU"/>
              </w:rPr>
            </w:pPr>
            <w:r w:rsidRPr="00B33480">
              <w:rPr>
                <w:rFonts w:eastAsia="Calibri" w:cs="Arial"/>
                <w:szCs w:val="20"/>
              </w:rPr>
              <w:t xml:space="preserve">Development is consistent with the </w:t>
            </w:r>
            <w:r>
              <w:rPr>
                <w:rFonts w:eastAsia="Calibri" w:cs="Arial"/>
                <w:szCs w:val="20"/>
              </w:rPr>
              <w:t xml:space="preserve">purpose and overall </w:t>
            </w:r>
            <w:r w:rsidRPr="00B33480">
              <w:rPr>
                <w:rFonts w:eastAsia="Calibri" w:cs="Arial"/>
                <w:szCs w:val="20"/>
              </w:rPr>
              <w:t xml:space="preserve">outcomes sought for </w:t>
            </w:r>
            <w:r>
              <w:rPr>
                <w:rFonts w:eastAsia="Calibri" w:cs="Arial"/>
                <w:szCs w:val="20"/>
              </w:rPr>
              <w:t xml:space="preserve">the </w:t>
            </w:r>
            <w:r w:rsidRPr="00B33480">
              <w:rPr>
                <w:rFonts w:eastAsia="Calibri" w:cs="Arial"/>
                <w:szCs w:val="20"/>
              </w:rPr>
              <w:t>zone</w:t>
            </w:r>
            <w:r w:rsidRPr="00B33480">
              <w:rPr>
                <w:rFonts w:cs="Arial"/>
                <w:szCs w:val="20"/>
              </w:rPr>
              <w:t>.</w:t>
            </w:r>
          </w:p>
        </w:tc>
        <w:tc>
          <w:tcPr>
            <w:tcW w:w="1667" w:type="pct"/>
            <w:tcBorders>
              <w:bottom w:val="single" w:sz="4" w:space="0" w:color="A5A5A5" w:themeColor="accent3"/>
            </w:tcBorders>
          </w:tcPr>
          <w:p w:rsidR="00811686" w:rsidRPr="00A92853" w:rsidRDefault="00811686" w:rsidP="00BA6285">
            <w:pPr>
              <w:widowContro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sidRPr="00A92853">
              <w:rPr>
                <w:rFonts w:ascii="Arial" w:hAnsi="Arial" w:cs="Arial"/>
                <w:b/>
                <w:szCs w:val="20"/>
              </w:rPr>
              <w:t>AO2.1</w:t>
            </w:r>
          </w:p>
          <w:p w:rsidR="00811686" w:rsidRPr="00A92853" w:rsidRDefault="00811686" w:rsidP="00BA6285">
            <w:pPr>
              <w:widowContro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highlight w:val="lightGray"/>
                <w:lang w:eastAsia="en-AU"/>
              </w:rPr>
            </w:pPr>
            <w:r>
              <w:rPr>
                <w:rFonts w:ascii="Arial" w:hAnsi="Arial"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Borders>
              <w:bottom w:val="single" w:sz="4" w:space="0" w:color="A5A5A5" w:themeColor="accent3"/>
            </w:tcBorders>
          </w:tcPr>
          <w:p w:rsidR="00811686" w:rsidRPr="00A92853" w:rsidRDefault="00811686" w:rsidP="00BA6285">
            <w:pPr>
              <w:widowControl w:val="0"/>
              <w:rPr>
                <w:rFonts w:ascii="Arial" w:hAnsi="Arial" w:cs="Arial"/>
                <w:b/>
                <w:szCs w:val="20"/>
              </w:rPr>
            </w:pPr>
          </w:p>
        </w:tc>
      </w:tr>
      <w:tr w:rsidR="00811686" w:rsidRPr="005A77FA" w:rsidTr="008116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811686" w:rsidRPr="00A92853" w:rsidRDefault="00811686" w:rsidP="00BA6285">
            <w:pPr>
              <w:widowControl w:val="0"/>
              <w:rPr>
                <w:rFonts w:ascii="Arial" w:eastAsiaTheme="minorEastAsia" w:hAnsi="Arial" w:cs="Arial"/>
                <w:b/>
                <w:szCs w:val="20"/>
                <w:lang w:eastAsia="en-AU"/>
              </w:rPr>
            </w:pPr>
            <w:r w:rsidRPr="00A92853">
              <w:rPr>
                <w:rFonts w:ascii="Arial" w:hAnsi="Arial" w:cs="Arial"/>
                <w:b/>
                <w:szCs w:val="20"/>
              </w:rPr>
              <w:t>PO</w:t>
            </w:r>
            <w:r>
              <w:rPr>
                <w:rFonts w:ascii="Arial" w:hAnsi="Arial" w:cs="Arial"/>
                <w:b/>
                <w:szCs w:val="20"/>
              </w:rPr>
              <w:t>3</w:t>
            </w:r>
          </w:p>
          <w:p w:rsidR="00811686" w:rsidRPr="00A92853" w:rsidRDefault="00811686" w:rsidP="00BA6285">
            <w:pPr>
              <w:widowControl w:val="0"/>
              <w:rPr>
                <w:rFonts w:ascii="Arial" w:eastAsiaTheme="minorEastAsia" w:hAnsi="Arial" w:cs="Arial"/>
                <w:szCs w:val="20"/>
                <w:lang w:eastAsia="en-AU"/>
              </w:rPr>
            </w:pPr>
            <w:r w:rsidRPr="00A92853">
              <w:rPr>
                <w:rFonts w:ascii="Arial" w:hAnsi="Arial" w:cs="Arial"/>
                <w:szCs w:val="20"/>
              </w:rPr>
              <w:t>Non-industry activities compatible with the High impact industry zone include those that:</w:t>
            </w:r>
          </w:p>
          <w:p w:rsidR="00811686" w:rsidRPr="001C0D1D" w:rsidRDefault="00811686" w:rsidP="00BA6285">
            <w:pPr>
              <w:widowControl w:val="0"/>
              <w:ind w:left="426" w:hanging="426"/>
              <w:rPr>
                <w:rFonts w:ascii="Arial" w:eastAsiaTheme="minorEastAsia" w:hAnsi="Arial" w:cs="Arial"/>
                <w:szCs w:val="20"/>
                <w:lang w:eastAsia="en-AU"/>
              </w:rPr>
            </w:pPr>
            <w:r>
              <w:rPr>
                <w:rFonts w:ascii="Arial" w:hAnsi="Arial" w:cs="Arial"/>
                <w:szCs w:val="20"/>
              </w:rPr>
              <w:t>(a)</w:t>
            </w:r>
            <w:r>
              <w:rPr>
                <w:rFonts w:ascii="Arial" w:hAnsi="Arial" w:cs="Arial"/>
                <w:szCs w:val="20"/>
              </w:rPr>
              <w:tab/>
              <w:t xml:space="preserve">do not </w:t>
            </w:r>
            <w:r w:rsidRPr="001C0D1D">
              <w:rPr>
                <w:szCs w:val="20"/>
              </w:rPr>
              <w:t xml:space="preserve">compromise the operations of </w:t>
            </w:r>
            <w:r>
              <w:rPr>
                <w:szCs w:val="20"/>
              </w:rPr>
              <w:t>high</w:t>
            </w:r>
            <w:r w:rsidRPr="001C0D1D">
              <w:rPr>
                <w:szCs w:val="20"/>
              </w:rPr>
              <w:t xml:space="preserve"> impact industry uses</w:t>
            </w:r>
            <w:r>
              <w:rPr>
                <w:szCs w:val="20"/>
              </w:rPr>
              <w:t>;</w:t>
            </w:r>
          </w:p>
          <w:p w:rsidR="00811686" w:rsidRPr="00A92853" w:rsidRDefault="00811686" w:rsidP="00BA6285">
            <w:pPr>
              <w:widowControl w:val="0"/>
              <w:ind w:left="426" w:hanging="426"/>
              <w:rPr>
                <w:rFonts w:ascii="Arial" w:eastAsiaTheme="minorEastAsia" w:hAnsi="Arial" w:cs="Arial"/>
                <w:szCs w:val="20"/>
                <w:lang w:eastAsia="en-AU"/>
              </w:rPr>
            </w:pPr>
            <w:r w:rsidRPr="00A92853">
              <w:rPr>
                <w:rFonts w:ascii="Arial" w:hAnsi="Arial" w:cs="Arial"/>
                <w:szCs w:val="20"/>
              </w:rPr>
              <w:t>(</w:t>
            </w:r>
            <w:r>
              <w:rPr>
                <w:rFonts w:ascii="Arial" w:hAnsi="Arial" w:cs="Arial"/>
                <w:szCs w:val="20"/>
              </w:rPr>
              <w:t>b</w:t>
            </w:r>
            <w:r w:rsidRPr="00A92853">
              <w:rPr>
                <w:rFonts w:ascii="Arial" w:hAnsi="Arial" w:cs="Arial"/>
                <w:szCs w:val="20"/>
              </w:rPr>
              <w:t>)</w:t>
            </w:r>
            <w:r w:rsidRPr="00A92853">
              <w:rPr>
                <w:rFonts w:ascii="Arial" w:hAnsi="Arial" w:cs="Arial"/>
                <w:szCs w:val="20"/>
              </w:rPr>
              <w:tab/>
              <w:t>do not compromise the hierarchy of centres in the region;</w:t>
            </w:r>
          </w:p>
          <w:p w:rsidR="00811686" w:rsidRPr="00A92853" w:rsidRDefault="00811686" w:rsidP="00BA6285">
            <w:pPr>
              <w:widowControl w:val="0"/>
              <w:ind w:left="426" w:hanging="426"/>
              <w:rPr>
                <w:rFonts w:ascii="Arial" w:eastAsiaTheme="minorEastAsia" w:hAnsi="Arial" w:cs="Arial"/>
                <w:szCs w:val="20"/>
                <w:lang w:eastAsia="en-AU"/>
              </w:rPr>
            </w:pPr>
            <w:r w:rsidRPr="00A92853">
              <w:rPr>
                <w:rFonts w:ascii="Arial" w:hAnsi="Arial" w:cs="Arial"/>
                <w:szCs w:val="20"/>
              </w:rPr>
              <w:t>(</w:t>
            </w:r>
            <w:r>
              <w:rPr>
                <w:rFonts w:ascii="Arial" w:hAnsi="Arial" w:cs="Arial"/>
                <w:szCs w:val="20"/>
              </w:rPr>
              <w:t>c</w:t>
            </w:r>
            <w:r w:rsidRPr="00A92853">
              <w:rPr>
                <w:rFonts w:ascii="Arial" w:hAnsi="Arial" w:cs="Arial"/>
                <w:szCs w:val="20"/>
              </w:rPr>
              <w:t>)</w:t>
            </w:r>
            <w:r w:rsidRPr="00A92853">
              <w:rPr>
                <w:rFonts w:ascii="Arial" w:hAnsi="Arial" w:cs="Arial"/>
                <w:szCs w:val="20"/>
              </w:rPr>
              <w:tab/>
              <w:t>avoid attracting a significant number of people into the zone;</w:t>
            </w:r>
          </w:p>
          <w:p w:rsidR="00811686" w:rsidRPr="00A92853" w:rsidRDefault="00811686" w:rsidP="00BA6285">
            <w:pPr>
              <w:widowControl w:val="0"/>
              <w:ind w:left="426" w:hanging="426"/>
              <w:rPr>
                <w:rFonts w:ascii="Arial" w:hAnsi="Arial" w:cs="Arial"/>
                <w:b/>
                <w:szCs w:val="20"/>
              </w:rPr>
            </w:pPr>
            <w:r w:rsidRPr="00A92853">
              <w:rPr>
                <w:rFonts w:ascii="Arial" w:hAnsi="Arial" w:cs="Arial"/>
                <w:szCs w:val="20"/>
              </w:rPr>
              <w:lastRenderedPageBreak/>
              <w:t>(</w:t>
            </w:r>
            <w:r>
              <w:rPr>
                <w:rFonts w:ascii="Arial" w:hAnsi="Arial" w:cs="Arial"/>
                <w:szCs w:val="20"/>
              </w:rPr>
              <w:t>d</w:t>
            </w:r>
            <w:r w:rsidRPr="00A92853">
              <w:rPr>
                <w:rFonts w:ascii="Arial" w:hAnsi="Arial" w:cs="Arial"/>
                <w:szCs w:val="20"/>
              </w:rPr>
              <w:t>)</w:t>
            </w:r>
            <w:r w:rsidRPr="00A92853">
              <w:rPr>
                <w:rFonts w:ascii="Arial" w:hAnsi="Arial" w:cs="Arial"/>
                <w:szCs w:val="20"/>
              </w:rPr>
              <w:tab/>
              <w:t xml:space="preserve">are not sensitive to and are able to tolerate heavy industrial activity within the zone. </w:t>
            </w:r>
          </w:p>
        </w:tc>
        <w:tc>
          <w:tcPr>
            <w:tcW w:w="1667" w:type="pct"/>
          </w:tcPr>
          <w:p w:rsidR="00811686" w:rsidRPr="00A92853" w:rsidRDefault="00811686" w:rsidP="00BA6285">
            <w:pPr>
              <w:widowContro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Cs w:val="20"/>
                <w:lang w:eastAsia="en-AU"/>
              </w:rPr>
            </w:pPr>
            <w:r w:rsidRPr="00A92853">
              <w:rPr>
                <w:rFonts w:ascii="Arial" w:hAnsi="Arial" w:cs="Arial"/>
                <w:b/>
                <w:szCs w:val="20"/>
              </w:rPr>
              <w:lastRenderedPageBreak/>
              <w:t>AO</w:t>
            </w:r>
            <w:r>
              <w:rPr>
                <w:rFonts w:ascii="Arial" w:hAnsi="Arial" w:cs="Arial"/>
                <w:b/>
                <w:szCs w:val="20"/>
              </w:rPr>
              <w:t>3</w:t>
            </w:r>
            <w:r w:rsidRPr="00A92853">
              <w:rPr>
                <w:rFonts w:ascii="Arial" w:hAnsi="Arial" w:cs="Arial"/>
                <w:b/>
                <w:szCs w:val="20"/>
              </w:rPr>
              <w:t>.1</w:t>
            </w:r>
          </w:p>
          <w:p w:rsidR="00811686" w:rsidRPr="00A92853" w:rsidRDefault="00811686" w:rsidP="00BA6285">
            <w:pPr>
              <w:widowControl w:val="0"/>
              <w:cnfStyle w:val="000000100000" w:firstRow="0" w:lastRow="0" w:firstColumn="0" w:lastColumn="0" w:oddVBand="0" w:evenVBand="0" w:oddHBand="1" w:evenHBand="0" w:firstRowFirstColumn="0" w:firstRowLastColumn="0" w:lastRowFirstColumn="0" w:lastRowLastColumn="0"/>
              <w:rPr>
                <w:rFonts w:ascii="Arial" w:hAnsi="Arial" w:cs="Arial"/>
                <w:b/>
                <w:szCs w:val="20"/>
              </w:rPr>
            </w:pPr>
            <w:r w:rsidRPr="00A92853">
              <w:rPr>
                <w:rFonts w:ascii="Arial" w:hAnsi="Arial" w:cs="Arial"/>
                <w:szCs w:val="20"/>
              </w:rPr>
              <w:t>No acceptable outcome</w:t>
            </w:r>
            <w:r>
              <w:rPr>
                <w:rFonts w:ascii="Arial" w:hAnsi="Arial" w:cs="Arial"/>
                <w:szCs w:val="20"/>
              </w:rPr>
              <w:t>s are provided</w:t>
            </w:r>
            <w:r w:rsidRPr="00A92853">
              <w:rPr>
                <w:rFonts w:ascii="Arial" w:hAnsi="Arial"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811686" w:rsidRPr="00A92853" w:rsidRDefault="00811686" w:rsidP="00BA6285">
            <w:pPr>
              <w:widowControl w:val="0"/>
              <w:rPr>
                <w:rFonts w:ascii="Arial" w:hAnsi="Arial" w:cs="Arial"/>
                <w:b/>
                <w:szCs w:val="20"/>
              </w:rPr>
            </w:pPr>
          </w:p>
        </w:tc>
      </w:tr>
      <w:tr w:rsidR="00811686" w:rsidRPr="005A77FA" w:rsidTr="00811686">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11686" w:rsidRDefault="00811686" w:rsidP="00BA6285">
            <w:pPr>
              <w:widowControl w:val="0"/>
              <w:rPr>
                <w:rFonts w:ascii="Arial" w:hAnsi="Arial" w:cs="Arial"/>
                <w:b/>
                <w:szCs w:val="20"/>
              </w:rPr>
            </w:pPr>
            <w:r>
              <w:rPr>
                <w:rFonts w:ascii="Arial" w:hAnsi="Arial" w:cs="Arial"/>
                <w:b/>
                <w:szCs w:val="20"/>
              </w:rPr>
              <w:t>Site constraints</w:t>
            </w:r>
          </w:p>
        </w:tc>
      </w:tr>
      <w:tr w:rsidR="00811686" w:rsidRPr="005A77FA" w:rsidTr="008116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811686" w:rsidRPr="00FC5724" w:rsidRDefault="00811686" w:rsidP="00BA6285">
            <w:pPr>
              <w:widowControl w:val="0"/>
              <w:rPr>
                <w:rFonts w:eastAsiaTheme="minorEastAsia" w:cs="Arial"/>
                <w:b/>
                <w:szCs w:val="20"/>
                <w:lang w:eastAsia="en-AU"/>
              </w:rPr>
            </w:pPr>
            <w:r w:rsidRPr="00FC5724">
              <w:rPr>
                <w:rFonts w:cs="Arial"/>
                <w:b/>
                <w:szCs w:val="20"/>
              </w:rPr>
              <w:t>PO</w:t>
            </w:r>
            <w:r>
              <w:rPr>
                <w:rFonts w:cs="Arial"/>
                <w:b/>
                <w:szCs w:val="20"/>
              </w:rPr>
              <w:t>4</w:t>
            </w:r>
          </w:p>
          <w:p w:rsidR="00811686" w:rsidRPr="00666E8C" w:rsidRDefault="00811686" w:rsidP="00BA6285">
            <w:pPr>
              <w:widowControl w:val="0"/>
              <w:rPr>
                <w:rFonts w:eastAsiaTheme="minorEastAsia"/>
                <w:lang w:eastAsia="en-AU"/>
              </w:rPr>
            </w:pPr>
            <w:r>
              <w:t xml:space="preserve">Development is located, designed, operated and managed to respond to the </w:t>
            </w:r>
            <w:r w:rsidRPr="00666E8C">
              <w:t>characteristics, features and constraints of the site and its surrounds.</w:t>
            </w:r>
          </w:p>
          <w:p w:rsidR="00811686" w:rsidRPr="00666E8C" w:rsidRDefault="00811686" w:rsidP="00BA6285">
            <w:pPr>
              <w:widowControl w:val="0"/>
              <w:rPr>
                <w:rFonts w:eastAsiaTheme="minorEastAsia"/>
                <w:lang w:eastAsia="en-AU"/>
              </w:rPr>
            </w:pPr>
          </w:p>
          <w:p w:rsidR="00811686" w:rsidRPr="00A92853" w:rsidRDefault="00811686" w:rsidP="00BA6285">
            <w:pPr>
              <w:widowControl w:val="0"/>
              <w:rPr>
                <w:rFonts w:ascii="Arial" w:eastAsiaTheme="minorEastAsia" w:hAnsi="Arial" w:cs="Arial"/>
                <w:b/>
                <w:szCs w:val="20"/>
                <w:lang w:eastAsia="en-AU"/>
              </w:rPr>
            </w:pPr>
            <w:r>
              <w:rPr>
                <w:sz w:val="16"/>
                <w:szCs w:val="16"/>
              </w:rPr>
              <w:t>Note –</w:t>
            </w:r>
            <w:r w:rsidRPr="00666E8C">
              <w:rPr>
                <w:sz w:val="16"/>
                <w:szCs w:val="16"/>
              </w:rPr>
              <w:t xml:space="preserve"> Planning</w:t>
            </w:r>
            <w:r>
              <w:rPr>
                <w:sz w:val="16"/>
                <w:szCs w:val="16"/>
              </w:rPr>
              <w:t xml:space="preserve"> </w:t>
            </w:r>
            <w:r w:rsidRPr="00666E8C">
              <w:rPr>
                <w:sz w:val="16"/>
                <w:szCs w:val="16"/>
              </w:rPr>
              <w:t>scheme policy – Site assessments provides guidance on identifying the characteristics, features and constrai</w:t>
            </w:r>
            <w:r>
              <w:rPr>
                <w:sz w:val="16"/>
                <w:szCs w:val="16"/>
              </w:rPr>
              <w:t>nts of a site and its surrounds.</w:t>
            </w:r>
          </w:p>
        </w:tc>
        <w:tc>
          <w:tcPr>
            <w:tcW w:w="1667" w:type="pct"/>
          </w:tcPr>
          <w:p w:rsidR="00811686" w:rsidRPr="00FC5724" w:rsidRDefault="00811686" w:rsidP="00BA6285">
            <w:pPr>
              <w:widowControl w:val="0"/>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FC5724">
              <w:rPr>
                <w:rFonts w:cs="Arial"/>
                <w:b/>
                <w:szCs w:val="20"/>
              </w:rPr>
              <w:t>AO</w:t>
            </w:r>
            <w:r>
              <w:rPr>
                <w:rFonts w:cs="Arial"/>
                <w:b/>
                <w:szCs w:val="20"/>
              </w:rPr>
              <w:t>4.1</w:t>
            </w:r>
          </w:p>
          <w:p w:rsidR="00811686" w:rsidRPr="00A92853" w:rsidRDefault="00811686" w:rsidP="00BA6285">
            <w:pPr>
              <w:widowContro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Cs w:val="20"/>
                <w:lang w:eastAsia="en-AU"/>
              </w:rPr>
            </w:pPr>
            <w:r>
              <w:rPr>
                <w:rFonts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811686" w:rsidRPr="00FC5724" w:rsidRDefault="00811686" w:rsidP="00BA6285">
            <w:pPr>
              <w:widowControl w:val="0"/>
              <w:rPr>
                <w:rFonts w:cs="Arial"/>
                <w:b/>
                <w:szCs w:val="20"/>
              </w:rPr>
            </w:pPr>
          </w:p>
        </w:tc>
      </w:tr>
    </w:tbl>
    <w:p w:rsidR="00E16D4C" w:rsidRDefault="00E16D4C" w:rsidP="00024179">
      <w:pPr>
        <w:rPr>
          <w:rFonts w:eastAsia="Times New Roman"/>
        </w:rPr>
      </w:pPr>
    </w:p>
    <w:sectPr w:rsidR="00E16D4C" w:rsidSect="00107CB9">
      <w:headerReference w:type="even" r:id="rId12"/>
      <w:headerReference w:type="default" r:id="rId13"/>
      <w:footerReference w:type="even" r:id="rId14"/>
      <w:footerReference w:type="default" r:id="rId15"/>
      <w:type w:val="oddPage"/>
      <w:pgSz w:w="16838" w:h="11906" w:orient="landscape" w:code="9"/>
      <w:pgMar w:top="993" w:right="1440" w:bottom="1134" w:left="709"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B2" w:rsidRDefault="00C92CB2">
      <w:pPr>
        <w:spacing w:after="0" w:line="240" w:lineRule="auto"/>
      </w:pPr>
      <w:r>
        <w:separator/>
      </w:r>
    </w:p>
  </w:endnote>
  <w:endnote w:type="continuationSeparator" w:id="0">
    <w:p w:rsidR="00C92CB2" w:rsidRDefault="00C9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4A7"/>
        <w:sz w:val="16"/>
        <w:szCs w:val="16"/>
      </w:rPr>
      <w:id w:val="-1042049098"/>
      <w:docPartObj>
        <w:docPartGallery w:val="Page Numbers (Bottom of Page)"/>
        <w:docPartUnique/>
      </w:docPartObj>
    </w:sdtPr>
    <w:sdtEndPr>
      <w:rPr>
        <w:noProof/>
      </w:rPr>
    </w:sdtEndPr>
    <w:sdtContent>
      <w:p w:rsidR="00CF44F9" w:rsidRDefault="00CF44F9" w:rsidP="00D66241">
        <w:pPr>
          <w:pStyle w:val="Footer"/>
          <w:jc w:val="right"/>
          <w:rPr>
            <w:color w:val="0064A7"/>
            <w:sz w:val="16"/>
            <w:szCs w:val="16"/>
          </w:rPr>
        </w:pPr>
        <w:r>
          <w:rPr>
            <w:noProof/>
            <w:color w:val="0064A7"/>
            <w:sz w:val="16"/>
            <w:szCs w:val="16"/>
          </w:rPr>
          <w:drawing>
            <wp:inline distT="0" distB="0" distL="0" distR="0" wp14:anchorId="422975EA" wp14:editId="4B9D616E">
              <wp:extent cx="5401310" cy="91440"/>
              <wp:effectExtent l="0" t="0" r="889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1440"/>
                      </a:xfrm>
                      <a:prstGeom prst="rect">
                        <a:avLst/>
                      </a:prstGeom>
                      <a:noFill/>
                    </pic:spPr>
                  </pic:pic>
                </a:graphicData>
              </a:graphic>
            </wp:inline>
          </w:drawing>
        </w:r>
      </w:p>
      <w:p w:rsidR="00CF44F9" w:rsidRDefault="00CF44F9" w:rsidP="00E10D9F">
        <w:pPr>
          <w:pStyle w:val="Footer"/>
          <w:spacing w:before="120"/>
          <w:jc w:val="right"/>
          <w:rPr>
            <w:color w:val="0064A7"/>
            <w:sz w:val="16"/>
            <w:szCs w:val="16"/>
          </w:rPr>
        </w:pPr>
        <w:r>
          <w:rPr>
            <w:noProof/>
            <w:color w:val="0064A7"/>
            <w:sz w:val="16"/>
            <w:szCs w:val="16"/>
          </w:rPr>
          <w:drawing>
            <wp:anchor distT="0" distB="0" distL="114300" distR="114300" simplePos="0" relativeHeight="251668480" behindDoc="0" locked="0" layoutInCell="1" allowOverlap="1" wp14:anchorId="6FAFA77A" wp14:editId="40B8F073">
              <wp:simplePos x="0" y="0"/>
              <wp:positionH relativeFrom="column">
                <wp:posOffset>-64207</wp:posOffset>
              </wp:positionH>
              <wp:positionV relativeFrom="paragraph">
                <wp:posOffset>71036</wp:posOffset>
              </wp:positionV>
              <wp:extent cx="1469390" cy="2927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292735"/>
                      </a:xfrm>
                      <a:prstGeom prst="rect">
                        <a:avLst/>
                      </a:prstGeom>
                      <a:noFill/>
                    </pic:spPr>
                  </pic:pic>
                </a:graphicData>
              </a:graphic>
              <wp14:sizeRelH relativeFrom="page">
                <wp14:pctWidth>0</wp14:pctWidth>
              </wp14:sizeRelH>
              <wp14:sizeRelV relativeFrom="page">
                <wp14:pctHeight>0</wp14:pctHeight>
              </wp14:sizeRelV>
            </wp:anchor>
          </w:drawing>
        </w:r>
        <w:r>
          <w:rPr>
            <w:color w:val="0064A7"/>
            <w:sz w:val="16"/>
            <w:szCs w:val="16"/>
          </w:rPr>
          <w:t>CairnsPlan 2016 version 1.0</w:t>
        </w:r>
      </w:p>
      <w:p w:rsidR="00CF44F9" w:rsidRPr="00D66241" w:rsidRDefault="00CF44F9" w:rsidP="00CF44F9">
        <w:pPr>
          <w:pStyle w:val="Footer"/>
          <w:jc w:val="right"/>
          <w:rPr>
            <w:color w:val="0064A7"/>
            <w:sz w:val="16"/>
            <w:szCs w:val="16"/>
          </w:rPr>
        </w:pPr>
        <w:r w:rsidRPr="00D66241">
          <w:rPr>
            <w:color w:val="0064A7"/>
            <w:sz w:val="16"/>
            <w:szCs w:val="16"/>
          </w:rPr>
          <w:t xml:space="preserve">Part 6   │  Page </w:t>
        </w:r>
        <w:r w:rsidRPr="00D66241">
          <w:rPr>
            <w:color w:val="0064A7"/>
            <w:sz w:val="16"/>
            <w:szCs w:val="16"/>
          </w:rPr>
          <w:fldChar w:fldCharType="begin"/>
        </w:r>
        <w:r w:rsidRPr="00D66241">
          <w:rPr>
            <w:color w:val="0064A7"/>
            <w:sz w:val="16"/>
            <w:szCs w:val="16"/>
          </w:rPr>
          <w:instrText xml:space="preserve"> PAGE   \* MERGEFORMAT </w:instrText>
        </w:r>
        <w:r w:rsidRPr="00D66241">
          <w:rPr>
            <w:color w:val="0064A7"/>
            <w:sz w:val="16"/>
            <w:szCs w:val="16"/>
          </w:rPr>
          <w:fldChar w:fldCharType="separate"/>
        </w:r>
        <w:r w:rsidR="00107CB9">
          <w:rPr>
            <w:noProof/>
            <w:color w:val="0064A7"/>
            <w:sz w:val="16"/>
            <w:szCs w:val="16"/>
          </w:rPr>
          <w:t>200</w:t>
        </w:r>
        <w:r w:rsidRPr="00D66241">
          <w:rPr>
            <w:noProof/>
            <w:color w:val="0064A7"/>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42127"/>
      <w:docPartObj>
        <w:docPartGallery w:val="Page Numbers (Bottom of Page)"/>
        <w:docPartUnique/>
      </w:docPartObj>
    </w:sdtPr>
    <w:sdtEndPr>
      <w:rPr>
        <w:color w:val="0064A7"/>
        <w:sz w:val="16"/>
        <w:szCs w:val="16"/>
      </w:rPr>
    </w:sdtEndPr>
    <w:sdtContent>
      <w:sdt>
        <w:sdtPr>
          <w:id w:val="860082579"/>
          <w:docPartObj>
            <w:docPartGallery w:val="Page Numbers (Top of Page)"/>
            <w:docPartUnique/>
          </w:docPartObj>
        </w:sdtPr>
        <w:sdtEndPr>
          <w:rPr>
            <w:color w:val="0064A7"/>
            <w:sz w:val="16"/>
            <w:szCs w:val="16"/>
          </w:rPr>
        </w:sdtEndPr>
        <w:sdtContent>
          <w:p w:rsidR="00AB6286" w:rsidRDefault="00107CB9" w:rsidP="00AB6286">
            <w:pPr>
              <w:pStyle w:val="Footer"/>
              <w:jc w:val="right"/>
              <w:rPr>
                <w:color w:val="0064A7"/>
                <w:sz w:val="16"/>
                <w:szCs w:val="16"/>
              </w:rPr>
            </w:pPr>
            <w:r>
              <w:rPr>
                <w:color w:val="0064A7"/>
                <w:sz w:val="16"/>
                <w:szCs w:val="16"/>
              </w:rPr>
              <w:t xml:space="preserve">Code Compliance Table – </w:t>
            </w:r>
            <w:r w:rsidR="00BA6285" w:rsidRPr="00BA6285">
              <w:rPr>
                <w:color w:val="0064A7"/>
                <w:sz w:val="16"/>
                <w:szCs w:val="16"/>
              </w:rPr>
              <w:t>6.2.6</w:t>
            </w:r>
            <w:r w:rsidR="00BA6285" w:rsidRPr="00BA6285">
              <w:rPr>
                <w:color w:val="0064A7"/>
                <w:sz w:val="16"/>
                <w:szCs w:val="16"/>
              </w:rPr>
              <w:tab/>
            </w:r>
            <w:r w:rsidR="00BA6285">
              <w:rPr>
                <w:color w:val="0064A7"/>
                <w:sz w:val="16"/>
                <w:szCs w:val="16"/>
              </w:rPr>
              <w:t xml:space="preserve"> </w:t>
            </w:r>
            <w:r w:rsidR="00BA6285" w:rsidRPr="00BA6285">
              <w:rPr>
                <w:color w:val="0064A7"/>
                <w:sz w:val="16"/>
                <w:szCs w:val="16"/>
              </w:rPr>
              <w:t>High impact industry zone code</w:t>
            </w:r>
            <w:r>
              <w:rPr>
                <w:color w:val="0064A7"/>
                <w:sz w:val="16"/>
                <w:szCs w:val="16"/>
              </w:rPr>
              <w:t xml:space="preserve">                                                                                                                                      </w:t>
            </w:r>
            <w:r w:rsidR="00205DF5">
              <w:rPr>
                <w:color w:val="0064A7"/>
                <w:sz w:val="16"/>
                <w:szCs w:val="16"/>
              </w:rPr>
              <w:t xml:space="preserve">                               </w:t>
            </w:r>
            <w:r>
              <w:rPr>
                <w:color w:val="0064A7"/>
                <w:sz w:val="16"/>
                <w:szCs w:val="16"/>
              </w:rPr>
              <w:t xml:space="preserve">     </w:t>
            </w:r>
            <w:r w:rsidR="00AB6286">
              <w:rPr>
                <w:color w:val="0064A7"/>
                <w:sz w:val="16"/>
                <w:szCs w:val="16"/>
              </w:rPr>
              <w:t>CairnsPlan 2016 Version 2.</w:t>
            </w:r>
            <w:r w:rsidR="00885A50">
              <w:rPr>
                <w:color w:val="0064A7"/>
                <w:sz w:val="16"/>
                <w:szCs w:val="16"/>
              </w:rPr>
              <w:t>1</w:t>
            </w:r>
          </w:p>
          <w:p w:rsidR="00CF44F9" w:rsidRPr="00107CB9" w:rsidRDefault="00107CB9" w:rsidP="00107CB9">
            <w:pPr>
              <w:pStyle w:val="Footer"/>
              <w:jc w:val="right"/>
              <w:rPr>
                <w:color w:val="0064A7"/>
                <w:sz w:val="16"/>
                <w:szCs w:val="16"/>
              </w:rPr>
            </w:pPr>
            <w:r w:rsidRPr="00107CB9">
              <w:rPr>
                <w:color w:val="0064A7"/>
                <w:sz w:val="16"/>
                <w:szCs w:val="16"/>
              </w:rPr>
              <w:t xml:space="preserve">Page </w:t>
            </w:r>
            <w:r w:rsidRPr="00107CB9">
              <w:rPr>
                <w:color w:val="0064A7"/>
                <w:sz w:val="16"/>
                <w:szCs w:val="16"/>
              </w:rPr>
              <w:fldChar w:fldCharType="begin"/>
            </w:r>
            <w:r w:rsidRPr="00107CB9">
              <w:rPr>
                <w:color w:val="0064A7"/>
                <w:sz w:val="16"/>
                <w:szCs w:val="16"/>
              </w:rPr>
              <w:instrText xml:space="preserve"> PAGE </w:instrText>
            </w:r>
            <w:r w:rsidRPr="00107CB9">
              <w:rPr>
                <w:color w:val="0064A7"/>
                <w:sz w:val="16"/>
                <w:szCs w:val="16"/>
              </w:rPr>
              <w:fldChar w:fldCharType="separate"/>
            </w:r>
            <w:r w:rsidR="00885A50">
              <w:rPr>
                <w:noProof/>
                <w:color w:val="0064A7"/>
                <w:sz w:val="16"/>
                <w:szCs w:val="16"/>
              </w:rPr>
              <w:t>3</w:t>
            </w:r>
            <w:r w:rsidRPr="00107CB9">
              <w:rPr>
                <w:color w:val="0064A7"/>
                <w:sz w:val="16"/>
                <w:szCs w:val="16"/>
              </w:rPr>
              <w:fldChar w:fldCharType="end"/>
            </w:r>
            <w:r w:rsidRPr="00107CB9">
              <w:rPr>
                <w:color w:val="0064A7"/>
                <w:sz w:val="16"/>
                <w:szCs w:val="16"/>
              </w:rPr>
              <w:t xml:space="preserve"> of </w:t>
            </w:r>
            <w:r w:rsidRPr="00107CB9">
              <w:rPr>
                <w:color w:val="0064A7"/>
                <w:sz w:val="16"/>
                <w:szCs w:val="16"/>
              </w:rPr>
              <w:fldChar w:fldCharType="begin"/>
            </w:r>
            <w:r w:rsidRPr="00107CB9">
              <w:rPr>
                <w:color w:val="0064A7"/>
                <w:sz w:val="16"/>
                <w:szCs w:val="16"/>
              </w:rPr>
              <w:instrText xml:space="preserve"> NUMPAGES  </w:instrText>
            </w:r>
            <w:r w:rsidRPr="00107CB9">
              <w:rPr>
                <w:color w:val="0064A7"/>
                <w:sz w:val="16"/>
                <w:szCs w:val="16"/>
              </w:rPr>
              <w:fldChar w:fldCharType="separate"/>
            </w:r>
            <w:r w:rsidR="00885A50">
              <w:rPr>
                <w:noProof/>
                <w:color w:val="0064A7"/>
                <w:sz w:val="16"/>
                <w:szCs w:val="16"/>
              </w:rPr>
              <w:t>3</w:t>
            </w:r>
            <w:r w:rsidRPr="00107CB9">
              <w:rPr>
                <w:color w:val="0064A7"/>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B2" w:rsidRDefault="00C92CB2">
      <w:pPr>
        <w:spacing w:after="0" w:line="240" w:lineRule="auto"/>
      </w:pPr>
      <w:r>
        <w:separator/>
      </w:r>
    </w:p>
  </w:footnote>
  <w:footnote w:type="continuationSeparator" w:id="0">
    <w:p w:rsidR="00C92CB2" w:rsidRDefault="00C92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F9" w:rsidRDefault="00CF44F9" w:rsidP="00E16D4C">
    <w:pPr>
      <w:pStyle w:val="Header"/>
      <w:rPr>
        <w:color w:val="5B9BD5" w:themeColor="accent1"/>
      </w:rPr>
    </w:pPr>
    <w:r>
      <w:rPr>
        <w:color w:val="5B9BD5" w:themeColor="accent1"/>
      </w:rPr>
      <w:t xml:space="preserve"> </w:t>
    </w:r>
    <w:r w:rsidRPr="00D56C9F">
      <w:rPr>
        <w:rFonts w:ascii="Arial" w:eastAsia="Times New Roman" w:hAnsi="Arial" w:cs="Times New Roman"/>
        <w:noProof/>
        <w:color w:val="5B9BD5"/>
      </w:rPr>
      <w:drawing>
        <wp:inline distT="0" distB="0" distL="0" distR="0" wp14:anchorId="73C743E2" wp14:editId="3E843D66">
          <wp:extent cx="1222872" cy="246227"/>
          <wp:effectExtent l="0" t="0" r="0" b="1905"/>
          <wp:docPr id="2" name="Picture 2" descr="E:\WORDDATA\DEPT\PLANNING&amp;STRAT\New Planning Scheme Templates\ CairnsRegion Planning Scheme LOGO\eps\Landscape orientation\CRC_CAIRNS PLAN LOGO_Landscape-New-no ta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DDATA\DEPT\PLANNING&amp;STRAT\New Planning Scheme Templates\ CairnsRegion Planning Scheme LOGO\eps\Landscape orientation\CRC_CAIRNS PLAN LOGO_Landscape-New-no tag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872" cy="2462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F9" w:rsidRDefault="00CF44F9" w:rsidP="00E16D4C">
    <w:pPr>
      <w:pStyle w:val="Header"/>
      <w:jc w:val="right"/>
      <w:rPr>
        <w:color w:val="5B9BD5" w:themeColor="accent1"/>
      </w:rPr>
    </w:pPr>
    <w:r w:rsidRPr="00D56C9F">
      <w:rPr>
        <w:rFonts w:ascii="Arial" w:eastAsia="Times New Roman" w:hAnsi="Arial" w:cs="Times New Roman"/>
        <w:noProof/>
        <w:color w:val="5B9BD5"/>
      </w:rPr>
      <w:drawing>
        <wp:inline distT="0" distB="0" distL="0" distR="0" wp14:anchorId="7234351D" wp14:editId="57E6892D">
          <wp:extent cx="1222872" cy="246227"/>
          <wp:effectExtent l="0" t="0" r="0" b="1905"/>
          <wp:docPr id="1" name="Picture 1" descr="E:\WORDDATA\DEPT\PLANNING&amp;STRAT\New Planning Scheme Templates\ CairnsRegion Planning Scheme LOGO\eps\Landscape orientation\CRC_CAIRNS PLAN LOGO_Landscape-New-no ta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DDATA\DEPT\PLANNING&amp;STRAT\New Planning Scheme Templates\ CairnsRegion Planning Scheme LOGO\eps\Landscape orientation\CRC_CAIRNS PLAN LOGO_Landscape-New-no tag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872" cy="2462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9F4"/>
    <w:multiLevelType w:val="multilevel"/>
    <w:tmpl w:val="3988A2D6"/>
    <w:numStyleLink w:val="MyDocList"/>
  </w:abstractNum>
  <w:abstractNum w:abstractNumId="1" w15:restartNumberingAfterBreak="0">
    <w:nsid w:val="02BC0DB9"/>
    <w:multiLevelType w:val="multilevel"/>
    <w:tmpl w:val="3988A2D6"/>
    <w:numStyleLink w:val="MyDocList"/>
  </w:abstractNum>
  <w:abstractNum w:abstractNumId="2" w15:restartNumberingAfterBreak="0">
    <w:nsid w:val="04CE7E17"/>
    <w:multiLevelType w:val="hybridMultilevel"/>
    <w:tmpl w:val="E1A4DE98"/>
    <w:lvl w:ilvl="0" w:tplc="4B44CCF0">
      <w:start w:val="1"/>
      <w:numFmt w:val="decimal"/>
      <w:lvlText w:val="(%1)"/>
      <w:lvlJc w:val="left"/>
      <w:pPr>
        <w:tabs>
          <w:tab w:val="num" w:pos="567"/>
        </w:tabs>
        <w:ind w:left="567" w:hanging="567"/>
      </w:pPr>
      <w:rPr>
        <w:rFonts w:hint="default"/>
      </w:rPr>
    </w:lvl>
    <w:lvl w:ilvl="1" w:tplc="F364F570">
      <w:start w:val="1"/>
      <w:numFmt w:val="lowerLetter"/>
      <w:lvlText w:val="(%2)"/>
      <w:lvlJc w:val="left"/>
      <w:pPr>
        <w:tabs>
          <w:tab w:val="num" w:pos="1440"/>
        </w:tabs>
        <w:ind w:left="1440" w:hanging="360"/>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6F4652AE">
      <w:start w:val="1"/>
      <w:numFmt w:val="decimal"/>
      <w:lvlText w:val="%4)"/>
      <w:lvlJc w:val="left"/>
      <w:pPr>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960565"/>
    <w:multiLevelType w:val="multilevel"/>
    <w:tmpl w:val="7C02B80A"/>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strike w:val="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882718"/>
    <w:multiLevelType w:val="multilevel"/>
    <w:tmpl w:val="3988A2D6"/>
    <w:numStyleLink w:val="MyDocList"/>
  </w:abstractNum>
  <w:abstractNum w:abstractNumId="5" w15:restartNumberingAfterBreak="0">
    <w:nsid w:val="095835D7"/>
    <w:multiLevelType w:val="multilevel"/>
    <w:tmpl w:val="3988A2D6"/>
    <w:numStyleLink w:val="MyDocList"/>
  </w:abstractNum>
  <w:abstractNum w:abstractNumId="6"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055824"/>
    <w:multiLevelType w:val="multilevel"/>
    <w:tmpl w:val="3988A2D6"/>
    <w:numStyleLink w:val="MyDocList"/>
  </w:abstractNum>
  <w:abstractNum w:abstractNumId="8" w15:restartNumberingAfterBreak="0">
    <w:nsid w:val="0D9302E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D9F32A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5D37C2"/>
    <w:multiLevelType w:val="multilevel"/>
    <w:tmpl w:val="7A06BC48"/>
    <w:lvl w:ilvl="0">
      <w:start w:val="6"/>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2" w15:restartNumberingAfterBreak="0">
    <w:nsid w:val="160912E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917AF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441E7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7D55CD"/>
    <w:multiLevelType w:val="multilevel"/>
    <w:tmpl w:val="3988A2D6"/>
    <w:numStyleLink w:val="MyDocList"/>
  </w:abstractNum>
  <w:abstractNum w:abstractNumId="17" w15:restartNumberingAfterBreak="0">
    <w:nsid w:val="2707733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F87EC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7C17C5"/>
    <w:multiLevelType w:val="multilevel"/>
    <w:tmpl w:val="3988A2D6"/>
    <w:numStyleLink w:val="MyDocList"/>
  </w:abstractNum>
  <w:abstractNum w:abstractNumId="20" w15:restartNumberingAfterBreak="0">
    <w:nsid w:val="30D770B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DF0889"/>
    <w:multiLevelType w:val="multilevel"/>
    <w:tmpl w:val="3988A2D6"/>
    <w:numStyleLink w:val="MyDocList"/>
  </w:abstractNum>
  <w:abstractNum w:abstractNumId="22" w15:restartNumberingAfterBreak="0">
    <w:nsid w:val="369F1D9E"/>
    <w:multiLevelType w:val="multilevel"/>
    <w:tmpl w:val="3988A2D6"/>
    <w:numStyleLink w:val="MyDocList"/>
  </w:abstractNum>
  <w:abstractNum w:abstractNumId="23"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4" w15:restartNumberingAfterBreak="0">
    <w:nsid w:val="3BB26BE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0D2690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3751E9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A03D32"/>
    <w:multiLevelType w:val="hybridMultilevel"/>
    <w:tmpl w:val="E1A4DE98"/>
    <w:lvl w:ilvl="0" w:tplc="4B44CCF0">
      <w:start w:val="1"/>
      <w:numFmt w:val="decimal"/>
      <w:lvlText w:val="(%1)"/>
      <w:lvlJc w:val="left"/>
      <w:pPr>
        <w:tabs>
          <w:tab w:val="num" w:pos="567"/>
        </w:tabs>
        <w:ind w:left="567" w:hanging="567"/>
      </w:pPr>
      <w:rPr>
        <w:rFonts w:hint="default"/>
      </w:rPr>
    </w:lvl>
    <w:lvl w:ilvl="1" w:tplc="F364F570">
      <w:start w:val="1"/>
      <w:numFmt w:val="lowerLetter"/>
      <w:lvlText w:val="(%2)"/>
      <w:lvlJc w:val="left"/>
      <w:pPr>
        <w:tabs>
          <w:tab w:val="num" w:pos="1440"/>
        </w:tabs>
        <w:ind w:left="1440" w:hanging="360"/>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6F4652AE">
      <w:start w:val="1"/>
      <w:numFmt w:val="decimal"/>
      <w:lvlText w:val="%4)"/>
      <w:lvlJc w:val="left"/>
      <w:pPr>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A2161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777FE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D8132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41477A"/>
    <w:multiLevelType w:val="multilevel"/>
    <w:tmpl w:val="9DC06820"/>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b w:val="0"/>
        <w:strike w:val="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66491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4"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4C353F32"/>
    <w:multiLevelType w:val="multilevel"/>
    <w:tmpl w:val="3988A2D6"/>
    <w:numStyleLink w:val="MyDocList"/>
  </w:abstractNum>
  <w:abstractNum w:abstractNumId="36" w15:restartNumberingAfterBreak="0">
    <w:nsid w:val="4D4C2105"/>
    <w:multiLevelType w:val="multilevel"/>
    <w:tmpl w:val="3988A2D6"/>
    <w:numStyleLink w:val="MyDocList"/>
  </w:abstractNum>
  <w:abstractNum w:abstractNumId="37" w15:restartNumberingAfterBreak="0">
    <w:nsid w:val="51E038E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30F3755"/>
    <w:multiLevelType w:val="multilevel"/>
    <w:tmpl w:val="3988A2D6"/>
    <w:numStyleLink w:val="MyDocList"/>
  </w:abstractNum>
  <w:abstractNum w:abstractNumId="39" w15:restartNumberingAfterBreak="0">
    <w:nsid w:val="59387E9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66507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BA22C7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C556F90"/>
    <w:multiLevelType w:val="multilevel"/>
    <w:tmpl w:val="3988A2D6"/>
    <w:numStyleLink w:val="MyDocList"/>
  </w:abstractNum>
  <w:abstractNum w:abstractNumId="43" w15:restartNumberingAfterBreak="0">
    <w:nsid w:val="5F20074A"/>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0FB3AB1"/>
    <w:multiLevelType w:val="multilevel"/>
    <w:tmpl w:val="19C88A64"/>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17212BA"/>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32843BB"/>
    <w:multiLevelType w:val="multilevel"/>
    <w:tmpl w:val="3988A2D6"/>
    <w:numStyleLink w:val="MyDocList"/>
  </w:abstractNum>
  <w:abstractNum w:abstractNumId="47" w15:restartNumberingAfterBreak="0">
    <w:nsid w:val="635743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5F540D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68536A2"/>
    <w:multiLevelType w:val="multilevel"/>
    <w:tmpl w:val="3988A2D6"/>
    <w:numStyleLink w:val="MyDocList"/>
  </w:abstractNum>
  <w:abstractNum w:abstractNumId="50" w15:restartNumberingAfterBreak="0">
    <w:nsid w:val="6C471E1C"/>
    <w:multiLevelType w:val="multilevel"/>
    <w:tmpl w:val="3988A2D6"/>
    <w:numStyleLink w:val="MyDocList"/>
  </w:abstractNum>
  <w:abstractNum w:abstractNumId="51" w15:restartNumberingAfterBreak="0">
    <w:nsid w:val="6CD452F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E3778C2"/>
    <w:multiLevelType w:val="hybridMultilevel"/>
    <w:tmpl w:val="11DA514E"/>
    <w:lvl w:ilvl="0" w:tplc="F364F570">
      <w:start w:val="1"/>
      <w:numFmt w:val="lowerLetter"/>
      <w:lvlText w:val="(%1)"/>
      <w:lvlJc w:val="left"/>
      <w:pPr>
        <w:tabs>
          <w:tab w:val="num" w:pos="1440"/>
        </w:tabs>
        <w:ind w:left="144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E3A6449"/>
    <w:multiLevelType w:val="multilevel"/>
    <w:tmpl w:val="BD0287F0"/>
    <w:numStyleLink w:val="Numberedpara1"/>
  </w:abstractNum>
  <w:abstractNum w:abstractNumId="54" w15:restartNumberingAfterBreak="0">
    <w:nsid w:val="707C17F9"/>
    <w:multiLevelType w:val="multilevel"/>
    <w:tmpl w:val="3988A2D6"/>
    <w:numStyleLink w:val="MyDocList"/>
  </w:abstractNum>
  <w:abstractNum w:abstractNumId="55" w15:restartNumberingAfterBreak="0">
    <w:nsid w:val="72614B01"/>
    <w:multiLevelType w:val="hybridMultilevel"/>
    <w:tmpl w:val="3350D69C"/>
    <w:lvl w:ilvl="0" w:tplc="514EAA7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121ABF4C">
      <w:start w:val="1"/>
      <w:numFmt w:val="lowerRoman"/>
      <w:lvlText w:val="(%3)"/>
      <w:lvlJc w:val="left"/>
      <w:pPr>
        <w:ind w:left="2520" w:hanging="180"/>
      </w:pPr>
      <w:rPr>
        <w:rFonts w:hint="default"/>
      </w:rPr>
    </w:lvl>
    <w:lvl w:ilvl="3" w:tplc="0C090015">
      <w:start w:val="1"/>
      <w:numFmt w:val="upperLetter"/>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73AB33A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65207FE"/>
    <w:multiLevelType w:val="multilevel"/>
    <w:tmpl w:val="3988A2D6"/>
    <w:numStyleLink w:val="MyDocList"/>
  </w:abstractNum>
  <w:abstractNum w:abstractNumId="58" w15:restartNumberingAfterBreak="0">
    <w:nsid w:val="7B065ED6"/>
    <w:multiLevelType w:val="multilevel"/>
    <w:tmpl w:val="3988A2D6"/>
    <w:numStyleLink w:val="MyDocList"/>
  </w:abstractNum>
  <w:abstractNum w:abstractNumId="59" w15:restartNumberingAfterBreak="0">
    <w:nsid w:val="7C9B1D53"/>
    <w:multiLevelType w:val="multilevel"/>
    <w:tmpl w:val="3988A2D6"/>
    <w:numStyleLink w:val="MyDocList"/>
  </w:abstractNum>
  <w:abstractNum w:abstractNumId="60" w15:restartNumberingAfterBreak="0">
    <w:nsid w:val="7D190C05"/>
    <w:multiLevelType w:val="multilevel"/>
    <w:tmpl w:val="3988A2D6"/>
    <w:numStyleLink w:val="MyDocList"/>
  </w:abstractNum>
  <w:abstractNum w:abstractNumId="61" w15:restartNumberingAfterBreak="0">
    <w:nsid w:val="7D3C3E5E"/>
    <w:multiLevelType w:val="multilevel"/>
    <w:tmpl w:val="3988A2D6"/>
    <w:numStyleLink w:val="MyDocList"/>
  </w:abstractNum>
  <w:abstractNum w:abstractNumId="62" w15:restartNumberingAfterBreak="0">
    <w:nsid w:val="7E571A0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0"/>
  </w:num>
  <w:num w:numId="3">
    <w:abstractNumId w:val="50"/>
  </w:num>
  <w:num w:numId="4">
    <w:abstractNumId w:val="23"/>
  </w:num>
  <w:num w:numId="5">
    <w:abstractNumId w:val="11"/>
  </w:num>
  <w:num w:numId="6">
    <w:abstractNumId w:val="6"/>
  </w:num>
  <w:num w:numId="7">
    <w:abstractNumId w:val="53"/>
    <w:lvlOverride w:ilvl="0">
      <w:lvl w:ilvl="0">
        <w:start w:val="1"/>
        <w:numFmt w:val="decimal"/>
        <w:lvlText w:val="(%1)"/>
        <w:lvlJc w:val="left"/>
        <w:pPr>
          <w:tabs>
            <w:tab w:val="num" w:pos="851"/>
          </w:tabs>
          <w:ind w:left="851" w:hanging="851"/>
        </w:pPr>
        <w:rPr>
          <w:rFonts w:hint="default"/>
          <w:sz w:val="20"/>
          <w:szCs w:val="20"/>
        </w:rPr>
      </w:lvl>
    </w:lvlOverride>
  </w:num>
  <w:num w:numId="8">
    <w:abstractNumId w:val="33"/>
  </w:num>
  <w:num w:numId="9">
    <w:abstractNumId w:val="55"/>
  </w:num>
  <w:num w:numId="10">
    <w:abstractNumId w:val="2"/>
  </w:num>
  <w:num w:numId="11">
    <w:abstractNumId w:val="21"/>
  </w:num>
  <w:num w:numId="12">
    <w:abstractNumId w:val="19"/>
  </w:num>
  <w:num w:numId="13">
    <w:abstractNumId w:val="35"/>
  </w:num>
  <w:num w:numId="14">
    <w:abstractNumId w:val="4"/>
    <w:lvlOverride w:ilvl="0">
      <w:lvl w:ilvl="0">
        <w:start w:val="1"/>
        <w:numFmt w:val="decimal"/>
        <w:lvlText w:val="(%1)"/>
        <w:lvlJc w:val="left"/>
        <w:pPr>
          <w:ind w:left="567" w:hanging="567"/>
        </w:pPr>
        <w:rPr>
          <w:rFonts w:hint="default"/>
          <w:b w:val="0"/>
        </w:rPr>
      </w:lvl>
    </w:lvlOverride>
  </w:num>
  <w:num w:numId="15">
    <w:abstractNumId w:val="58"/>
  </w:num>
  <w:num w:numId="16">
    <w:abstractNumId w:val="59"/>
  </w:num>
  <w:num w:numId="17">
    <w:abstractNumId w:val="0"/>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134" w:hanging="567"/>
        </w:pPr>
        <w:rPr>
          <w:rFonts w:hint="default"/>
          <w:strike w:val="0"/>
          <w:color w:val="auto"/>
        </w:rPr>
      </w:lvl>
    </w:lvlOverride>
  </w:num>
  <w:num w:numId="18">
    <w:abstractNumId w:val="54"/>
  </w:num>
  <w:num w:numId="19">
    <w:abstractNumId w:val="57"/>
  </w:num>
  <w:num w:numId="20">
    <w:abstractNumId w:val="38"/>
  </w:num>
  <w:num w:numId="21">
    <w:abstractNumId w:val="9"/>
  </w:num>
  <w:num w:numId="22">
    <w:abstractNumId w:val="42"/>
  </w:num>
  <w:num w:numId="23">
    <w:abstractNumId w:val="22"/>
  </w:num>
  <w:num w:numId="24">
    <w:abstractNumId w:val="5"/>
  </w:num>
  <w:num w:numId="25">
    <w:abstractNumId w:val="16"/>
  </w:num>
  <w:num w:numId="26">
    <w:abstractNumId w:val="7"/>
  </w:num>
  <w:num w:numId="27">
    <w:abstractNumId w:val="1"/>
  </w:num>
  <w:num w:numId="28">
    <w:abstractNumId w:val="61"/>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36"/>
  </w:num>
  <w:num w:numId="30">
    <w:abstractNumId w:val="49"/>
  </w:num>
  <w:num w:numId="31">
    <w:abstractNumId w:val="60"/>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134" w:hanging="567"/>
        </w:pPr>
        <w:rPr>
          <w:rFonts w:hint="default"/>
          <w:strike w:val="0"/>
          <w:color w:val="auto"/>
        </w:rPr>
      </w:lvl>
    </w:lvlOverride>
  </w:num>
  <w:num w:numId="32">
    <w:abstractNumId w:val="46"/>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134" w:hanging="567"/>
        </w:pPr>
        <w:rPr>
          <w:rFonts w:hint="default"/>
          <w:b w:val="0"/>
          <w:strike w:val="0"/>
          <w:color w:val="auto"/>
        </w:rPr>
      </w:lvl>
    </w:lvlOverride>
  </w:num>
  <w:num w:numId="33">
    <w:abstractNumId w:val="28"/>
  </w:num>
  <w:num w:numId="34">
    <w:abstractNumId w:val="34"/>
  </w:num>
  <w:num w:numId="35">
    <w:abstractNumId w:val="12"/>
  </w:num>
  <w:num w:numId="36">
    <w:abstractNumId w:val="52"/>
  </w:num>
  <w:num w:numId="37">
    <w:abstractNumId w:val="37"/>
  </w:num>
  <w:num w:numId="38">
    <w:abstractNumId w:val="18"/>
  </w:num>
  <w:num w:numId="39">
    <w:abstractNumId w:val="27"/>
  </w:num>
  <w:num w:numId="40">
    <w:abstractNumId w:val="41"/>
  </w:num>
  <w:num w:numId="41">
    <w:abstractNumId w:val="24"/>
  </w:num>
  <w:num w:numId="42">
    <w:abstractNumId w:val="8"/>
  </w:num>
  <w:num w:numId="43">
    <w:abstractNumId w:val="20"/>
  </w:num>
  <w:num w:numId="44">
    <w:abstractNumId w:val="47"/>
  </w:num>
  <w:num w:numId="45">
    <w:abstractNumId w:val="45"/>
  </w:num>
  <w:num w:numId="46">
    <w:abstractNumId w:val="3"/>
  </w:num>
  <w:num w:numId="47">
    <w:abstractNumId w:val="13"/>
  </w:num>
  <w:num w:numId="48">
    <w:abstractNumId w:val="48"/>
  </w:num>
  <w:num w:numId="49">
    <w:abstractNumId w:val="43"/>
  </w:num>
  <w:num w:numId="50">
    <w:abstractNumId w:val="30"/>
  </w:num>
  <w:num w:numId="51">
    <w:abstractNumId w:val="39"/>
  </w:num>
  <w:num w:numId="52">
    <w:abstractNumId w:val="62"/>
  </w:num>
  <w:num w:numId="53">
    <w:abstractNumId w:val="17"/>
  </w:num>
  <w:num w:numId="54">
    <w:abstractNumId w:val="25"/>
  </w:num>
  <w:num w:numId="55">
    <w:abstractNumId w:val="32"/>
  </w:num>
  <w:num w:numId="56">
    <w:abstractNumId w:val="56"/>
  </w:num>
  <w:num w:numId="57">
    <w:abstractNumId w:val="51"/>
  </w:num>
  <w:num w:numId="58">
    <w:abstractNumId w:val="44"/>
  </w:num>
  <w:num w:numId="59">
    <w:abstractNumId w:val="26"/>
  </w:num>
  <w:num w:numId="60">
    <w:abstractNumId w:val="29"/>
  </w:num>
  <w:num w:numId="61">
    <w:abstractNumId w:val="14"/>
  </w:num>
  <w:num w:numId="62">
    <w:abstractNumId w:val="40"/>
  </w:num>
  <w:num w:numId="63">
    <w:abstractNumId w:val="31"/>
  </w:num>
  <w:num w:numId="64">
    <w:abstractNumId w:val="11"/>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0CEF"/>
    <w:rsid w:val="00002B0E"/>
    <w:rsid w:val="00006B99"/>
    <w:rsid w:val="00007805"/>
    <w:rsid w:val="0001159D"/>
    <w:rsid w:val="00011A8F"/>
    <w:rsid w:val="000174E7"/>
    <w:rsid w:val="000207E6"/>
    <w:rsid w:val="0002108E"/>
    <w:rsid w:val="000217DD"/>
    <w:rsid w:val="00022155"/>
    <w:rsid w:val="00022417"/>
    <w:rsid w:val="00024179"/>
    <w:rsid w:val="00026CA3"/>
    <w:rsid w:val="00030FA8"/>
    <w:rsid w:val="00031DCA"/>
    <w:rsid w:val="000327EA"/>
    <w:rsid w:val="00036DBA"/>
    <w:rsid w:val="00037638"/>
    <w:rsid w:val="00042202"/>
    <w:rsid w:val="00042213"/>
    <w:rsid w:val="00045482"/>
    <w:rsid w:val="00050781"/>
    <w:rsid w:val="00052275"/>
    <w:rsid w:val="000537CF"/>
    <w:rsid w:val="000546E1"/>
    <w:rsid w:val="000646E9"/>
    <w:rsid w:val="00065413"/>
    <w:rsid w:val="00066FB2"/>
    <w:rsid w:val="00067AB8"/>
    <w:rsid w:val="00067E3F"/>
    <w:rsid w:val="00071C97"/>
    <w:rsid w:val="000835AC"/>
    <w:rsid w:val="00090187"/>
    <w:rsid w:val="00090E5A"/>
    <w:rsid w:val="0009518F"/>
    <w:rsid w:val="000957D7"/>
    <w:rsid w:val="00095B13"/>
    <w:rsid w:val="000A1F8C"/>
    <w:rsid w:val="000A20A9"/>
    <w:rsid w:val="000A20DD"/>
    <w:rsid w:val="000A232D"/>
    <w:rsid w:val="000A266C"/>
    <w:rsid w:val="000A30E1"/>
    <w:rsid w:val="000A3635"/>
    <w:rsid w:val="000A3B49"/>
    <w:rsid w:val="000B0D18"/>
    <w:rsid w:val="000B1EB7"/>
    <w:rsid w:val="000B2BDE"/>
    <w:rsid w:val="000B5C0A"/>
    <w:rsid w:val="000B7A2A"/>
    <w:rsid w:val="000C2885"/>
    <w:rsid w:val="000C551D"/>
    <w:rsid w:val="000C5FF5"/>
    <w:rsid w:val="000C78BD"/>
    <w:rsid w:val="000E2615"/>
    <w:rsid w:val="000F3FCD"/>
    <w:rsid w:val="000F702A"/>
    <w:rsid w:val="001013C4"/>
    <w:rsid w:val="001028FA"/>
    <w:rsid w:val="00102EB7"/>
    <w:rsid w:val="00105581"/>
    <w:rsid w:val="00107B32"/>
    <w:rsid w:val="00107CB9"/>
    <w:rsid w:val="0011017D"/>
    <w:rsid w:val="00110FE5"/>
    <w:rsid w:val="0011263F"/>
    <w:rsid w:val="00113697"/>
    <w:rsid w:val="001137C0"/>
    <w:rsid w:val="0011555C"/>
    <w:rsid w:val="001263DD"/>
    <w:rsid w:val="001306DB"/>
    <w:rsid w:val="00131E26"/>
    <w:rsid w:val="00136662"/>
    <w:rsid w:val="0013715E"/>
    <w:rsid w:val="00140A84"/>
    <w:rsid w:val="00151BA4"/>
    <w:rsid w:val="001531C0"/>
    <w:rsid w:val="00155229"/>
    <w:rsid w:val="00157E50"/>
    <w:rsid w:val="00162232"/>
    <w:rsid w:val="00165359"/>
    <w:rsid w:val="00172A9E"/>
    <w:rsid w:val="00172C3B"/>
    <w:rsid w:val="00173A14"/>
    <w:rsid w:val="00175467"/>
    <w:rsid w:val="001774C9"/>
    <w:rsid w:val="00180FE9"/>
    <w:rsid w:val="00186223"/>
    <w:rsid w:val="00187140"/>
    <w:rsid w:val="00192A50"/>
    <w:rsid w:val="001945FB"/>
    <w:rsid w:val="00195B39"/>
    <w:rsid w:val="001968B9"/>
    <w:rsid w:val="001A3591"/>
    <w:rsid w:val="001A7140"/>
    <w:rsid w:val="001B4CA0"/>
    <w:rsid w:val="001C0D1D"/>
    <w:rsid w:val="001C1281"/>
    <w:rsid w:val="001C258E"/>
    <w:rsid w:val="001C5408"/>
    <w:rsid w:val="001C6DB8"/>
    <w:rsid w:val="001D3AD3"/>
    <w:rsid w:val="001D7E28"/>
    <w:rsid w:val="001E0691"/>
    <w:rsid w:val="001F5220"/>
    <w:rsid w:val="002000A5"/>
    <w:rsid w:val="00201D6F"/>
    <w:rsid w:val="002047E6"/>
    <w:rsid w:val="00205DF5"/>
    <w:rsid w:val="00206E90"/>
    <w:rsid w:val="00211CB7"/>
    <w:rsid w:val="00220954"/>
    <w:rsid w:val="002237A9"/>
    <w:rsid w:val="00227851"/>
    <w:rsid w:val="002313EE"/>
    <w:rsid w:val="0023610D"/>
    <w:rsid w:val="00237293"/>
    <w:rsid w:val="00242484"/>
    <w:rsid w:val="00253FC7"/>
    <w:rsid w:val="00254B8D"/>
    <w:rsid w:val="0025700B"/>
    <w:rsid w:val="002602E1"/>
    <w:rsid w:val="002632B8"/>
    <w:rsid w:val="00267A2F"/>
    <w:rsid w:val="00273671"/>
    <w:rsid w:val="0027608C"/>
    <w:rsid w:val="00276F65"/>
    <w:rsid w:val="002777F4"/>
    <w:rsid w:val="00282BE4"/>
    <w:rsid w:val="002832E9"/>
    <w:rsid w:val="00283522"/>
    <w:rsid w:val="00285A27"/>
    <w:rsid w:val="00286C11"/>
    <w:rsid w:val="00290A66"/>
    <w:rsid w:val="0029716A"/>
    <w:rsid w:val="002A0D80"/>
    <w:rsid w:val="002A0FA8"/>
    <w:rsid w:val="002A78D9"/>
    <w:rsid w:val="002B342B"/>
    <w:rsid w:val="002B69F6"/>
    <w:rsid w:val="002C3E88"/>
    <w:rsid w:val="002C4F93"/>
    <w:rsid w:val="002C6D24"/>
    <w:rsid w:val="002C6F61"/>
    <w:rsid w:val="002C79EE"/>
    <w:rsid w:val="002D0556"/>
    <w:rsid w:val="002D0EDB"/>
    <w:rsid w:val="002D5B61"/>
    <w:rsid w:val="002E012F"/>
    <w:rsid w:val="002E0D4D"/>
    <w:rsid w:val="002E20B3"/>
    <w:rsid w:val="002E2B5E"/>
    <w:rsid w:val="002E308E"/>
    <w:rsid w:val="002E4A97"/>
    <w:rsid w:val="002E5470"/>
    <w:rsid w:val="002E6A9D"/>
    <w:rsid w:val="002F04BD"/>
    <w:rsid w:val="002F3165"/>
    <w:rsid w:val="002F6EBA"/>
    <w:rsid w:val="002F7381"/>
    <w:rsid w:val="00300238"/>
    <w:rsid w:val="00304A83"/>
    <w:rsid w:val="003066BB"/>
    <w:rsid w:val="003112E5"/>
    <w:rsid w:val="00313FC0"/>
    <w:rsid w:val="00314965"/>
    <w:rsid w:val="00316B8F"/>
    <w:rsid w:val="003177D1"/>
    <w:rsid w:val="00320C86"/>
    <w:rsid w:val="00322115"/>
    <w:rsid w:val="0032260D"/>
    <w:rsid w:val="00323C6F"/>
    <w:rsid w:val="00325CD9"/>
    <w:rsid w:val="00327C58"/>
    <w:rsid w:val="00330397"/>
    <w:rsid w:val="0033039D"/>
    <w:rsid w:val="00330B2D"/>
    <w:rsid w:val="00330B56"/>
    <w:rsid w:val="003351C9"/>
    <w:rsid w:val="003365EF"/>
    <w:rsid w:val="0034026D"/>
    <w:rsid w:val="003425EB"/>
    <w:rsid w:val="00342610"/>
    <w:rsid w:val="00343A15"/>
    <w:rsid w:val="00344B37"/>
    <w:rsid w:val="0034656F"/>
    <w:rsid w:val="0034760D"/>
    <w:rsid w:val="0034770B"/>
    <w:rsid w:val="00353092"/>
    <w:rsid w:val="00356D9E"/>
    <w:rsid w:val="00363846"/>
    <w:rsid w:val="00376455"/>
    <w:rsid w:val="00376978"/>
    <w:rsid w:val="003852B0"/>
    <w:rsid w:val="00385C68"/>
    <w:rsid w:val="003918A6"/>
    <w:rsid w:val="00391A50"/>
    <w:rsid w:val="00394AD3"/>
    <w:rsid w:val="0039551F"/>
    <w:rsid w:val="003A4222"/>
    <w:rsid w:val="003A75E2"/>
    <w:rsid w:val="003B49D2"/>
    <w:rsid w:val="003B5E1E"/>
    <w:rsid w:val="003C1F1E"/>
    <w:rsid w:val="003C3BF6"/>
    <w:rsid w:val="003C3F7F"/>
    <w:rsid w:val="003D1B5D"/>
    <w:rsid w:val="003D3451"/>
    <w:rsid w:val="003D3AC3"/>
    <w:rsid w:val="003E1517"/>
    <w:rsid w:val="003E39DB"/>
    <w:rsid w:val="003E3AF7"/>
    <w:rsid w:val="003E5594"/>
    <w:rsid w:val="003F1CB1"/>
    <w:rsid w:val="003F26FF"/>
    <w:rsid w:val="003F5C21"/>
    <w:rsid w:val="004014AB"/>
    <w:rsid w:val="004018DF"/>
    <w:rsid w:val="00413185"/>
    <w:rsid w:val="004159A2"/>
    <w:rsid w:val="00416DDC"/>
    <w:rsid w:val="00423C47"/>
    <w:rsid w:val="00427BCF"/>
    <w:rsid w:val="00431B3F"/>
    <w:rsid w:val="00432B8B"/>
    <w:rsid w:val="0043455E"/>
    <w:rsid w:val="00443586"/>
    <w:rsid w:val="00446846"/>
    <w:rsid w:val="00446C33"/>
    <w:rsid w:val="00452DC3"/>
    <w:rsid w:val="0045544E"/>
    <w:rsid w:val="00455E0D"/>
    <w:rsid w:val="00456322"/>
    <w:rsid w:val="004615A6"/>
    <w:rsid w:val="00461EA5"/>
    <w:rsid w:val="004621F0"/>
    <w:rsid w:val="00462D25"/>
    <w:rsid w:val="00470601"/>
    <w:rsid w:val="00474F17"/>
    <w:rsid w:val="00477B14"/>
    <w:rsid w:val="00481672"/>
    <w:rsid w:val="004848FB"/>
    <w:rsid w:val="004876C9"/>
    <w:rsid w:val="00492D34"/>
    <w:rsid w:val="0049348C"/>
    <w:rsid w:val="00493BCA"/>
    <w:rsid w:val="00493D16"/>
    <w:rsid w:val="00494D20"/>
    <w:rsid w:val="00496A93"/>
    <w:rsid w:val="004A1093"/>
    <w:rsid w:val="004B369E"/>
    <w:rsid w:val="004B3837"/>
    <w:rsid w:val="004B5B5F"/>
    <w:rsid w:val="004B5F66"/>
    <w:rsid w:val="004B6730"/>
    <w:rsid w:val="004C1E27"/>
    <w:rsid w:val="004C1FA4"/>
    <w:rsid w:val="004C7D6C"/>
    <w:rsid w:val="004E0534"/>
    <w:rsid w:val="004E43FA"/>
    <w:rsid w:val="004F3300"/>
    <w:rsid w:val="004F3834"/>
    <w:rsid w:val="004F515F"/>
    <w:rsid w:val="004F6DFA"/>
    <w:rsid w:val="005014ED"/>
    <w:rsid w:val="005047D3"/>
    <w:rsid w:val="00505125"/>
    <w:rsid w:val="00506A1A"/>
    <w:rsid w:val="00506F5E"/>
    <w:rsid w:val="005123A6"/>
    <w:rsid w:val="0051484C"/>
    <w:rsid w:val="005159D0"/>
    <w:rsid w:val="00516070"/>
    <w:rsid w:val="00516F1C"/>
    <w:rsid w:val="005206FB"/>
    <w:rsid w:val="005210CF"/>
    <w:rsid w:val="00524C75"/>
    <w:rsid w:val="005257A6"/>
    <w:rsid w:val="0052604D"/>
    <w:rsid w:val="00526FDA"/>
    <w:rsid w:val="0053437F"/>
    <w:rsid w:val="00546B5D"/>
    <w:rsid w:val="00555B55"/>
    <w:rsid w:val="00561C32"/>
    <w:rsid w:val="00562613"/>
    <w:rsid w:val="00567350"/>
    <w:rsid w:val="005701AC"/>
    <w:rsid w:val="00570804"/>
    <w:rsid w:val="00571553"/>
    <w:rsid w:val="005715C4"/>
    <w:rsid w:val="00571C24"/>
    <w:rsid w:val="00572A4E"/>
    <w:rsid w:val="00573762"/>
    <w:rsid w:val="00574A9B"/>
    <w:rsid w:val="005841C2"/>
    <w:rsid w:val="00584A03"/>
    <w:rsid w:val="00585F8B"/>
    <w:rsid w:val="00586356"/>
    <w:rsid w:val="00586B8C"/>
    <w:rsid w:val="005913E1"/>
    <w:rsid w:val="00592FF6"/>
    <w:rsid w:val="005949BE"/>
    <w:rsid w:val="00597AD0"/>
    <w:rsid w:val="005A05C2"/>
    <w:rsid w:val="005A3303"/>
    <w:rsid w:val="005A6EC2"/>
    <w:rsid w:val="005A77FA"/>
    <w:rsid w:val="005B29B1"/>
    <w:rsid w:val="005B3D4B"/>
    <w:rsid w:val="005B4BCF"/>
    <w:rsid w:val="005B4CB9"/>
    <w:rsid w:val="005B5DDA"/>
    <w:rsid w:val="005C52BD"/>
    <w:rsid w:val="005C66B1"/>
    <w:rsid w:val="005D4599"/>
    <w:rsid w:val="005D4CED"/>
    <w:rsid w:val="005E0934"/>
    <w:rsid w:val="005E3532"/>
    <w:rsid w:val="005E45C7"/>
    <w:rsid w:val="005E583D"/>
    <w:rsid w:val="005E73CE"/>
    <w:rsid w:val="005F115A"/>
    <w:rsid w:val="005F2F90"/>
    <w:rsid w:val="00605B7B"/>
    <w:rsid w:val="00612544"/>
    <w:rsid w:val="006136A6"/>
    <w:rsid w:val="0061453E"/>
    <w:rsid w:val="00617366"/>
    <w:rsid w:val="0062119C"/>
    <w:rsid w:val="00621988"/>
    <w:rsid w:val="00621C56"/>
    <w:rsid w:val="00641AF3"/>
    <w:rsid w:val="0064347E"/>
    <w:rsid w:val="00646536"/>
    <w:rsid w:val="00654667"/>
    <w:rsid w:val="00656C10"/>
    <w:rsid w:val="00656CE0"/>
    <w:rsid w:val="0066184B"/>
    <w:rsid w:val="0066314A"/>
    <w:rsid w:val="006634B8"/>
    <w:rsid w:val="006666BB"/>
    <w:rsid w:val="00674A14"/>
    <w:rsid w:val="0067768D"/>
    <w:rsid w:val="006875D6"/>
    <w:rsid w:val="00687886"/>
    <w:rsid w:val="00692B38"/>
    <w:rsid w:val="00693CB3"/>
    <w:rsid w:val="00695AA8"/>
    <w:rsid w:val="006A47A2"/>
    <w:rsid w:val="006A561E"/>
    <w:rsid w:val="006A7002"/>
    <w:rsid w:val="006A700E"/>
    <w:rsid w:val="006B1120"/>
    <w:rsid w:val="006C39A0"/>
    <w:rsid w:val="006D3E85"/>
    <w:rsid w:val="006D41FD"/>
    <w:rsid w:val="006D62FE"/>
    <w:rsid w:val="006D6371"/>
    <w:rsid w:val="006E005E"/>
    <w:rsid w:val="006E289E"/>
    <w:rsid w:val="006E45D6"/>
    <w:rsid w:val="006E4F01"/>
    <w:rsid w:val="006F24FA"/>
    <w:rsid w:val="006F279B"/>
    <w:rsid w:val="006F4190"/>
    <w:rsid w:val="006F6F35"/>
    <w:rsid w:val="00704409"/>
    <w:rsid w:val="00706095"/>
    <w:rsid w:val="00706C54"/>
    <w:rsid w:val="007073CA"/>
    <w:rsid w:val="00707589"/>
    <w:rsid w:val="00710766"/>
    <w:rsid w:val="00711BD2"/>
    <w:rsid w:val="007132EF"/>
    <w:rsid w:val="00720596"/>
    <w:rsid w:val="0072131B"/>
    <w:rsid w:val="00721D8A"/>
    <w:rsid w:val="007233CB"/>
    <w:rsid w:val="00731580"/>
    <w:rsid w:val="00734F0F"/>
    <w:rsid w:val="00734F56"/>
    <w:rsid w:val="00745E38"/>
    <w:rsid w:val="00745E3D"/>
    <w:rsid w:val="007522EC"/>
    <w:rsid w:val="007540FF"/>
    <w:rsid w:val="00755923"/>
    <w:rsid w:val="00756249"/>
    <w:rsid w:val="00766C79"/>
    <w:rsid w:val="007709E8"/>
    <w:rsid w:val="00777705"/>
    <w:rsid w:val="00783904"/>
    <w:rsid w:val="00784231"/>
    <w:rsid w:val="00787499"/>
    <w:rsid w:val="00787D38"/>
    <w:rsid w:val="00790C10"/>
    <w:rsid w:val="00793D79"/>
    <w:rsid w:val="007945AE"/>
    <w:rsid w:val="00795929"/>
    <w:rsid w:val="007A010B"/>
    <w:rsid w:val="007A0B10"/>
    <w:rsid w:val="007A0DAE"/>
    <w:rsid w:val="007A5A9A"/>
    <w:rsid w:val="007A674F"/>
    <w:rsid w:val="007B194D"/>
    <w:rsid w:val="007B315F"/>
    <w:rsid w:val="007B3C82"/>
    <w:rsid w:val="007B3CE2"/>
    <w:rsid w:val="007B6101"/>
    <w:rsid w:val="007B6C89"/>
    <w:rsid w:val="007C1E2D"/>
    <w:rsid w:val="007C2510"/>
    <w:rsid w:val="007C3FFF"/>
    <w:rsid w:val="007C4D0A"/>
    <w:rsid w:val="007C553A"/>
    <w:rsid w:val="007C6C3A"/>
    <w:rsid w:val="007D3832"/>
    <w:rsid w:val="007E0BB6"/>
    <w:rsid w:val="007E452D"/>
    <w:rsid w:val="007E5FFC"/>
    <w:rsid w:val="007E6C42"/>
    <w:rsid w:val="007E7E30"/>
    <w:rsid w:val="007F240A"/>
    <w:rsid w:val="007F3939"/>
    <w:rsid w:val="007F3965"/>
    <w:rsid w:val="007F5A1B"/>
    <w:rsid w:val="007F6A1C"/>
    <w:rsid w:val="00807029"/>
    <w:rsid w:val="00810A24"/>
    <w:rsid w:val="00811686"/>
    <w:rsid w:val="008117A8"/>
    <w:rsid w:val="008226DC"/>
    <w:rsid w:val="00822DA9"/>
    <w:rsid w:val="00822F54"/>
    <w:rsid w:val="008307A8"/>
    <w:rsid w:val="00830E44"/>
    <w:rsid w:val="008349A7"/>
    <w:rsid w:val="008358B4"/>
    <w:rsid w:val="00840407"/>
    <w:rsid w:val="00844190"/>
    <w:rsid w:val="00852173"/>
    <w:rsid w:val="008578EE"/>
    <w:rsid w:val="008634E1"/>
    <w:rsid w:val="00864436"/>
    <w:rsid w:val="00866429"/>
    <w:rsid w:val="00867D29"/>
    <w:rsid w:val="008722B1"/>
    <w:rsid w:val="00873148"/>
    <w:rsid w:val="00874136"/>
    <w:rsid w:val="00875564"/>
    <w:rsid w:val="008776AC"/>
    <w:rsid w:val="008859ED"/>
    <w:rsid w:val="00885A50"/>
    <w:rsid w:val="0088609A"/>
    <w:rsid w:val="008908E9"/>
    <w:rsid w:val="008928AC"/>
    <w:rsid w:val="00893BC0"/>
    <w:rsid w:val="00893EDD"/>
    <w:rsid w:val="008A4569"/>
    <w:rsid w:val="008A516D"/>
    <w:rsid w:val="008A621E"/>
    <w:rsid w:val="008B1F86"/>
    <w:rsid w:val="008B7990"/>
    <w:rsid w:val="008B79D4"/>
    <w:rsid w:val="008C6727"/>
    <w:rsid w:val="008D2C90"/>
    <w:rsid w:val="008D4596"/>
    <w:rsid w:val="008D640C"/>
    <w:rsid w:val="008E134A"/>
    <w:rsid w:val="008E4D89"/>
    <w:rsid w:val="008E71BF"/>
    <w:rsid w:val="008F0FB1"/>
    <w:rsid w:val="008F35BB"/>
    <w:rsid w:val="008F36AA"/>
    <w:rsid w:val="008F3B66"/>
    <w:rsid w:val="008F63C6"/>
    <w:rsid w:val="008F7FB2"/>
    <w:rsid w:val="009013A1"/>
    <w:rsid w:val="009030EC"/>
    <w:rsid w:val="009151CC"/>
    <w:rsid w:val="00917A38"/>
    <w:rsid w:val="009244BA"/>
    <w:rsid w:val="00927646"/>
    <w:rsid w:val="00933F75"/>
    <w:rsid w:val="00934C7F"/>
    <w:rsid w:val="009362A1"/>
    <w:rsid w:val="009421D5"/>
    <w:rsid w:val="00945AEC"/>
    <w:rsid w:val="00945E63"/>
    <w:rsid w:val="00947F31"/>
    <w:rsid w:val="00956486"/>
    <w:rsid w:val="0095656B"/>
    <w:rsid w:val="00957C04"/>
    <w:rsid w:val="0096313D"/>
    <w:rsid w:val="00971290"/>
    <w:rsid w:val="00976FC4"/>
    <w:rsid w:val="0097751E"/>
    <w:rsid w:val="00980ACC"/>
    <w:rsid w:val="00980C73"/>
    <w:rsid w:val="0098226A"/>
    <w:rsid w:val="00982BCF"/>
    <w:rsid w:val="00983DEC"/>
    <w:rsid w:val="009902F8"/>
    <w:rsid w:val="00992799"/>
    <w:rsid w:val="009929ED"/>
    <w:rsid w:val="0099432C"/>
    <w:rsid w:val="00995201"/>
    <w:rsid w:val="009A6745"/>
    <w:rsid w:val="009A6D19"/>
    <w:rsid w:val="009A7FAF"/>
    <w:rsid w:val="009B2B48"/>
    <w:rsid w:val="009B5B5B"/>
    <w:rsid w:val="009C07CA"/>
    <w:rsid w:val="009C7AF4"/>
    <w:rsid w:val="009D1A9E"/>
    <w:rsid w:val="009D2CFA"/>
    <w:rsid w:val="009D602E"/>
    <w:rsid w:val="009D7BE8"/>
    <w:rsid w:val="009E6E1C"/>
    <w:rsid w:val="009F1054"/>
    <w:rsid w:val="009F139B"/>
    <w:rsid w:val="009F418E"/>
    <w:rsid w:val="009F4A76"/>
    <w:rsid w:val="009F7F70"/>
    <w:rsid w:val="00A01B33"/>
    <w:rsid w:val="00A01BF8"/>
    <w:rsid w:val="00A05872"/>
    <w:rsid w:val="00A0763B"/>
    <w:rsid w:val="00A110CC"/>
    <w:rsid w:val="00A1263D"/>
    <w:rsid w:val="00A12702"/>
    <w:rsid w:val="00A13460"/>
    <w:rsid w:val="00A140DE"/>
    <w:rsid w:val="00A16BE3"/>
    <w:rsid w:val="00A2024A"/>
    <w:rsid w:val="00A22955"/>
    <w:rsid w:val="00A310B0"/>
    <w:rsid w:val="00A325BF"/>
    <w:rsid w:val="00A401FB"/>
    <w:rsid w:val="00A44DE4"/>
    <w:rsid w:val="00A46664"/>
    <w:rsid w:val="00A46E2E"/>
    <w:rsid w:val="00A52232"/>
    <w:rsid w:val="00A52819"/>
    <w:rsid w:val="00A52AC1"/>
    <w:rsid w:val="00A6155F"/>
    <w:rsid w:val="00A66635"/>
    <w:rsid w:val="00A70C5B"/>
    <w:rsid w:val="00A70EC9"/>
    <w:rsid w:val="00A725BD"/>
    <w:rsid w:val="00A74212"/>
    <w:rsid w:val="00A7736A"/>
    <w:rsid w:val="00A77DE5"/>
    <w:rsid w:val="00A85767"/>
    <w:rsid w:val="00A87595"/>
    <w:rsid w:val="00A91E80"/>
    <w:rsid w:val="00A92853"/>
    <w:rsid w:val="00A92DD0"/>
    <w:rsid w:val="00A93BE3"/>
    <w:rsid w:val="00A97304"/>
    <w:rsid w:val="00AA1BC7"/>
    <w:rsid w:val="00AA25C7"/>
    <w:rsid w:val="00AB6286"/>
    <w:rsid w:val="00AC1C7E"/>
    <w:rsid w:val="00AC1E08"/>
    <w:rsid w:val="00AC21FD"/>
    <w:rsid w:val="00AD059C"/>
    <w:rsid w:val="00AE55F3"/>
    <w:rsid w:val="00AE7070"/>
    <w:rsid w:val="00AF13EC"/>
    <w:rsid w:val="00AF3977"/>
    <w:rsid w:val="00AF5230"/>
    <w:rsid w:val="00AF7F54"/>
    <w:rsid w:val="00B0462F"/>
    <w:rsid w:val="00B04D1C"/>
    <w:rsid w:val="00B07ECE"/>
    <w:rsid w:val="00B105C0"/>
    <w:rsid w:val="00B127AC"/>
    <w:rsid w:val="00B143FA"/>
    <w:rsid w:val="00B144D9"/>
    <w:rsid w:val="00B17E94"/>
    <w:rsid w:val="00B23037"/>
    <w:rsid w:val="00B273F5"/>
    <w:rsid w:val="00B33C46"/>
    <w:rsid w:val="00B35FB7"/>
    <w:rsid w:val="00B378B0"/>
    <w:rsid w:val="00B46792"/>
    <w:rsid w:val="00B472C2"/>
    <w:rsid w:val="00B510BA"/>
    <w:rsid w:val="00B54EC7"/>
    <w:rsid w:val="00B551A9"/>
    <w:rsid w:val="00B61CED"/>
    <w:rsid w:val="00B633FE"/>
    <w:rsid w:val="00B77D93"/>
    <w:rsid w:val="00B9227D"/>
    <w:rsid w:val="00B9698A"/>
    <w:rsid w:val="00B96B64"/>
    <w:rsid w:val="00BA0DE0"/>
    <w:rsid w:val="00BA0E41"/>
    <w:rsid w:val="00BA41AB"/>
    <w:rsid w:val="00BA44D6"/>
    <w:rsid w:val="00BA5F6D"/>
    <w:rsid w:val="00BA6285"/>
    <w:rsid w:val="00BA6FF1"/>
    <w:rsid w:val="00BA7D36"/>
    <w:rsid w:val="00BB0FCD"/>
    <w:rsid w:val="00BB1915"/>
    <w:rsid w:val="00BB4CF4"/>
    <w:rsid w:val="00BB4D45"/>
    <w:rsid w:val="00BB5736"/>
    <w:rsid w:val="00BC290E"/>
    <w:rsid w:val="00BC50CA"/>
    <w:rsid w:val="00BC7054"/>
    <w:rsid w:val="00BC72C5"/>
    <w:rsid w:val="00BD521B"/>
    <w:rsid w:val="00BD5EE6"/>
    <w:rsid w:val="00BE275D"/>
    <w:rsid w:val="00BE468A"/>
    <w:rsid w:val="00BE4933"/>
    <w:rsid w:val="00BE4F48"/>
    <w:rsid w:val="00BF128E"/>
    <w:rsid w:val="00BF18BF"/>
    <w:rsid w:val="00BF7FBD"/>
    <w:rsid w:val="00C02CCD"/>
    <w:rsid w:val="00C057C7"/>
    <w:rsid w:val="00C06559"/>
    <w:rsid w:val="00C06864"/>
    <w:rsid w:val="00C109FD"/>
    <w:rsid w:val="00C12BCA"/>
    <w:rsid w:val="00C13C9C"/>
    <w:rsid w:val="00C20AC3"/>
    <w:rsid w:val="00C22F59"/>
    <w:rsid w:val="00C24447"/>
    <w:rsid w:val="00C25B22"/>
    <w:rsid w:val="00C32018"/>
    <w:rsid w:val="00C33641"/>
    <w:rsid w:val="00C344B6"/>
    <w:rsid w:val="00C43435"/>
    <w:rsid w:val="00C46648"/>
    <w:rsid w:val="00C47918"/>
    <w:rsid w:val="00C52222"/>
    <w:rsid w:val="00C53859"/>
    <w:rsid w:val="00C54B69"/>
    <w:rsid w:val="00C5525F"/>
    <w:rsid w:val="00C55BD3"/>
    <w:rsid w:val="00C562DF"/>
    <w:rsid w:val="00C57C3B"/>
    <w:rsid w:val="00C611D5"/>
    <w:rsid w:val="00C6538D"/>
    <w:rsid w:val="00C67D3A"/>
    <w:rsid w:val="00C67F01"/>
    <w:rsid w:val="00C70AAE"/>
    <w:rsid w:val="00C71BB8"/>
    <w:rsid w:val="00C72156"/>
    <w:rsid w:val="00C7241A"/>
    <w:rsid w:val="00C86856"/>
    <w:rsid w:val="00C8794D"/>
    <w:rsid w:val="00C92CB2"/>
    <w:rsid w:val="00C97D61"/>
    <w:rsid w:val="00CA74F3"/>
    <w:rsid w:val="00CA7C26"/>
    <w:rsid w:val="00CA7E6E"/>
    <w:rsid w:val="00CB4F54"/>
    <w:rsid w:val="00CC12C5"/>
    <w:rsid w:val="00CC49BC"/>
    <w:rsid w:val="00CD2072"/>
    <w:rsid w:val="00CD2A2F"/>
    <w:rsid w:val="00CE25D6"/>
    <w:rsid w:val="00CF0530"/>
    <w:rsid w:val="00CF36CC"/>
    <w:rsid w:val="00CF44F9"/>
    <w:rsid w:val="00CF6C5B"/>
    <w:rsid w:val="00D01428"/>
    <w:rsid w:val="00D10F05"/>
    <w:rsid w:val="00D11750"/>
    <w:rsid w:val="00D11EF4"/>
    <w:rsid w:val="00D1273B"/>
    <w:rsid w:val="00D16037"/>
    <w:rsid w:val="00D16A9C"/>
    <w:rsid w:val="00D1732F"/>
    <w:rsid w:val="00D20E50"/>
    <w:rsid w:val="00D215B6"/>
    <w:rsid w:val="00D259C5"/>
    <w:rsid w:val="00D323B2"/>
    <w:rsid w:val="00D33541"/>
    <w:rsid w:val="00D35CFB"/>
    <w:rsid w:val="00D412B4"/>
    <w:rsid w:val="00D41DCA"/>
    <w:rsid w:val="00D512A4"/>
    <w:rsid w:val="00D55D35"/>
    <w:rsid w:val="00D56C9F"/>
    <w:rsid w:val="00D57607"/>
    <w:rsid w:val="00D66241"/>
    <w:rsid w:val="00D6748B"/>
    <w:rsid w:val="00D707BB"/>
    <w:rsid w:val="00D71BB3"/>
    <w:rsid w:val="00D73388"/>
    <w:rsid w:val="00D76402"/>
    <w:rsid w:val="00D80AE7"/>
    <w:rsid w:val="00D81E43"/>
    <w:rsid w:val="00D868E7"/>
    <w:rsid w:val="00D87689"/>
    <w:rsid w:val="00D90D8A"/>
    <w:rsid w:val="00D95D67"/>
    <w:rsid w:val="00D97F62"/>
    <w:rsid w:val="00DA0268"/>
    <w:rsid w:val="00DA1837"/>
    <w:rsid w:val="00DA1C13"/>
    <w:rsid w:val="00DA38D2"/>
    <w:rsid w:val="00DA3F52"/>
    <w:rsid w:val="00DB63AC"/>
    <w:rsid w:val="00DC0E9E"/>
    <w:rsid w:val="00DC4D3F"/>
    <w:rsid w:val="00DC6783"/>
    <w:rsid w:val="00DD290E"/>
    <w:rsid w:val="00DE638E"/>
    <w:rsid w:val="00DE7527"/>
    <w:rsid w:val="00DF09BE"/>
    <w:rsid w:val="00DF1A9D"/>
    <w:rsid w:val="00DF43AD"/>
    <w:rsid w:val="00DF6AE2"/>
    <w:rsid w:val="00DF6AF2"/>
    <w:rsid w:val="00DF7104"/>
    <w:rsid w:val="00E0114D"/>
    <w:rsid w:val="00E01695"/>
    <w:rsid w:val="00E079BF"/>
    <w:rsid w:val="00E1071C"/>
    <w:rsid w:val="00E10D9F"/>
    <w:rsid w:val="00E11A88"/>
    <w:rsid w:val="00E145D1"/>
    <w:rsid w:val="00E149AD"/>
    <w:rsid w:val="00E15408"/>
    <w:rsid w:val="00E16619"/>
    <w:rsid w:val="00E16D4C"/>
    <w:rsid w:val="00E21257"/>
    <w:rsid w:val="00E214EC"/>
    <w:rsid w:val="00E21C81"/>
    <w:rsid w:val="00E21FD9"/>
    <w:rsid w:val="00E25774"/>
    <w:rsid w:val="00E26DFB"/>
    <w:rsid w:val="00E305E7"/>
    <w:rsid w:val="00E30A94"/>
    <w:rsid w:val="00E40048"/>
    <w:rsid w:val="00E42CCF"/>
    <w:rsid w:val="00E50768"/>
    <w:rsid w:val="00E51C09"/>
    <w:rsid w:val="00E524D3"/>
    <w:rsid w:val="00E527B0"/>
    <w:rsid w:val="00E5574A"/>
    <w:rsid w:val="00E56489"/>
    <w:rsid w:val="00E61BBE"/>
    <w:rsid w:val="00E62257"/>
    <w:rsid w:val="00E62F1C"/>
    <w:rsid w:val="00E65F2F"/>
    <w:rsid w:val="00E7091A"/>
    <w:rsid w:val="00E72CDD"/>
    <w:rsid w:val="00E75794"/>
    <w:rsid w:val="00E7668C"/>
    <w:rsid w:val="00E76C44"/>
    <w:rsid w:val="00E80A6F"/>
    <w:rsid w:val="00E8515A"/>
    <w:rsid w:val="00E8582F"/>
    <w:rsid w:val="00E85B92"/>
    <w:rsid w:val="00E9030E"/>
    <w:rsid w:val="00E9597A"/>
    <w:rsid w:val="00EA29B0"/>
    <w:rsid w:val="00EA473B"/>
    <w:rsid w:val="00EA6F82"/>
    <w:rsid w:val="00EB1E16"/>
    <w:rsid w:val="00EB6A1C"/>
    <w:rsid w:val="00EC0E75"/>
    <w:rsid w:val="00EC1B0D"/>
    <w:rsid w:val="00EC4E94"/>
    <w:rsid w:val="00ED3C17"/>
    <w:rsid w:val="00ED7182"/>
    <w:rsid w:val="00EF2241"/>
    <w:rsid w:val="00EF497B"/>
    <w:rsid w:val="00EF6066"/>
    <w:rsid w:val="00EF7AE2"/>
    <w:rsid w:val="00F01A3E"/>
    <w:rsid w:val="00F10E16"/>
    <w:rsid w:val="00F15B8D"/>
    <w:rsid w:val="00F20F7C"/>
    <w:rsid w:val="00F30DC1"/>
    <w:rsid w:val="00F35502"/>
    <w:rsid w:val="00F35C4A"/>
    <w:rsid w:val="00F36DA3"/>
    <w:rsid w:val="00F50296"/>
    <w:rsid w:val="00F5098D"/>
    <w:rsid w:val="00F53F35"/>
    <w:rsid w:val="00F543AA"/>
    <w:rsid w:val="00F556A5"/>
    <w:rsid w:val="00F57744"/>
    <w:rsid w:val="00F63ECA"/>
    <w:rsid w:val="00F66069"/>
    <w:rsid w:val="00F82F1E"/>
    <w:rsid w:val="00F833FF"/>
    <w:rsid w:val="00F96974"/>
    <w:rsid w:val="00F97561"/>
    <w:rsid w:val="00F977DE"/>
    <w:rsid w:val="00FA5AA3"/>
    <w:rsid w:val="00FA75EE"/>
    <w:rsid w:val="00FB1893"/>
    <w:rsid w:val="00FB269B"/>
    <w:rsid w:val="00FC0FB4"/>
    <w:rsid w:val="00FC29C1"/>
    <w:rsid w:val="00FC6326"/>
    <w:rsid w:val="00FC6D5C"/>
    <w:rsid w:val="00FD0ADA"/>
    <w:rsid w:val="00FD364B"/>
    <w:rsid w:val="00FD69E7"/>
    <w:rsid w:val="00FD7985"/>
    <w:rsid w:val="00FE4E69"/>
    <w:rsid w:val="00FE5738"/>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9353DC"/>
  <w15:docId w15:val="{A95A3740-D06F-4536-94B2-F77A54D0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0"/>
    <w:rPr>
      <w:sz w:val="20"/>
    </w:rPr>
  </w:style>
  <w:style w:type="paragraph" w:styleId="Heading1">
    <w:name w:val="heading 1"/>
    <w:basedOn w:val="Normal"/>
    <w:next w:val="Normal"/>
    <w:link w:val="Heading1Char"/>
    <w:uiPriority w:val="9"/>
    <w:qFormat/>
    <w:rsid w:val="0067768D"/>
    <w:pPr>
      <w:keepNext/>
      <w:keepLines/>
      <w:numPr>
        <w:numId w:val="5"/>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5"/>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5"/>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5"/>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iPriority w:val="99"/>
    <w:semiHidden/>
    <w:unhideWhenUsed/>
    <w:rsid w:val="005F2F90"/>
    <w:rPr>
      <w:sz w:val="16"/>
      <w:szCs w:val="16"/>
    </w:rPr>
  </w:style>
  <w:style w:type="paragraph" w:styleId="CommentText">
    <w:name w:val="annotation text"/>
    <w:basedOn w:val="Normal"/>
    <w:link w:val="CommentTextChar"/>
    <w:uiPriority w:val="99"/>
    <w:semiHidden/>
    <w:unhideWhenUsed/>
    <w:rsid w:val="005F2F90"/>
    <w:rPr>
      <w:szCs w:val="20"/>
    </w:rPr>
  </w:style>
  <w:style w:type="character" w:customStyle="1" w:styleId="CommentTextChar">
    <w:name w:val="Comment Text Char"/>
    <w:link w:val="CommentText"/>
    <w:uiPriority w:val="99"/>
    <w:semiHidden/>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semiHidden/>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3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4"/>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6"/>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Revision">
    <w:name w:val="Revision"/>
    <w:hidden/>
    <w:uiPriority w:val="99"/>
    <w:semiHidden/>
    <w:rsid w:val="00F35C4A"/>
    <w:pPr>
      <w:spacing w:after="0" w:line="240" w:lineRule="auto"/>
    </w:pPr>
    <w:rPr>
      <w:sz w:val="20"/>
    </w:rPr>
  </w:style>
  <w:style w:type="paragraph" w:customStyle="1" w:styleId="TableBullet">
    <w:name w:val="Table Bullet"/>
    <w:basedOn w:val="Normal"/>
    <w:link w:val="TableBulletChar"/>
    <w:rsid w:val="00342610"/>
    <w:pPr>
      <w:numPr>
        <w:numId w:val="34"/>
      </w:numPr>
      <w:spacing w:before="60" w:after="40" w:line="240" w:lineRule="auto"/>
    </w:pPr>
    <w:rPr>
      <w:rFonts w:ascii="Arial" w:eastAsia="MS Mincho" w:hAnsi="Arial" w:cs="Times New Roman"/>
      <w:szCs w:val="24"/>
      <w:lang w:eastAsia="en-US"/>
    </w:rPr>
  </w:style>
  <w:style w:type="character" w:customStyle="1" w:styleId="TableBulletChar">
    <w:name w:val="Table Bullet Char"/>
    <w:basedOn w:val="DefaultParagraphFont"/>
    <w:link w:val="TableBullet"/>
    <w:rsid w:val="00342610"/>
    <w:rPr>
      <w:rFonts w:ascii="Arial" w:eastAsia="MS Mincho"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4502">
      <w:bodyDiv w:val="1"/>
      <w:marLeft w:val="0"/>
      <w:marRight w:val="0"/>
      <w:marTop w:val="0"/>
      <w:marBottom w:val="0"/>
      <w:divBdr>
        <w:top w:val="none" w:sz="0" w:space="0" w:color="auto"/>
        <w:left w:val="none" w:sz="0" w:space="0" w:color="auto"/>
        <w:bottom w:val="none" w:sz="0" w:space="0" w:color="auto"/>
        <w:right w:val="none" w:sz="0" w:space="0" w:color="auto"/>
      </w:divBdr>
    </w:div>
    <w:div w:id="422268384">
      <w:bodyDiv w:val="1"/>
      <w:marLeft w:val="0"/>
      <w:marRight w:val="0"/>
      <w:marTop w:val="0"/>
      <w:marBottom w:val="0"/>
      <w:divBdr>
        <w:top w:val="none" w:sz="0" w:space="0" w:color="auto"/>
        <w:left w:val="none" w:sz="0" w:space="0" w:color="auto"/>
        <w:bottom w:val="none" w:sz="0" w:space="0" w:color="auto"/>
        <w:right w:val="none" w:sz="0" w:space="0" w:color="auto"/>
      </w:divBdr>
    </w:div>
    <w:div w:id="557976636">
      <w:bodyDiv w:val="1"/>
      <w:marLeft w:val="0"/>
      <w:marRight w:val="0"/>
      <w:marTop w:val="0"/>
      <w:marBottom w:val="0"/>
      <w:divBdr>
        <w:top w:val="none" w:sz="0" w:space="0" w:color="auto"/>
        <w:left w:val="none" w:sz="0" w:space="0" w:color="auto"/>
        <w:bottom w:val="none" w:sz="0" w:space="0" w:color="auto"/>
        <w:right w:val="none" w:sz="0" w:space="0" w:color="auto"/>
      </w:divBdr>
    </w:div>
    <w:div w:id="7412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3.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4.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37CEAE-497B-4F0D-AB82-2E77A87D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2</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8</cp:revision>
  <cp:lastPrinted>2016-02-16T04:04:00Z</cp:lastPrinted>
  <dcterms:created xsi:type="dcterms:W3CDTF">2016-02-26T03:56:00Z</dcterms:created>
  <dcterms:modified xsi:type="dcterms:W3CDTF">2019-10-31T22:45:00Z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