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401" w:rsidRPr="005A77FA" w:rsidRDefault="004F1401" w:rsidP="009A6A4A">
      <w:pPr>
        <w:pStyle w:val="Heading3"/>
        <w:numPr>
          <w:ilvl w:val="2"/>
          <w:numId w:val="68"/>
        </w:numPr>
      </w:pPr>
      <w:r>
        <w:t>Mount Peter local plan code</w:t>
      </w:r>
    </w:p>
    <w:p w:rsidR="004F1401" w:rsidRPr="005A77FA" w:rsidRDefault="004F1401" w:rsidP="004F1401">
      <w:pPr>
        <w:pStyle w:val="Heading4"/>
        <w:ind w:left="851"/>
      </w:pPr>
      <w:r w:rsidRPr="005A77FA">
        <w:t>Application</w:t>
      </w:r>
    </w:p>
    <w:p w:rsidR="004F1401" w:rsidRPr="004C5909" w:rsidRDefault="004F1401" w:rsidP="004F1401">
      <w:pPr>
        <w:spacing w:after="0" w:line="240" w:lineRule="auto"/>
        <w:rPr>
          <w:rFonts w:ascii="Arial" w:eastAsia="Times New Roman" w:hAnsi="Arial" w:cs="Arial"/>
          <w:szCs w:val="20"/>
        </w:rPr>
      </w:pPr>
      <w:r>
        <w:rPr>
          <w:rFonts w:ascii="Arial" w:eastAsia="Times New Roman" w:hAnsi="Arial" w:cs="Arial"/>
          <w:szCs w:val="20"/>
        </w:rPr>
        <w:t xml:space="preserve">The Mount Peter local plan code </w:t>
      </w:r>
      <w:r w:rsidRPr="004C5909">
        <w:rPr>
          <w:rFonts w:ascii="Arial" w:eastAsia="Times New Roman" w:hAnsi="Arial" w:cs="Arial"/>
          <w:szCs w:val="20"/>
        </w:rPr>
        <w:t xml:space="preserve">applies to </w:t>
      </w:r>
      <w:r w:rsidR="00D64B29" w:rsidRPr="004C5909">
        <w:rPr>
          <w:rFonts w:ascii="Arial" w:eastAsia="Times New Roman" w:hAnsi="Arial" w:cs="Arial"/>
          <w:szCs w:val="20"/>
        </w:rPr>
        <w:t>assessing</w:t>
      </w:r>
      <w:r w:rsidR="00D64B29">
        <w:rPr>
          <w:rFonts w:ascii="Arial" w:eastAsia="Times New Roman" w:hAnsi="Arial" w:cs="Arial"/>
          <w:szCs w:val="20"/>
        </w:rPr>
        <w:t xml:space="preserve"> development within the Mount Peter local plan area as </w:t>
      </w:r>
      <w:r w:rsidR="004E52AD">
        <w:rPr>
          <w:rFonts w:ascii="Arial" w:eastAsia="Times New Roman" w:hAnsi="Arial" w:cs="Arial"/>
          <w:szCs w:val="20"/>
        </w:rPr>
        <w:t xml:space="preserve">shown </w:t>
      </w:r>
      <w:r w:rsidR="00D64B29">
        <w:rPr>
          <w:rFonts w:ascii="Arial" w:eastAsia="Times New Roman" w:hAnsi="Arial" w:cs="Arial"/>
          <w:szCs w:val="20"/>
        </w:rPr>
        <w:t>on the Mount Peter local plan maps contained in Schedule 2.</w:t>
      </w:r>
    </w:p>
    <w:p w:rsidR="004F1401" w:rsidRPr="004C5909" w:rsidRDefault="004F1401" w:rsidP="004F1401">
      <w:pPr>
        <w:spacing w:after="0" w:line="240" w:lineRule="auto"/>
        <w:rPr>
          <w:rFonts w:ascii="Arial" w:eastAsia="Times New Roman" w:hAnsi="Arial" w:cs="Arial"/>
          <w:szCs w:val="20"/>
        </w:rPr>
      </w:pPr>
    </w:p>
    <w:p w:rsidR="004F1401" w:rsidRDefault="004F1401" w:rsidP="004F1401">
      <w:pPr>
        <w:spacing w:after="0" w:line="240" w:lineRule="auto"/>
        <w:rPr>
          <w:rFonts w:ascii="Arial" w:eastAsia="Times New Roman" w:hAnsi="Arial" w:cs="Arial"/>
          <w:szCs w:val="20"/>
        </w:rPr>
      </w:pPr>
      <w:r w:rsidRPr="004C5909">
        <w:rPr>
          <w:rFonts w:ascii="Arial" w:eastAsia="Times New Roman" w:hAnsi="Arial" w:cs="Arial"/>
          <w:szCs w:val="20"/>
        </w:rPr>
        <w:t>When using this code, reference should be made to Part 5.</w:t>
      </w:r>
    </w:p>
    <w:p w:rsidR="004F1401" w:rsidRDefault="004F1401" w:rsidP="004F1401">
      <w:pPr>
        <w:pStyle w:val="Heading4"/>
        <w:ind w:left="851"/>
      </w:pPr>
      <w:r w:rsidRPr="0095151F">
        <w:t>Context and setting</w:t>
      </w:r>
    </w:p>
    <w:p w:rsidR="004F1401" w:rsidRPr="00F873C6" w:rsidRDefault="004F1401" w:rsidP="004F1401">
      <w:pPr>
        <w:spacing w:after="0" w:line="240" w:lineRule="auto"/>
        <w:rPr>
          <w:rFonts w:ascii="Arial" w:eastAsia="Times New Roman" w:hAnsi="Arial" w:cs="Arial"/>
          <w:szCs w:val="20"/>
        </w:rPr>
      </w:pPr>
      <w:r w:rsidRPr="00F873C6">
        <w:rPr>
          <w:rFonts w:ascii="Arial" w:eastAsia="Times New Roman" w:hAnsi="Arial" w:cs="Arial"/>
          <w:szCs w:val="20"/>
        </w:rPr>
        <w:t xml:space="preserve">This section is extrinsic material under section 15 of the </w:t>
      </w:r>
      <w:r w:rsidRPr="00A16EAF">
        <w:rPr>
          <w:rFonts w:ascii="Arial" w:eastAsia="Times New Roman" w:hAnsi="Arial" w:cs="Arial"/>
          <w:i/>
          <w:szCs w:val="20"/>
        </w:rPr>
        <w:t>Statutory Instruments Act 1992</w:t>
      </w:r>
      <w:r w:rsidRPr="00F873C6">
        <w:rPr>
          <w:rFonts w:ascii="Arial" w:eastAsia="Times New Roman" w:hAnsi="Arial" w:cs="Arial"/>
          <w:szCs w:val="20"/>
        </w:rPr>
        <w:t xml:space="preserve"> and is intended to assist in the interpretation of the </w:t>
      </w:r>
      <w:r>
        <w:rPr>
          <w:rFonts w:ascii="Arial" w:eastAsia="Times New Roman" w:hAnsi="Arial" w:cs="Arial"/>
          <w:szCs w:val="20"/>
        </w:rPr>
        <w:t>Mount Peter</w:t>
      </w:r>
      <w:r w:rsidRPr="00F873C6">
        <w:rPr>
          <w:rFonts w:ascii="Arial" w:eastAsia="Times New Roman" w:hAnsi="Arial" w:cs="Arial"/>
          <w:szCs w:val="20"/>
        </w:rPr>
        <w:t xml:space="preserve"> local plan code. </w:t>
      </w:r>
    </w:p>
    <w:p w:rsidR="003E3005" w:rsidRDefault="003E3005" w:rsidP="00092C2D">
      <w:pPr>
        <w:spacing w:after="0" w:line="240" w:lineRule="auto"/>
        <w:rPr>
          <w:rFonts w:ascii="Arial" w:eastAsia="Times New Roman" w:hAnsi="Arial" w:cs="Arial"/>
          <w:szCs w:val="20"/>
        </w:rPr>
      </w:pPr>
    </w:p>
    <w:tbl>
      <w:tblPr>
        <w:tblStyle w:val="TableGrid"/>
        <w:tblW w:w="14175" w:type="dxa"/>
        <w:tblInd w:w="108"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single" w:sz="4" w:space="0" w:color="A5A5A5" w:themeColor="accent3"/>
        </w:tblBorders>
        <w:shd w:val="clear" w:color="auto" w:fill="D9D9D9"/>
        <w:tblCellMar>
          <w:top w:w="85" w:type="dxa"/>
          <w:bottom w:w="85" w:type="dxa"/>
        </w:tblCellMar>
        <w:tblLook w:val="04A0" w:firstRow="1" w:lastRow="0" w:firstColumn="1" w:lastColumn="0" w:noHBand="0" w:noVBand="1"/>
      </w:tblPr>
      <w:tblGrid>
        <w:gridCol w:w="14175"/>
      </w:tblGrid>
      <w:tr w:rsidR="00984C3E" w:rsidTr="009A6A4A">
        <w:trPr>
          <w:trHeight w:val="760"/>
        </w:trPr>
        <w:tc>
          <w:tcPr>
            <w:tcW w:w="14175" w:type="dxa"/>
            <w:shd w:val="clear" w:color="auto" w:fill="D9D9D9"/>
          </w:tcPr>
          <w:p w:rsidR="00984C3E" w:rsidRPr="0052301D" w:rsidRDefault="00984C3E" w:rsidP="00491B27">
            <w:pPr>
              <w:spacing w:after="60"/>
              <w:rPr>
                <w:rFonts w:ascii="Arial" w:eastAsia="Times New Roman" w:hAnsi="Arial" w:cs="Arial"/>
                <w:b/>
                <w:szCs w:val="20"/>
              </w:rPr>
            </w:pPr>
            <w:r w:rsidRPr="0052301D">
              <w:rPr>
                <w:rFonts w:ascii="Arial" w:eastAsia="Times New Roman" w:hAnsi="Arial" w:cs="Arial"/>
                <w:b/>
                <w:szCs w:val="20"/>
              </w:rPr>
              <w:t xml:space="preserve">Physical </w:t>
            </w:r>
            <w:r>
              <w:rPr>
                <w:rFonts w:ascii="Arial" w:eastAsia="Times New Roman" w:hAnsi="Arial" w:cs="Arial"/>
                <w:b/>
                <w:szCs w:val="20"/>
              </w:rPr>
              <w:t>a</w:t>
            </w:r>
            <w:r w:rsidRPr="0052301D">
              <w:rPr>
                <w:rFonts w:ascii="Arial" w:eastAsia="Times New Roman" w:hAnsi="Arial" w:cs="Arial"/>
                <w:b/>
                <w:szCs w:val="20"/>
              </w:rPr>
              <w:t>ttributes</w:t>
            </w:r>
          </w:p>
          <w:p w:rsidR="00984C3E" w:rsidRDefault="00984C3E" w:rsidP="00491B27">
            <w:pPr>
              <w:rPr>
                <w:rFonts w:ascii="Arial" w:eastAsia="Times New Roman" w:hAnsi="Arial" w:cs="Arial"/>
                <w:szCs w:val="20"/>
              </w:rPr>
            </w:pPr>
            <w:r w:rsidRPr="0052301D">
              <w:rPr>
                <w:rFonts w:ascii="Arial" w:eastAsia="Times New Roman" w:hAnsi="Arial" w:cs="Arial"/>
                <w:szCs w:val="20"/>
              </w:rPr>
              <w:t xml:space="preserve">The dominant features of the District are the low lying alluvial plains of the Trinity Inlet Catchment and the steep vegetated ranges to the west and south of the district which form part of the Wet Tropics World Heritage Area. A number of waterways traverse the area including Wrights Creek which traverses the centre of the local plan area and Peterson Creek and Mackey Creek which defines the northern and southern boundaries of the </w:t>
            </w:r>
            <w:r>
              <w:rPr>
                <w:rFonts w:ascii="Arial" w:eastAsia="Times New Roman" w:hAnsi="Arial" w:cs="Arial"/>
                <w:szCs w:val="20"/>
              </w:rPr>
              <w:t>l</w:t>
            </w:r>
            <w:r w:rsidRPr="0052301D">
              <w:rPr>
                <w:rFonts w:ascii="Arial" w:eastAsia="Times New Roman" w:hAnsi="Arial" w:cs="Arial"/>
                <w:szCs w:val="20"/>
              </w:rPr>
              <w:t xml:space="preserve">ocal </w:t>
            </w:r>
            <w:r>
              <w:rPr>
                <w:rFonts w:ascii="Arial" w:eastAsia="Times New Roman" w:hAnsi="Arial" w:cs="Arial"/>
                <w:szCs w:val="20"/>
              </w:rPr>
              <w:t>p</w:t>
            </w:r>
            <w:r w:rsidRPr="0052301D">
              <w:rPr>
                <w:rFonts w:ascii="Arial" w:eastAsia="Times New Roman" w:hAnsi="Arial" w:cs="Arial"/>
                <w:szCs w:val="20"/>
              </w:rPr>
              <w:t>lan area respectively.</w:t>
            </w:r>
          </w:p>
        </w:tc>
      </w:tr>
      <w:tr w:rsidR="00984C3E" w:rsidTr="009A6A4A">
        <w:trPr>
          <w:trHeight w:val="1108"/>
        </w:trPr>
        <w:tc>
          <w:tcPr>
            <w:tcW w:w="14175" w:type="dxa"/>
            <w:shd w:val="clear" w:color="auto" w:fill="D9D9D9"/>
          </w:tcPr>
          <w:p w:rsidR="00984C3E" w:rsidDel="00794DFC" w:rsidRDefault="00984C3E" w:rsidP="00563AF6">
            <w:pPr>
              <w:rPr>
                <w:rFonts w:ascii="Arial" w:eastAsia="Times New Roman" w:hAnsi="Arial" w:cs="Arial"/>
                <w:szCs w:val="20"/>
                <w:lang w:eastAsia="en-AU"/>
              </w:rPr>
            </w:pPr>
            <w:r w:rsidRPr="0052301D">
              <w:rPr>
                <w:rFonts w:ascii="Arial" w:eastAsia="Times New Roman" w:hAnsi="Arial" w:cs="Arial"/>
                <w:szCs w:val="20"/>
              </w:rPr>
              <w:t xml:space="preserve">The scenic qualities of Mount Peter contribute significantly to the character, landscape qualities and appeal of the Cairns </w:t>
            </w:r>
            <w:r>
              <w:rPr>
                <w:rFonts w:ascii="Arial" w:eastAsia="Times New Roman" w:hAnsi="Arial" w:cs="Arial"/>
                <w:szCs w:val="20"/>
              </w:rPr>
              <w:t>c</w:t>
            </w:r>
            <w:r w:rsidRPr="0052301D">
              <w:rPr>
                <w:rFonts w:ascii="Arial" w:eastAsia="Times New Roman" w:hAnsi="Arial" w:cs="Arial"/>
                <w:szCs w:val="20"/>
              </w:rPr>
              <w:t>ity as a whole. The local plan area contains significant natural areas which are important to the conservation of biodiversity. Many of these areas are included in the Wet Tropics World Heritage Area. These areas together with the remaining vegetation and riparian corridors should be maintained, enhanced, conserved and appropriately managed as part of the open space network. Similarly, the hillslopes which provide such a dramatic backdrop to the area should be retained in their existing state. Connectivity between the remaining vegetation should be achieved by providing links and corridors between vegetated areas, waterways and the hillslopes.</w:t>
            </w:r>
          </w:p>
        </w:tc>
      </w:tr>
      <w:tr w:rsidR="00984C3E" w:rsidTr="009A6A4A">
        <w:trPr>
          <w:trHeight w:val="1471"/>
        </w:trPr>
        <w:tc>
          <w:tcPr>
            <w:tcW w:w="14175" w:type="dxa"/>
            <w:shd w:val="clear" w:color="auto" w:fill="D9D9D9"/>
          </w:tcPr>
          <w:p w:rsidR="00984C3E" w:rsidRPr="0052301D" w:rsidRDefault="00984C3E" w:rsidP="00491B27">
            <w:pPr>
              <w:spacing w:after="60"/>
              <w:rPr>
                <w:rFonts w:ascii="Arial" w:eastAsia="Times New Roman" w:hAnsi="Arial" w:cs="Arial"/>
                <w:b/>
                <w:szCs w:val="20"/>
              </w:rPr>
            </w:pPr>
            <w:r w:rsidRPr="0052301D">
              <w:rPr>
                <w:rFonts w:ascii="Arial" w:eastAsia="Times New Roman" w:hAnsi="Arial" w:cs="Arial"/>
                <w:b/>
                <w:szCs w:val="20"/>
              </w:rPr>
              <w:t xml:space="preserve">Urban </w:t>
            </w:r>
            <w:r>
              <w:rPr>
                <w:rFonts w:ascii="Arial" w:eastAsia="Times New Roman" w:hAnsi="Arial" w:cs="Arial"/>
                <w:b/>
                <w:szCs w:val="20"/>
              </w:rPr>
              <w:t>d</w:t>
            </w:r>
            <w:r w:rsidRPr="0052301D">
              <w:rPr>
                <w:rFonts w:ascii="Arial" w:eastAsia="Times New Roman" w:hAnsi="Arial" w:cs="Arial"/>
                <w:b/>
                <w:szCs w:val="20"/>
              </w:rPr>
              <w:t>evelopment</w:t>
            </w:r>
          </w:p>
          <w:p w:rsidR="00984C3E" w:rsidRPr="00445CA8" w:rsidRDefault="00984C3E" w:rsidP="002204BC">
            <w:pPr>
              <w:rPr>
                <w:rFonts w:ascii="Arial" w:eastAsiaTheme="minorEastAsia" w:hAnsi="Arial" w:cs="Arial"/>
                <w:szCs w:val="20"/>
                <w:lang w:eastAsia="en-AU"/>
              </w:rPr>
            </w:pPr>
            <w:r w:rsidRPr="0052301D">
              <w:rPr>
                <w:rFonts w:ascii="Arial" w:eastAsia="Times New Roman" w:hAnsi="Arial" w:cs="Arial"/>
                <w:szCs w:val="20"/>
              </w:rPr>
              <w:t xml:space="preserve">Urban development is intended to occur in areas previously cleared for rural purposes. Mount Peter is proposed to accommodate much of the population growth expected in the Southern </w:t>
            </w:r>
            <w:r>
              <w:rPr>
                <w:rFonts w:ascii="Arial" w:eastAsia="Times New Roman" w:hAnsi="Arial" w:cs="Arial"/>
                <w:szCs w:val="20"/>
              </w:rPr>
              <w:t>g</w:t>
            </w:r>
            <w:r w:rsidRPr="0052301D">
              <w:rPr>
                <w:rFonts w:ascii="Arial" w:eastAsia="Times New Roman" w:hAnsi="Arial" w:cs="Arial"/>
                <w:szCs w:val="20"/>
              </w:rPr>
              <w:t xml:space="preserve">rowth </w:t>
            </w:r>
            <w:r>
              <w:rPr>
                <w:rFonts w:ascii="Arial" w:eastAsia="Times New Roman" w:hAnsi="Arial" w:cs="Arial"/>
                <w:szCs w:val="20"/>
              </w:rPr>
              <w:t>c</w:t>
            </w:r>
            <w:r w:rsidRPr="0052301D">
              <w:rPr>
                <w:rFonts w:ascii="Arial" w:eastAsia="Times New Roman" w:hAnsi="Arial" w:cs="Arial"/>
                <w:szCs w:val="20"/>
              </w:rPr>
              <w:t xml:space="preserve">orridor. The opportunities for residential living extend from lower density and conventional residential living on the western periphery of Mount Peter, and medium to higher density residential living in areas close to </w:t>
            </w:r>
            <w:r>
              <w:rPr>
                <w:rFonts w:ascii="Arial" w:eastAsia="Times New Roman" w:hAnsi="Arial" w:cs="Arial"/>
                <w:szCs w:val="20"/>
              </w:rPr>
              <w:t>c</w:t>
            </w:r>
            <w:r w:rsidRPr="0052301D">
              <w:rPr>
                <w:rFonts w:ascii="Arial" w:eastAsia="Times New Roman" w:hAnsi="Arial" w:cs="Arial"/>
                <w:szCs w:val="20"/>
              </w:rPr>
              <w:t>entres, community services, facilities and public transport. New residential development should achieve an efficient use of land and should foster the growth of residential communities with recognisable character and a sense of place.</w:t>
            </w:r>
          </w:p>
        </w:tc>
      </w:tr>
      <w:tr w:rsidR="00984C3E" w:rsidTr="009A6A4A">
        <w:trPr>
          <w:trHeight w:val="20"/>
        </w:trPr>
        <w:tc>
          <w:tcPr>
            <w:tcW w:w="14175" w:type="dxa"/>
            <w:shd w:val="clear" w:color="auto" w:fill="D9D9D9"/>
          </w:tcPr>
          <w:p w:rsidR="00984C3E" w:rsidRPr="0052301D" w:rsidRDefault="00984C3E" w:rsidP="00491B27">
            <w:pPr>
              <w:spacing w:after="60"/>
              <w:rPr>
                <w:rFonts w:ascii="Arial" w:eastAsia="Times New Roman" w:hAnsi="Arial" w:cs="Arial"/>
                <w:b/>
                <w:szCs w:val="20"/>
              </w:rPr>
            </w:pPr>
            <w:r w:rsidRPr="0052301D">
              <w:rPr>
                <w:rFonts w:ascii="Arial" w:eastAsia="Times New Roman" w:hAnsi="Arial" w:cs="Arial"/>
                <w:b/>
                <w:szCs w:val="20"/>
              </w:rPr>
              <w:t xml:space="preserve">Economic </w:t>
            </w:r>
            <w:r>
              <w:rPr>
                <w:rFonts w:ascii="Arial" w:eastAsia="Times New Roman" w:hAnsi="Arial" w:cs="Arial"/>
                <w:b/>
                <w:szCs w:val="20"/>
              </w:rPr>
              <w:t>d</w:t>
            </w:r>
            <w:r w:rsidRPr="0052301D">
              <w:rPr>
                <w:rFonts w:ascii="Arial" w:eastAsia="Times New Roman" w:hAnsi="Arial" w:cs="Arial"/>
                <w:b/>
                <w:szCs w:val="20"/>
              </w:rPr>
              <w:t xml:space="preserve">evelopment and </w:t>
            </w:r>
            <w:r>
              <w:rPr>
                <w:rFonts w:ascii="Arial" w:eastAsia="Times New Roman" w:hAnsi="Arial" w:cs="Arial"/>
                <w:b/>
                <w:szCs w:val="20"/>
              </w:rPr>
              <w:t>e</w:t>
            </w:r>
            <w:r w:rsidRPr="0052301D">
              <w:rPr>
                <w:rFonts w:ascii="Arial" w:eastAsia="Times New Roman" w:hAnsi="Arial" w:cs="Arial"/>
                <w:b/>
                <w:szCs w:val="20"/>
              </w:rPr>
              <w:t>mployment</w:t>
            </w:r>
          </w:p>
          <w:p w:rsidR="00984C3E" w:rsidRPr="00445CA8" w:rsidRDefault="00984C3E" w:rsidP="002204BC">
            <w:pPr>
              <w:rPr>
                <w:rFonts w:ascii="Arial" w:eastAsiaTheme="minorEastAsia" w:hAnsi="Arial" w:cs="Arial"/>
                <w:szCs w:val="20"/>
                <w:lang w:eastAsia="en-AU"/>
              </w:rPr>
            </w:pPr>
            <w:r w:rsidRPr="0052301D">
              <w:rPr>
                <w:rFonts w:ascii="Arial" w:eastAsia="Times New Roman" w:hAnsi="Arial" w:cs="Arial"/>
                <w:szCs w:val="20"/>
              </w:rPr>
              <w:t xml:space="preserve">Across the </w:t>
            </w:r>
            <w:r>
              <w:rPr>
                <w:rFonts w:ascii="Arial" w:eastAsia="Times New Roman" w:hAnsi="Arial" w:cs="Arial"/>
                <w:szCs w:val="20"/>
              </w:rPr>
              <w:t>l</w:t>
            </w:r>
            <w:r w:rsidRPr="0052301D">
              <w:rPr>
                <w:rFonts w:ascii="Arial" w:eastAsia="Times New Roman" w:hAnsi="Arial" w:cs="Arial"/>
                <w:szCs w:val="20"/>
              </w:rPr>
              <w:t xml:space="preserve">ocal </w:t>
            </w:r>
            <w:r>
              <w:rPr>
                <w:rFonts w:ascii="Arial" w:eastAsia="Times New Roman" w:hAnsi="Arial" w:cs="Arial"/>
                <w:szCs w:val="20"/>
              </w:rPr>
              <w:t>p</w:t>
            </w:r>
            <w:r w:rsidRPr="0052301D">
              <w:rPr>
                <w:rFonts w:ascii="Arial" w:eastAsia="Times New Roman" w:hAnsi="Arial" w:cs="Arial"/>
                <w:szCs w:val="20"/>
              </w:rPr>
              <w:t xml:space="preserve">lan area there are opportunities for the integrated development of commercial, retail, business facilities, community and service facilities in and adjacent to </w:t>
            </w:r>
            <w:r>
              <w:rPr>
                <w:rFonts w:ascii="Arial" w:eastAsia="Times New Roman" w:hAnsi="Arial" w:cs="Arial"/>
                <w:szCs w:val="20"/>
              </w:rPr>
              <w:t>c</w:t>
            </w:r>
            <w:r w:rsidRPr="0052301D">
              <w:rPr>
                <w:rFonts w:ascii="Arial" w:eastAsia="Times New Roman" w:hAnsi="Arial" w:cs="Arial"/>
                <w:szCs w:val="20"/>
              </w:rPr>
              <w:t xml:space="preserve">entres. The establishment of </w:t>
            </w:r>
            <w:r>
              <w:rPr>
                <w:rFonts w:ascii="Arial" w:eastAsia="Times New Roman" w:hAnsi="Arial" w:cs="Arial"/>
                <w:szCs w:val="20"/>
              </w:rPr>
              <w:t>c</w:t>
            </w:r>
            <w:r w:rsidRPr="0052301D">
              <w:rPr>
                <w:rFonts w:ascii="Arial" w:eastAsia="Times New Roman" w:hAnsi="Arial" w:cs="Arial"/>
                <w:szCs w:val="20"/>
              </w:rPr>
              <w:t xml:space="preserve">entres are intended to service the developing residential areas across the local plan and to provide employment opportunities for the local plan and for communities within the adjoining districts. Land to the east of the Bruce Highway (which is located within the Edmonton </w:t>
            </w:r>
            <w:r>
              <w:rPr>
                <w:rFonts w:ascii="Arial" w:eastAsia="Times New Roman" w:hAnsi="Arial" w:cs="Arial"/>
                <w:szCs w:val="20"/>
              </w:rPr>
              <w:t>i</w:t>
            </w:r>
            <w:r w:rsidRPr="0052301D">
              <w:rPr>
                <w:rFonts w:ascii="Arial" w:eastAsia="Times New Roman" w:hAnsi="Arial" w:cs="Arial"/>
                <w:szCs w:val="20"/>
              </w:rPr>
              <w:t xml:space="preserve">ndustry and </w:t>
            </w:r>
            <w:r>
              <w:rPr>
                <w:rFonts w:ascii="Arial" w:eastAsia="Times New Roman" w:hAnsi="Arial" w:cs="Arial"/>
                <w:szCs w:val="20"/>
              </w:rPr>
              <w:t>b</w:t>
            </w:r>
            <w:r w:rsidRPr="0052301D">
              <w:rPr>
                <w:rFonts w:ascii="Arial" w:eastAsia="Times New Roman" w:hAnsi="Arial" w:cs="Arial"/>
                <w:szCs w:val="20"/>
              </w:rPr>
              <w:t xml:space="preserve">usiness </w:t>
            </w:r>
            <w:r>
              <w:rPr>
                <w:rFonts w:ascii="Arial" w:eastAsia="Times New Roman" w:hAnsi="Arial" w:cs="Arial"/>
                <w:szCs w:val="20"/>
              </w:rPr>
              <w:t>l</w:t>
            </w:r>
            <w:r w:rsidRPr="0052301D">
              <w:rPr>
                <w:rFonts w:ascii="Arial" w:eastAsia="Times New Roman" w:hAnsi="Arial" w:cs="Arial"/>
                <w:szCs w:val="20"/>
              </w:rPr>
              <w:t xml:space="preserve">ocal </w:t>
            </w:r>
            <w:r>
              <w:rPr>
                <w:rFonts w:ascii="Arial" w:eastAsia="Times New Roman" w:hAnsi="Arial" w:cs="Arial"/>
                <w:szCs w:val="20"/>
              </w:rPr>
              <w:t>p</w:t>
            </w:r>
            <w:r w:rsidRPr="0052301D">
              <w:rPr>
                <w:rFonts w:ascii="Arial" w:eastAsia="Times New Roman" w:hAnsi="Arial" w:cs="Arial"/>
                <w:szCs w:val="20"/>
              </w:rPr>
              <w:t xml:space="preserve">lan) is intended for employment based uses, such as low impact industrial, transport-based industries, business/technology park and complementary mixed use industry based facilities and is intended to play a key role as a major employment node for Mount Peter and the Southern </w:t>
            </w:r>
            <w:r>
              <w:rPr>
                <w:rFonts w:ascii="Arial" w:eastAsia="Times New Roman" w:hAnsi="Arial" w:cs="Arial"/>
                <w:szCs w:val="20"/>
              </w:rPr>
              <w:t>g</w:t>
            </w:r>
            <w:r w:rsidRPr="0052301D">
              <w:rPr>
                <w:rFonts w:ascii="Arial" w:eastAsia="Times New Roman" w:hAnsi="Arial" w:cs="Arial"/>
                <w:szCs w:val="20"/>
              </w:rPr>
              <w:t xml:space="preserve">rowth </w:t>
            </w:r>
            <w:r>
              <w:rPr>
                <w:rFonts w:ascii="Arial" w:eastAsia="Times New Roman" w:hAnsi="Arial" w:cs="Arial"/>
                <w:szCs w:val="20"/>
              </w:rPr>
              <w:t>c</w:t>
            </w:r>
            <w:r w:rsidRPr="0052301D">
              <w:rPr>
                <w:rFonts w:ascii="Arial" w:eastAsia="Times New Roman" w:hAnsi="Arial" w:cs="Arial"/>
                <w:szCs w:val="20"/>
              </w:rPr>
              <w:t xml:space="preserve">orridor. Low intensity tourist activities based on appreciation and enjoyment of the natural environment are considered to be acceptable in the area, provided there are no adverse impacts on natural areas. </w:t>
            </w:r>
            <w:r w:rsidR="00A11E75">
              <w:rPr>
                <w:rFonts w:ascii="Arial" w:eastAsia="Times New Roman" w:hAnsi="Arial" w:cs="Arial"/>
                <w:szCs w:val="20"/>
              </w:rPr>
              <w:t>T</w:t>
            </w:r>
            <w:r w:rsidRPr="0052301D">
              <w:rPr>
                <w:rFonts w:ascii="Arial" w:eastAsia="Times New Roman" w:hAnsi="Arial" w:cs="Arial"/>
                <w:szCs w:val="20"/>
              </w:rPr>
              <w:t xml:space="preserve">he extraction of sand, gravel and hard rock, occurring at the south </w:t>
            </w:r>
            <w:r w:rsidR="00A11E75">
              <w:rPr>
                <w:rFonts w:ascii="Arial" w:eastAsia="Times New Roman" w:hAnsi="Arial" w:cs="Arial"/>
                <w:szCs w:val="20"/>
              </w:rPr>
              <w:t xml:space="preserve">western </w:t>
            </w:r>
            <w:r w:rsidRPr="0052301D">
              <w:rPr>
                <w:rFonts w:ascii="Arial" w:eastAsia="Times New Roman" w:hAnsi="Arial" w:cs="Arial"/>
                <w:szCs w:val="20"/>
              </w:rPr>
              <w:lastRenderedPageBreak/>
              <w:t xml:space="preserve">extent of the </w:t>
            </w:r>
            <w:r w:rsidR="00C6468C">
              <w:rPr>
                <w:rFonts w:ascii="Arial" w:eastAsia="Times New Roman" w:hAnsi="Arial" w:cs="Arial"/>
                <w:szCs w:val="20"/>
              </w:rPr>
              <w:t xml:space="preserve">Local plan </w:t>
            </w:r>
            <w:r w:rsidRPr="0052301D">
              <w:rPr>
                <w:rFonts w:ascii="Arial" w:eastAsia="Times New Roman" w:hAnsi="Arial" w:cs="Arial"/>
                <w:szCs w:val="20"/>
              </w:rPr>
              <w:t xml:space="preserve">area  </w:t>
            </w:r>
            <w:r w:rsidR="00A11E75">
              <w:rPr>
                <w:rFonts w:ascii="Arial" w:eastAsia="Times New Roman" w:hAnsi="Arial" w:cs="Arial"/>
                <w:szCs w:val="20"/>
              </w:rPr>
              <w:t xml:space="preserve">will </w:t>
            </w:r>
            <w:r w:rsidRPr="0052301D">
              <w:rPr>
                <w:rFonts w:ascii="Arial" w:eastAsia="Times New Roman" w:hAnsi="Arial" w:cs="Arial"/>
                <w:szCs w:val="20"/>
              </w:rPr>
              <w:t>continue</w:t>
            </w:r>
            <w:r w:rsidR="00A11E75">
              <w:rPr>
                <w:rFonts w:ascii="Arial" w:eastAsia="Times New Roman" w:hAnsi="Arial" w:cs="Arial"/>
                <w:szCs w:val="20"/>
              </w:rPr>
              <w:t xml:space="preserve"> throughout the</w:t>
            </w:r>
            <w:r w:rsidR="00C6468C">
              <w:rPr>
                <w:rFonts w:ascii="Arial" w:eastAsia="Times New Roman" w:hAnsi="Arial" w:cs="Arial"/>
                <w:szCs w:val="20"/>
              </w:rPr>
              <w:t xml:space="preserve"> development of Mount Peter. </w:t>
            </w:r>
          </w:p>
        </w:tc>
        <w:bookmarkStart w:id="0" w:name="_GoBack"/>
        <w:bookmarkEnd w:id="0"/>
      </w:tr>
      <w:tr w:rsidR="00984C3E" w:rsidTr="009A6A4A">
        <w:trPr>
          <w:trHeight w:val="201"/>
        </w:trPr>
        <w:tc>
          <w:tcPr>
            <w:tcW w:w="14175" w:type="dxa"/>
            <w:shd w:val="clear" w:color="auto" w:fill="D9D9D9"/>
          </w:tcPr>
          <w:p w:rsidR="00984C3E" w:rsidRPr="0052301D" w:rsidRDefault="00984C3E" w:rsidP="00563AF6">
            <w:pPr>
              <w:keepNext/>
              <w:spacing w:after="60"/>
              <w:rPr>
                <w:rFonts w:ascii="Arial" w:eastAsia="Times New Roman" w:hAnsi="Arial" w:cs="Arial"/>
                <w:b/>
                <w:szCs w:val="20"/>
                <w:lang w:eastAsia="en-AU"/>
              </w:rPr>
            </w:pPr>
            <w:r w:rsidRPr="0052301D">
              <w:rPr>
                <w:rFonts w:ascii="Arial" w:eastAsia="Times New Roman" w:hAnsi="Arial" w:cs="Arial"/>
                <w:b/>
                <w:szCs w:val="20"/>
              </w:rPr>
              <w:lastRenderedPageBreak/>
              <w:t xml:space="preserve">Public and </w:t>
            </w:r>
            <w:r>
              <w:rPr>
                <w:rFonts w:ascii="Arial" w:eastAsia="Times New Roman" w:hAnsi="Arial" w:cs="Arial"/>
                <w:b/>
                <w:szCs w:val="20"/>
              </w:rPr>
              <w:t>a</w:t>
            </w:r>
            <w:r w:rsidRPr="0052301D">
              <w:rPr>
                <w:rFonts w:ascii="Arial" w:eastAsia="Times New Roman" w:hAnsi="Arial" w:cs="Arial"/>
                <w:b/>
                <w:szCs w:val="20"/>
              </w:rPr>
              <w:t xml:space="preserve">ctive </w:t>
            </w:r>
            <w:r>
              <w:rPr>
                <w:rFonts w:ascii="Arial" w:eastAsia="Times New Roman" w:hAnsi="Arial" w:cs="Arial"/>
                <w:b/>
                <w:szCs w:val="20"/>
              </w:rPr>
              <w:t>t</w:t>
            </w:r>
            <w:r w:rsidRPr="0052301D">
              <w:rPr>
                <w:rFonts w:ascii="Arial" w:eastAsia="Times New Roman" w:hAnsi="Arial" w:cs="Arial"/>
                <w:b/>
                <w:szCs w:val="20"/>
              </w:rPr>
              <w:t>ransport</w:t>
            </w:r>
          </w:p>
          <w:p w:rsidR="00984C3E" w:rsidRPr="00AE28A3" w:rsidRDefault="00984C3E" w:rsidP="00563AF6">
            <w:pPr>
              <w:keepNext/>
              <w:rPr>
                <w:rFonts w:ascii="Arial" w:eastAsia="Calibri" w:hAnsi="Arial" w:cs="Arial"/>
                <w:szCs w:val="20"/>
                <w:lang w:eastAsia="en-AU"/>
              </w:rPr>
            </w:pPr>
            <w:r w:rsidRPr="0052301D">
              <w:rPr>
                <w:rFonts w:ascii="Arial" w:eastAsia="Times New Roman" w:hAnsi="Arial" w:cs="Arial"/>
                <w:szCs w:val="20"/>
              </w:rPr>
              <w:t>It is intended that public transport routes be established as development of greenfield sites takes place. The establishment of public transport services provides opportunities for residents, workers and visitors to access the area. Pedestrian and bicycle links provide links between communities, facilities and natural areas.</w:t>
            </w:r>
          </w:p>
        </w:tc>
      </w:tr>
      <w:tr w:rsidR="00984C3E" w:rsidTr="009A6A4A">
        <w:trPr>
          <w:trHeight w:val="768"/>
        </w:trPr>
        <w:tc>
          <w:tcPr>
            <w:tcW w:w="14175" w:type="dxa"/>
            <w:shd w:val="clear" w:color="auto" w:fill="D9D9D9"/>
          </w:tcPr>
          <w:p w:rsidR="00984C3E" w:rsidRPr="0052301D" w:rsidRDefault="00984C3E" w:rsidP="00491B27">
            <w:pPr>
              <w:spacing w:after="60"/>
              <w:rPr>
                <w:rFonts w:ascii="Arial" w:eastAsia="Times New Roman" w:hAnsi="Arial" w:cs="Arial"/>
                <w:b/>
                <w:szCs w:val="20"/>
              </w:rPr>
            </w:pPr>
            <w:r w:rsidRPr="0052301D">
              <w:rPr>
                <w:rFonts w:ascii="Arial" w:eastAsia="Times New Roman" w:hAnsi="Arial" w:cs="Arial"/>
                <w:b/>
                <w:szCs w:val="20"/>
              </w:rPr>
              <w:t xml:space="preserve">Desired </w:t>
            </w:r>
            <w:r>
              <w:rPr>
                <w:rFonts w:ascii="Arial" w:eastAsia="Times New Roman" w:hAnsi="Arial" w:cs="Arial"/>
                <w:b/>
                <w:szCs w:val="20"/>
              </w:rPr>
              <w:t>f</w:t>
            </w:r>
            <w:r w:rsidRPr="0052301D">
              <w:rPr>
                <w:rFonts w:ascii="Arial" w:eastAsia="Times New Roman" w:hAnsi="Arial" w:cs="Arial"/>
                <w:b/>
                <w:szCs w:val="20"/>
              </w:rPr>
              <w:t xml:space="preserve">uture </w:t>
            </w:r>
            <w:r>
              <w:rPr>
                <w:rFonts w:ascii="Arial" w:eastAsia="Times New Roman" w:hAnsi="Arial" w:cs="Arial"/>
                <w:b/>
                <w:szCs w:val="20"/>
              </w:rPr>
              <w:t>c</w:t>
            </w:r>
            <w:r w:rsidRPr="0052301D">
              <w:rPr>
                <w:rFonts w:ascii="Arial" w:eastAsia="Times New Roman" w:hAnsi="Arial" w:cs="Arial"/>
                <w:b/>
                <w:szCs w:val="20"/>
              </w:rPr>
              <w:t xml:space="preserve">ommunity </w:t>
            </w:r>
            <w:r>
              <w:rPr>
                <w:rFonts w:ascii="Arial" w:eastAsia="Times New Roman" w:hAnsi="Arial" w:cs="Arial"/>
                <w:b/>
                <w:szCs w:val="20"/>
              </w:rPr>
              <w:t>f</w:t>
            </w:r>
            <w:r w:rsidRPr="0052301D">
              <w:rPr>
                <w:rFonts w:ascii="Arial" w:eastAsia="Times New Roman" w:hAnsi="Arial" w:cs="Arial"/>
                <w:b/>
                <w:szCs w:val="20"/>
              </w:rPr>
              <w:t>orm</w:t>
            </w:r>
          </w:p>
          <w:p w:rsidR="00984C3E" w:rsidRPr="0052301D" w:rsidRDefault="00984C3E" w:rsidP="00491B27">
            <w:pPr>
              <w:rPr>
                <w:rFonts w:ascii="Arial" w:eastAsia="Times New Roman" w:hAnsi="Arial" w:cs="Arial"/>
                <w:szCs w:val="20"/>
                <w:lang w:val="en-GB"/>
              </w:rPr>
            </w:pPr>
            <w:r w:rsidRPr="0052301D">
              <w:rPr>
                <w:rFonts w:ascii="Arial" w:eastAsia="Times New Roman" w:hAnsi="Arial" w:cs="Arial"/>
                <w:szCs w:val="20"/>
                <w:lang w:val="en-GB"/>
              </w:rPr>
              <w:t xml:space="preserve">Key attributes of the future urban community of the Mount Peter </w:t>
            </w:r>
            <w:r>
              <w:rPr>
                <w:rFonts w:ascii="Arial" w:eastAsia="Times New Roman" w:hAnsi="Arial" w:cs="Arial"/>
                <w:szCs w:val="20"/>
                <w:lang w:val="en-GB"/>
              </w:rPr>
              <w:t>l</w:t>
            </w:r>
            <w:r w:rsidRPr="0052301D">
              <w:rPr>
                <w:rFonts w:ascii="Arial" w:eastAsia="Times New Roman" w:hAnsi="Arial" w:cs="Arial"/>
                <w:szCs w:val="20"/>
                <w:lang w:val="en-GB"/>
              </w:rPr>
              <w:t xml:space="preserve">ocal </w:t>
            </w:r>
            <w:r>
              <w:rPr>
                <w:rFonts w:ascii="Arial" w:eastAsia="Times New Roman" w:hAnsi="Arial" w:cs="Arial"/>
                <w:szCs w:val="20"/>
                <w:lang w:val="en-GB"/>
              </w:rPr>
              <w:t>p</w:t>
            </w:r>
            <w:r w:rsidRPr="0052301D">
              <w:rPr>
                <w:rFonts w:ascii="Arial" w:eastAsia="Times New Roman" w:hAnsi="Arial" w:cs="Arial"/>
                <w:szCs w:val="20"/>
                <w:lang w:val="en-GB"/>
              </w:rPr>
              <w:t>lan area include:</w:t>
            </w:r>
          </w:p>
          <w:p w:rsidR="00984C3E" w:rsidRPr="0052301D" w:rsidRDefault="00984C3E" w:rsidP="00491B27">
            <w:pPr>
              <w:numPr>
                <w:ilvl w:val="0"/>
                <w:numId w:val="35"/>
              </w:numPr>
              <w:ind w:left="567" w:hanging="567"/>
              <w:rPr>
                <w:rFonts w:ascii="Arial" w:eastAsia="Times New Roman" w:hAnsi="Arial" w:cs="Arial"/>
                <w:szCs w:val="20"/>
                <w:lang w:val="en-GB"/>
              </w:rPr>
            </w:pPr>
            <w:r>
              <w:rPr>
                <w:rFonts w:ascii="Arial" w:eastAsia="Times New Roman" w:hAnsi="Arial" w:cs="Arial"/>
                <w:szCs w:val="20"/>
                <w:lang w:val="en-GB"/>
              </w:rPr>
              <w:t>A</w:t>
            </w:r>
            <w:r w:rsidRPr="0052301D">
              <w:rPr>
                <w:rFonts w:ascii="Arial" w:eastAsia="Times New Roman" w:hAnsi="Arial" w:cs="Arial"/>
                <w:szCs w:val="20"/>
                <w:lang w:val="en-GB"/>
              </w:rPr>
              <w:t xml:space="preserve"> land use structure and form of development that is transit oriented and designed to support the use of public and active transport modes over private vehicle use;</w:t>
            </w:r>
          </w:p>
          <w:p w:rsidR="00984C3E" w:rsidRPr="0052301D" w:rsidRDefault="00984C3E" w:rsidP="00491B27">
            <w:pPr>
              <w:numPr>
                <w:ilvl w:val="0"/>
                <w:numId w:val="35"/>
              </w:numPr>
              <w:ind w:left="567" w:hanging="567"/>
              <w:rPr>
                <w:rFonts w:ascii="Arial" w:eastAsia="Times New Roman" w:hAnsi="Arial" w:cs="Arial"/>
                <w:szCs w:val="20"/>
                <w:lang w:val="en-GB"/>
              </w:rPr>
            </w:pPr>
            <w:r>
              <w:rPr>
                <w:rFonts w:ascii="Arial" w:eastAsia="Times New Roman" w:hAnsi="Arial" w:cs="Arial"/>
                <w:szCs w:val="20"/>
                <w:lang w:val="en-GB"/>
              </w:rPr>
              <w:t>A</w:t>
            </w:r>
            <w:r w:rsidRPr="0052301D">
              <w:rPr>
                <w:rFonts w:ascii="Arial" w:eastAsia="Times New Roman" w:hAnsi="Arial" w:cs="Arial"/>
                <w:szCs w:val="20"/>
                <w:lang w:val="en-GB"/>
              </w:rPr>
              <w:t xml:space="preserve"> network of centres</w:t>
            </w:r>
            <w:r w:rsidR="00C435A2">
              <w:rPr>
                <w:rFonts w:ascii="Arial" w:eastAsia="Times New Roman" w:hAnsi="Arial" w:cs="Arial"/>
                <w:szCs w:val="20"/>
                <w:lang w:val="en-GB"/>
              </w:rPr>
              <w:t>,</w:t>
            </w:r>
            <w:r w:rsidRPr="0052301D">
              <w:rPr>
                <w:rFonts w:ascii="Arial" w:eastAsia="Times New Roman" w:hAnsi="Arial" w:cs="Arial"/>
                <w:szCs w:val="20"/>
                <w:lang w:val="en-GB"/>
              </w:rPr>
              <w:t xml:space="preserve"> that complement </w:t>
            </w:r>
            <w:r w:rsidR="00C435A2">
              <w:rPr>
                <w:rFonts w:ascii="Arial" w:eastAsia="Times New Roman" w:hAnsi="Arial" w:cs="Arial"/>
                <w:szCs w:val="20"/>
                <w:lang w:val="en-GB"/>
              </w:rPr>
              <w:t>the hierarchy of centres,</w:t>
            </w:r>
            <w:r w:rsidRPr="0052301D">
              <w:rPr>
                <w:rFonts w:ascii="Arial" w:eastAsia="Times New Roman" w:hAnsi="Arial" w:cs="Arial"/>
                <w:szCs w:val="20"/>
                <w:lang w:val="en-GB"/>
              </w:rPr>
              <w:t xml:space="preserve"> </w:t>
            </w:r>
            <w:r w:rsidR="00C435A2">
              <w:rPr>
                <w:rFonts w:ascii="Arial" w:eastAsia="Times New Roman" w:hAnsi="Arial" w:cs="Arial"/>
                <w:szCs w:val="20"/>
                <w:lang w:val="en-GB"/>
              </w:rPr>
              <w:t xml:space="preserve">and </w:t>
            </w:r>
            <w:r w:rsidRPr="0052301D">
              <w:rPr>
                <w:rFonts w:ascii="Arial" w:eastAsia="Times New Roman" w:hAnsi="Arial" w:cs="Arial"/>
                <w:szCs w:val="20"/>
                <w:lang w:val="en-GB"/>
              </w:rPr>
              <w:t>accommodate major employment and other centre functions including retail facilities, community facilities, public transport interchanges, civic and cultural facilities necessary to meet the needs of the Mount Peter urban community and promote high levels of community self-containment;</w:t>
            </w:r>
          </w:p>
          <w:p w:rsidR="00984C3E" w:rsidRPr="0052301D" w:rsidRDefault="00984C3E" w:rsidP="00491B27">
            <w:pPr>
              <w:numPr>
                <w:ilvl w:val="0"/>
                <w:numId w:val="35"/>
              </w:numPr>
              <w:ind w:left="567" w:hanging="567"/>
              <w:rPr>
                <w:rFonts w:ascii="Arial" w:eastAsia="Times New Roman" w:hAnsi="Arial" w:cs="Arial"/>
                <w:szCs w:val="20"/>
                <w:lang w:val="en-GB"/>
              </w:rPr>
            </w:pPr>
            <w:r>
              <w:rPr>
                <w:rFonts w:ascii="Arial" w:eastAsia="Times New Roman" w:hAnsi="Arial" w:cs="Arial"/>
                <w:szCs w:val="20"/>
                <w:lang w:val="en-GB"/>
              </w:rPr>
              <w:t>A</w:t>
            </w:r>
            <w:r w:rsidRPr="0052301D">
              <w:rPr>
                <w:rFonts w:ascii="Arial" w:eastAsia="Times New Roman" w:hAnsi="Arial" w:cs="Arial"/>
                <w:szCs w:val="20"/>
                <w:lang w:val="en-GB"/>
              </w:rPr>
              <w:t>n interconnected environmental and urban open space system that frames individual urban villages, provides for the protection of significant natural areas and environmental values and accommodates sport and recreation facilities that promote active living and healthy lifestyles;</w:t>
            </w:r>
          </w:p>
          <w:p w:rsidR="00984C3E" w:rsidRPr="0052301D" w:rsidRDefault="00984C3E" w:rsidP="00491B27">
            <w:pPr>
              <w:numPr>
                <w:ilvl w:val="0"/>
                <w:numId w:val="35"/>
              </w:numPr>
              <w:ind w:left="567" w:hanging="567"/>
              <w:rPr>
                <w:rFonts w:ascii="Arial" w:eastAsia="Times New Roman" w:hAnsi="Arial" w:cs="Arial"/>
                <w:szCs w:val="20"/>
                <w:lang w:val="en-GB"/>
              </w:rPr>
            </w:pPr>
            <w:r>
              <w:rPr>
                <w:rFonts w:ascii="Arial" w:eastAsia="Times New Roman" w:hAnsi="Arial" w:cs="Arial"/>
                <w:szCs w:val="20"/>
                <w:lang w:val="en-GB"/>
              </w:rPr>
              <w:t>H</w:t>
            </w:r>
            <w:r w:rsidRPr="0052301D">
              <w:rPr>
                <w:rFonts w:ascii="Arial" w:eastAsia="Times New Roman" w:hAnsi="Arial" w:cs="Arial"/>
                <w:szCs w:val="20"/>
                <w:lang w:val="en-GB"/>
              </w:rPr>
              <w:t>igh standards of environmental performance are achieved through the protection, enhancement and management of the community’s significant ecological assets and by designing all development such that</w:t>
            </w:r>
            <w:r w:rsidRPr="0052301D">
              <w:rPr>
                <w:rFonts w:ascii="Arial" w:eastAsia="Times New Roman" w:hAnsi="Arial" w:cs="Arial"/>
                <w:szCs w:val="20"/>
              </w:rPr>
              <w:t xml:space="preserve"> </w:t>
            </w:r>
            <w:r w:rsidRPr="0052301D">
              <w:rPr>
                <w:rFonts w:ascii="Arial" w:eastAsia="Times New Roman" w:hAnsi="Arial" w:cs="Arial"/>
                <w:szCs w:val="20"/>
                <w:lang w:val="en-GB"/>
              </w:rPr>
              <w:t>it maintains and protects ecological integrity and processes, the physical condition, ecological health and environmental values of natural areas, and surface and ground water systems;</w:t>
            </w:r>
          </w:p>
          <w:p w:rsidR="00984C3E" w:rsidRPr="0052301D" w:rsidRDefault="00984C3E" w:rsidP="00491B27">
            <w:pPr>
              <w:numPr>
                <w:ilvl w:val="0"/>
                <w:numId w:val="35"/>
              </w:numPr>
              <w:ind w:left="567" w:hanging="567"/>
              <w:rPr>
                <w:rFonts w:ascii="Arial" w:eastAsia="Times New Roman" w:hAnsi="Arial" w:cs="Arial"/>
                <w:szCs w:val="20"/>
              </w:rPr>
            </w:pPr>
            <w:r>
              <w:rPr>
                <w:rFonts w:ascii="Arial" w:eastAsia="Times New Roman" w:hAnsi="Arial" w:cs="Arial"/>
                <w:szCs w:val="20"/>
              </w:rPr>
              <w:t>A</w:t>
            </w:r>
            <w:r w:rsidRPr="0052301D">
              <w:rPr>
                <w:rFonts w:ascii="Arial" w:eastAsia="Times New Roman" w:hAnsi="Arial" w:cs="Arial"/>
                <w:szCs w:val="20"/>
              </w:rPr>
              <w:t xml:space="preserve"> diversity of lot sizes and housing types that meet the lifecycle needs of residents and provide opportunities for affordable living, with the highest density of residential development located close to centres and public transport;</w:t>
            </w:r>
          </w:p>
          <w:p w:rsidR="00984C3E" w:rsidRPr="0052301D" w:rsidRDefault="00984C3E" w:rsidP="00491B27">
            <w:pPr>
              <w:numPr>
                <w:ilvl w:val="0"/>
                <w:numId w:val="35"/>
              </w:numPr>
              <w:ind w:left="567" w:hanging="567"/>
              <w:rPr>
                <w:rFonts w:ascii="Arial" w:eastAsia="Times New Roman" w:hAnsi="Arial" w:cs="Arial"/>
                <w:szCs w:val="20"/>
              </w:rPr>
            </w:pPr>
            <w:r>
              <w:rPr>
                <w:rFonts w:ascii="Arial" w:eastAsia="Times New Roman" w:hAnsi="Arial" w:cs="Arial"/>
                <w:szCs w:val="20"/>
              </w:rPr>
              <w:t>H</w:t>
            </w:r>
            <w:r w:rsidRPr="0052301D">
              <w:rPr>
                <w:rFonts w:ascii="Arial" w:eastAsia="Times New Roman" w:hAnsi="Arial" w:cs="Arial"/>
                <w:szCs w:val="20"/>
              </w:rPr>
              <w:t>igh standards of tropical design and place making that contribute to the establishment of Mount Peter as an attractive, comfortable place to live with a strong sense of community identity;</w:t>
            </w:r>
          </w:p>
          <w:p w:rsidR="00984C3E" w:rsidRPr="00563AF6" w:rsidRDefault="00984C3E" w:rsidP="00563AF6">
            <w:pPr>
              <w:numPr>
                <w:ilvl w:val="0"/>
                <w:numId w:val="35"/>
              </w:numPr>
              <w:ind w:left="567" w:hanging="567"/>
              <w:rPr>
                <w:rFonts w:ascii="Arial" w:eastAsia="Calibri" w:hAnsi="Arial" w:cs="Arial"/>
                <w:szCs w:val="20"/>
              </w:rPr>
            </w:pPr>
            <w:r>
              <w:rPr>
                <w:rFonts w:ascii="Arial" w:eastAsia="Times New Roman" w:hAnsi="Arial" w:cs="Arial"/>
                <w:szCs w:val="20"/>
              </w:rPr>
              <w:t>I</w:t>
            </w:r>
            <w:r w:rsidRPr="0052301D">
              <w:rPr>
                <w:rFonts w:ascii="Arial" w:eastAsia="Times New Roman" w:hAnsi="Arial" w:cs="Arial"/>
                <w:szCs w:val="20"/>
              </w:rPr>
              <w:t>nfrastructure and facilities that are provided to residents in a timely, cost effective, sustainable and equitable manner at the desired standard of service.</w:t>
            </w:r>
          </w:p>
        </w:tc>
      </w:tr>
      <w:tr w:rsidR="00984C3E" w:rsidTr="009A6A4A">
        <w:trPr>
          <w:trHeight w:val="650"/>
        </w:trPr>
        <w:tc>
          <w:tcPr>
            <w:tcW w:w="14175" w:type="dxa"/>
            <w:shd w:val="clear" w:color="auto" w:fill="D9D9D9"/>
          </w:tcPr>
          <w:p w:rsidR="00984C3E" w:rsidRPr="0052301D" w:rsidRDefault="00984C3E" w:rsidP="00491B27">
            <w:pPr>
              <w:spacing w:after="60"/>
              <w:rPr>
                <w:rFonts w:ascii="Arial" w:eastAsia="Times New Roman" w:hAnsi="Arial" w:cs="Arial"/>
                <w:b/>
                <w:szCs w:val="20"/>
                <w:lang w:val="en-GB"/>
              </w:rPr>
            </w:pPr>
            <w:r w:rsidRPr="0052301D">
              <w:rPr>
                <w:rFonts w:ascii="Arial" w:eastAsia="Times New Roman" w:hAnsi="Arial" w:cs="Arial"/>
                <w:b/>
                <w:szCs w:val="20"/>
                <w:lang w:val="en-GB"/>
              </w:rPr>
              <w:t xml:space="preserve">Strategic </w:t>
            </w:r>
            <w:r>
              <w:rPr>
                <w:rFonts w:ascii="Arial" w:eastAsia="Times New Roman" w:hAnsi="Arial" w:cs="Arial"/>
                <w:b/>
                <w:szCs w:val="20"/>
                <w:lang w:val="en-GB"/>
              </w:rPr>
              <w:t>o</w:t>
            </w:r>
            <w:r w:rsidRPr="0052301D">
              <w:rPr>
                <w:rFonts w:ascii="Arial" w:eastAsia="Times New Roman" w:hAnsi="Arial" w:cs="Arial"/>
                <w:b/>
                <w:szCs w:val="20"/>
                <w:lang w:val="en-GB"/>
              </w:rPr>
              <w:t>utcomes</w:t>
            </w:r>
          </w:p>
          <w:p w:rsidR="00984C3E" w:rsidRPr="00E33AB2" w:rsidRDefault="00984C3E" w:rsidP="00563AF6">
            <w:pPr>
              <w:rPr>
                <w:rFonts w:ascii="Arial" w:eastAsia="Calibri" w:hAnsi="Arial" w:cs="Arial"/>
                <w:szCs w:val="20"/>
                <w:lang w:eastAsia="en-AU"/>
              </w:rPr>
            </w:pPr>
            <w:r w:rsidRPr="0052301D">
              <w:rPr>
                <w:rFonts w:ascii="Arial" w:eastAsia="Times New Roman" w:hAnsi="Arial" w:cs="Arial"/>
                <w:szCs w:val="20"/>
                <w:lang w:val="en-GB"/>
              </w:rPr>
              <w:t xml:space="preserve">To achieve the desired future community form for the Mount Peter </w:t>
            </w:r>
            <w:r>
              <w:rPr>
                <w:rFonts w:ascii="Arial" w:eastAsia="Times New Roman" w:hAnsi="Arial" w:cs="Arial"/>
                <w:szCs w:val="20"/>
                <w:lang w:val="en-GB"/>
              </w:rPr>
              <w:t>l</w:t>
            </w:r>
            <w:r w:rsidRPr="0052301D">
              <w:rPr>
                <w:rFonts w:ascii="Arial" w:eastAsia="Times New Roman" w:hAnsi="Arial" w:cs="Arial"/>
                <w:szCs w:val="20"/>
                <w:lang w:val="en-GB"/>
              </w:rPr>
              <w:t xml:space="preserve">ocal </w:t>
            </w:r>
            <w:r>
              <w:rPr>
                <w:rFonts w:ascii="Arial" w:eastAsia="Times New Roman" w:hAnsi="Arial" w:cs="Arial"/>
                <w:szCs w:val="20"/>
                <w:lang w:val="en-GB"/>
              </w:rPr>
              <w:t>p</w:t>
            </w:r>
            <w:r w:rsidRPr="0052301D">
              <w:rPr>
                <w:rFonts w:ascii="Arial" w:eastAsia="Times New Roman" w:hAnsi="Arial" w:cs="Arial"/>
                <w:szCs w:val="20"/>
                <w:lang w:val="en-GB"/>
              </w:rPr>
              <w:t xml:space="preserve">lan the following strategic outcomes have been facilitated into the Mount Peter </w:t>
            </w:r>
            <w:r>
              <w:rPr>
                <w:rFonts w:ascii="Arial" w:eastAsia="Times New Roman" w:hAnsi="Arial" w:cs="Arial"/>
                <w:szCs w:val="20"/>
                <w:lang w:val="en-GB"/>
              </w:rPr>
              <w:t>l</w:t>
            </w:r>
            <w:r w:rsidRPr="0052301D">
              <w:rPr>
                <w:rFonts w:ascii="Arial" w:eastAsia="Times New Roman" w:hAnsi="Arial" w:cs="Arial"/>
                <w:szCs w:val="20"/>
                <w:lang w:val="en-GB"/>
              </w:rPr>
              <w:t xml:space="preserve">ocal </w:t>
            </w:r>
            <w:r>
              <w:rPr>
                <w:rFonts w:ascii="Arial" w:eastAsia="Times New Roman" w:hAnsi="Arial" w:cs="Arial"/>
                <w:szCs w:val="20"/>
                <w:lang w:val="en-GB"/>
              </w:rPr>
              <w:t>p</w:t>
            </w:r>
            <w:r w:rsidRPr="0052301D">
              <w:rPr>
                <w:rFonts w:ascii="Arial" w:eastAsia="Times New Roman" w:hAnsi="Arial" w:cs="Arial"/>
                <w:szCs w:val="20"/>
                <w:lang w:val="en-GB"/>
              </w:rPr>
              <w:t xml:space="preserve">lan </w:t>
            </w:r>
            <w:r>
              <w:rPr>
                <w:rFonts w:ascii="Arial" w:eastAsia="Times New Roman" w:hAnsi="Arial" w:cs="Arial"/>
                <w:szCs w:val="20"/>
                <w:lang w:val="en-GB"/>
              </w:rPr>
              <w:t>c</w:t>
            </w:r>
            <w:r w:rsidRPr="0052301D">
              <w:rPr>
                <w:rFonts w:ascii="Arial" w:eastAsia="Times New Roman" w:hAnsi="Arial" w:cs="Arial"/>
                <w:szCs w:val="20"/>
                <w:lang w:val="en-GB"/>
              </w:rPr>
              <w:t>ode:</w:t>
            </w:r>
          </w:p>
        </w:tc>
      </w:tr>
      <w:tr w:rsidR="00984C3E" w:rsidTr="009A6A4A">
        <w:trPr>
          <w:trHeight w:val="720"/>
        </w:trPr>
        <w:tc>
          <w:tcPr>
            <w:tcW w:w="14175" w:type="dxa"/>
            <w:shd w:val="clear" w:color="auto" w:fill="D9D9D9"/>
          </w:tcPr>
          <w:p w:rsidR="00984C3E" w:rsidRPr="0052301D" w:rsidRDefault="00984C3E" w:rsidP="00491B27">
            <w:pPr>
              <w:rPr>
                <w:rFonts w:ascii="Arial" w:eastAsia="Times New Roman" w:hAnsi="Arial" w:cs="Arial"/>
                <w:bCs/>
                <w:iCs/>
                <w:szCs w:val="20"/>
                <w:u w:val="single"/>
              </w:rPr>
            </w:pPr>
            <w:r w:rsidRPr="0052301D">
              <w:rPr>
                <w:rFonts w:ascii="Arial" w:eastAsia="Times New Roman" w:hAnsi="Arial" w:cs="Arial"/>
                <w:bCs/>
                <w:iCs/>
                <w:szCs w:val="20"/>
                <w:u w:val="single"/>
              </w:rPr>
              <w:t>Economic Development and Employment</w:t>
            </w:r>
          </w:p>
          <w:p w:rsidR="00984C3E" w:rsidRPr="00AE28A3" w:rsidRDefault="00984C3E" w:rsidP="002204BC">
            <w:pPr>
              <w:rPr>
                <w:rFonts w:ascii="Arial" w:eastAsia="Calibri" w:hAnsi="Arial" w:cs="Arial"/>
                <w:szCs w:val="20"/>
                <w:lang w:eastAsia="en-AU"/>
              </w:rPr>
            </w:pPr>
            <w:r w:rsidRPr="0052301D">
              <w:rPr>
                <w:rFonts w:ascii="Arial" w:eastAsia="Times New Roman" w:hAnsi="Arial" w:cs="Arial"/>
                <w:szCs w:val="20"/>
                <w:lang w:val="en-GB"/>
              </w:rPr>
              <w:t>Mount Peter achieves a prosperous, strong, vibrant and sustainable economy, providing employment across a diversity of interconnected centres with a high proportion of people living and working in Mount Peter.</w:t>
            </w:r>
          </w:p>
        </w:tc>
      </w:tr>
      <w:tr w:rsidR="00984C3E" w:rsidTr="009A6A4A">
        <w:trPr>
          <w:trHeight w:val="384"/>
        </w:trPr>
        <w:tc>
          <w:tcPr>
            <w:tcW w:w="14175" w:type="dxa"/>
            <w:shd w:val="clear" w:color="auto" w:fill="D9D9D9"/>
          </w:tcPr>
          <w:p w:rsidR="00984C3E" w:rsidRPr="0052301D" w:rsidRDefault="00984C3E" w:rsidP="00491B27">
            <w:pPr>
              <w:rPr>
                <w:rFonts w:ascii="Arial" w:eastAsia="Times New Roman" w:hAnsi="Arial" w:cs="Arial"/>
                <w:bCs/>
                <w:iCs/>
                <w:szCs w:val="20"/>
                <w:u w:val="single"/>
              </w:rPr>
            </w:pPr>
            <w:r w:rsidRPr="0052301D">
              <w:rPr>
                <w:rFonts w:ascii="Arial" w:eastAsia="Times New Roman" w:hAnsi="Arial" w:cs="Arial"/>
                <w:bCs/>
                <w:iCs/>
                <w:szCs w:val="20"/>
                <w:u w:val="single"/>
              </w:rPr>
              <w:t>Biodiversity Conservation</w:t>
            </w:r>
          </w:p>
          <w:p w:rsidR="00984C3E" w:rsidRPr="00AE28A3" w:rsidRDefault="00984C3E" w:rsidP="00563AF6">
            <w:pPr>
              <w:rPr>
                <w:rFonts w:ascii="Arial" w:eastAsia="Calibri" w:hAnsi="Arial" w:cs="Arial"/>
                <w:szCs w:val="20"/>
                <w:lang w:eastAsia="en-AU"/>
              </w:rPr>
            </w:pPr>
            <w:r w:rsidRPr="0052301D">
              <w:rPr>
                <w:rFonts w:ascii="Arial" w:eastAsia="Times New Roman" w:hAnsi="Arial" w:cs="Arial"/>
                <w:szCs w:val="20"/>
                <w:lang w:val="en-GB"/>
              </w:rPr>
              <w:t>The extent, diversity, condition and connectivity of natural areas are protected, enhanced and appropriately managed to maintain and promote ecological integrity and processes.</w:t>
            </w:r>
          </w:p>
        </w:tc>
      </w:tr>
      <w:tr w:rsidR="00984C3E" w:rsidTr="009A6A4A">
        <w:trPr>
          <w:trHeight w:val="509"/>
        </w:trPr>
        <w:tc>
          <w:tcPr>
            <w:tcW w:w="14175" w:type="dxa"/>
            <w:shd w:val="clear" w:color="auto" w:fill="D9D9D9"/>
          </w:tcPr>
          <w:p w:rsidR="00984C3E" w:rsidRPr="0052301D" w:rsidRDefault="00984C3E" w:rsidP="00491B27">
            <w:pPr>
              <w:rPr>
                <w:rFonts w:ascii="Arial" w:eastAsia="Times New Roman" w:hAnsi="Arial" w:cs="Arial"/>
                <w:bCs/>
                <w:iCs/>
                <w:szCs w:val="20"/>
                <w:u w:val="single"/>
              </w:rPr>
            </w:pPr>
            <w:r w:rsidRPr="0052301D">
              <w:rPr>
                <w:rFonts w:ascii="Arial" w:eastAsia="Times New Roman" w:hAnsi="Arial" w:cs="Arial"/>
                <w:bCs/>
                <w:iCs/>
                <w:szCs w:val="20"/>
                <w:u w:val="single"/>
              </w:rPr>
              <w:t>Protection of waterways, wetlands and water quality</w:t>
            </w:r>
          </w:p>
          <w:p w:rsidR="00984C3E" w:rsidRDefault="00984C3E" w:rsidP="00491B27">
            <w:pPr>
              <w:rPr>
                <w:rFonts w:ascii="Arial" w:eastAsia="Calibri" w:hAnsi="Arial" w:cs="Arial"/>
                <w:szCs w:val="20"/>
              </w:rPr>
            </w:pPr>
            <w:r w:rsidRPr="0052301D">
              <w:rPr>
                <w:rFonts w:ascii="Arial" w:eastAsia="Times New Roman" w:hAnsi="Arial" w:cs="Arial"/>
                <w:szCs w:val="20"/>
                <w:lang w:val="en-GB"/>
              </w:rPr>
              <w:t xml:space="preserve">The physical condition, ecological health, environmental values and water quality of surface water and groundwater systems, including waterways, wetlands and is maintained and protected. </w:t>
            </w:r>
          </w:p>
        </w:tc>
      </w:tr>
      <w:tr w:rsidR="00984C3E" w:rsidTr="009A6A4A">
        <w:trPr>
          <w:trHeight w:val="424"/>
        </w:trPr>
        <w:tc>
          <w:tcPr>
            <w:tcW w:w="14175" w:type="dxa"/>
            <w:shd w:val="clear" w:color="auto" w:fill="D9D9D9"/>
          </w:tcPr>
          <w:p w:rsidR="00984C3E" w:rsidRPr="0052301D" w:rsidRDefault="00984C3E" w:rsidP="00491B27">
            <w:pPr>
              <w:rPr>
                <w:rFonts w:ascii="Arial" w:eastAsia="Times New Roman" w:hAnsi="Arial" w:cs="Arial"/>
                <w:bCs/>
                <w:iCs/>
                <w:szCs w:val="20"/>
                <w:u w:val="single"/>
              </w:rPr>
            </w:pPr>
            <w:r w:rsidRPr="0052301D">
              <w:rPr>
                <w:rFonts w:ascii="Arial" w:eastAsia="Times New Roman" w:hAnsi="Arial" w:cs="Arial"/>
                <w:bCs/>
                <w:iCs/>
                <w:szCs w:val="20"/>
                <w:u w:val="single"/>
              </w:rPr>
              <w:lastRenderedPageBreak/>
              <w:t>Transport and Mobility</w:t>
            </w:r>
          </w:p>
          <w:p w:rsidR="00984C3E" w:rsidRDefault="00984C3E" w:rsidP="002204BC">
            <w:pPr>
              <w:rPr>
                <w:rFonts w:ascii="Arial" w:eastAsia="Calibri" w:hAnsi="Arial" w:cs="Arial"/>
                <w:szCs w:val="20"/>
              </w:rPr>
            </w:pPr>
            <w:r w:rsidRPr="0052301D">
              <w:rPr>
                <w:rFonts w:ascii="Arial" w:eastAsia="Times New Roman" w:hAnsi="Arial" w:cs="Arial"/>
                <w:szCs w:val="20"/>
              </w:rPr>
              <w:t xml:space="preserve">Movement within and </w:t>
            </w:r>
            <w:r w:rsidR="00564FEC">
              <w:rPr>
                <w:rFonts w:ascii="Arial" w:eastAsia="Times New Roman" w:hAnsi="Arial" w:cs="Arial"/>
                <w:szCs w:val="20"/>
              </w:rPr>
              <w:t xml:space="preserve">to areas </w:t>
            </w:r>
            <w:r w:rsidRPr="0052301D">
              <w:rPr>
                <w:rFonts w:ascii="Arial" w:eastAsia="Times New Roman" w:hAnsi="Arial" w:cs="Arial"/>
                <w:szCs w:val="20"/>
              </w:rPr>
              <w:t xml:space="preserve">beyond </w:t>
            </w:r>
            <w:r w:rsidR="00564FEC">
              <w:rPr>
                <w:rFonts w:ascii="Arial" w:eastAsia="Times New Roman" w:hAnsi="Arial" w:cs="Arial"/>
                <w:szCs w:val="20"/>
              </w:rPr>
              <w:t xml:space="preserve">the </w:t>
            </w:r>
            <w:r w:rsidRPr="0052301D">
              <w:rPr>
                <w:rFonts w:ascii="Arial" w:eastAsia="Times New Roman" w:hAnsi="Arial" w:cs="Arial"/>
                <w:szCs w:val="20"/>
              </w:rPr>
              <w:t>local plan area is sustainable, convenient and safe. The transport system design makes it easier to walk, cycle and access public transport. The public transport system integrates with centres, residential development, education</w:t>
            </w:r>
            <w:r>
              <w:rPr>
                <w:rFonts w:ascii="Arial" w:eastAsia="Times New Roman" w:hAnsi="Arial" w:cs="Arial"/>
                <w:szCs w:val="20"/>
              </w:rPr>
              <w:t xml:space="preserve"> and</w:t>
            </w:r>
            <w:r w:rsidRPr="0052301D">
              <w:rPr>
                <w:rFonts w:ascii="Arial" w:eastAsia="Times New Roman" w:hAnsi="Arial" w:cs="Arial"/>
                <w:szCs w:val="20"/>
              </w:rPr>
              <w:t xml:space="preserve"> employment hubs to reduce vehicle dependency. Connected and safe walking and cycling networks also contribute towards reduced car dependency.</w:t>
            </w:r>
          </w:p>
        </w:tc>
      </w:tr>
      <w:tr w:rsidR="00984C3E" w:rsidTr="009A6A4A">
        <w:trPr>
          <w:trHeight w:val="1051"/>
        </w:trPr>
        <w:tc>
          <w:tcPr>
            <w:tcW w:w="14175" w:type="dxa"/>
            <w:shd w:val="clear" w:color="auto" w:fill="D9D9D9"/>
          </w:tcPr>
          <w:p w:rsidR="00984C3E" w:rsidRPr="0052301D" w:rsidRDefault="00984C3E" w:rsidP="00563AF6">
            <w:pPr>
              <w:keepNext/>
              <w:rPr>
                <w:rFonts w:ascii="Arial" w:eastAsia="Times New Roman" w:hAnsi="Arial" w:cs="Arial"/>
                <w:bCs/>
                <w:iCs/>
                <w:szCs w:val="20"/>
                <w:u w:val="single"/>
                <w:lang w:eastAsia="en-AU"/>
              </w:rPr>
            </w:pPr>
            <w:r w:rsidRPr="0052301D">
              <w:rPr>
                <w:rFonts w:ascii="Arial" w:eastAsia="Times New Roman" w:hAnsi="Arial" w:cs="Arial"/>
                <w:bCs/>
                <w:iCs/>
                <w:szCs w:val="20"/>
                <w:u w:val="single"/>
              </w:rPr>
              <w:t>Strong and Sustainable Community</w:t>
            </w:r>
          </w:p>
          <w:p w:rsidR="00984C3E" w:rsidRDefault="00984C3E" w:rsidP="00563AF6">
            <w:pPr>
              <w:keepNext/>
              <w:rPr>
                <w:rFonts w:ascii="Arial" w:eastAsia="Times New Roman" w:hAnsi="Arial" w:cs="Arial"/>
                <w:szCs w:val="20"/>
                <w:lang w:eastAsia="en-AU"/>
              </w:rPr>
            </w:pPr>
            <w:r w:rsidRPr="0052301D">
              <w:rPr>
                <w:rFonts w:ascii="Arial" w:eastAsia="Times New Roman" w:hAnsi="Arial" w:cs="Arial"/>
                <w:szCs w:val="20"/>
              </w:rPr>
              <w:t>Residents enjoy a range of quality services, facilities and community events and feel a strong sense of identity, safety and security. Communities are connected and in addition to high standards of services residents enjoy the physical environment of an urban setting that responds to the climatic environments and mitigates environmental impacts through sensitive and smart urban design.</w:t>
            </w:r>
          </w:p>
        </w:tc>
      </w:tr>
      <w:tr w:rsidR="00984C3E" w:rsidTr="009A6A4A">
        <w:trPr>
          <w:trHeight w:val="903"/>
        </w:trPr>
        <w:tc>
          <w:tcPr>
            <w:tcW w:w="14175" w:type="dxa"/>
            <w:shd w:val="clear" w:color="auto" w:fill="D9D9D9"/>
          </w:tcPr>
          <w:p w:rsidR="00984C3E" w:rsidRPr="0052301D" w:rsidRDefault="00984C3E" w:rsidP="00491B27">
            <w:pPr>
              <w:rPr>
                <w:rFonts w:ascii="Arial" w:eastAsia="Times New Roman" w:hAnsi="Arial" w:cs="Arial"/>
                <w:bCs/>
                <w:iCs/>
                <w:szCs w:val="20"/>
                <w:u w:val="single"/>
              </w:rPr>
            </w:pPr>
            <w:r w:rsidRPr="0052301D">
              <w:rPr>
                <w:rFonts w:ascii="Arial" w:eastAsia="Times New Roman" w:hAnsi="Arial" w:cs="Arial"/>
                <w:bCs/>
                <w:iCs/>
                <w:szCs w:val="20"/>
                <w:u w:val="single"/>
              </w:rPr>
              <w:t>Community Facilities</w:t>
            </w:r>
          </w:p>
          <w:p w:rsidR="00984C3E" w:rsidRDefault="00984C3E" w:rsidP="00491B27">
            <w:pPr>
              <w:rPr>
                <w:rFonts w:ascii="Arial" w:eastAsia="Times New Roman" w:hAnsi="Arial" w:cs="Arial"/>
                <w:szCs w:val="20"/>
              </w:rPr>
            </w:pPr>
            <w:r w:rsidRPr="0052301D">
              <w:rPr>
                <w:rFonts w:ascii="Arial" w:eastAsia="Times New Roman" w:hAnsi="Arial" w:cs="Arial"/>
                <w:szCs w:val="20"/>
              </w:rPr>
              <w:t xml:space="preserve">The current and future social needs of the Mount Peter community are met through the coordinated planning and provision of a range of community facilities and services (including schools, churches, community centres, libraries, cultural facilities, child care services, health and support services, justice and emergency services). </w:t>
            </w:r>
          </w:p>
        </w:tc>
      </w:tr>
      <w:tr w:rsidR="00984C3E" w:rsidTr="009A6A4A">
        <w:trPr>
          <w:trHeight w:val="710"/>
        </w:trPr>
        <w:tc>
          <w:tcPr>
            <w:tcW w:w="14175" w:type="dxa"/>
            <w:shd w:val="clear" w:color="auto" w:fill="D9D9D9"/>
          </w:tcPr>
          <w:p w:rsidR="00984C3E" w:rsidRPr="0052301D" w:rsidRDefault="00984C3E" w:rsidP="00491B27">
            <w:pPr>
              <w:rPr>
                <w:rFonts w:ascii="Arial" w:eastAsia="Times New Roman" w:hAnsi="Arial" w:cs="Arial"/>
                <w:bCs/>
                <w:iCs/>
                <w:szCs w:val="20"/>
                <w:u w:val="single"/>
              </w:rPr>
            </w:pPr>
            <w:r w:rsidRPr="0052301D">
              <w:rPr>
                <w:rFonts w:ascii="Arial" w:eastAsia="Times New Roman" w:hAnsi="Arial" w:cs="Arial"/>
                <w:bCs/>
                <w:iCs/>
                <w:szCs w:val="20"/>
                <w:u w:val="single"/>
              </w:rPr>
              <w:t>Cultural Heritage</w:t>
            </w:r>
          </w:p>
          <w:p w:rsidR="00984C3E" w:rsidRDefault="00984C3E" w:rsidP="00491B27">
            <w:pPr>
              <w:rPr>
                <w:rFonts w:ascii="Arial" w:eastAsia="Times New Roman" w:hAnsi="Arial" w:cs="Arial"/>
                <w:szCs w:val="20"/>
              </w:rPr>
            </w:pPr>
            <w:r w:rsidRPr="0052301D">
              <w:rPr>
                <w:rFonts w:ascii="Arial" w:eastAsia="Times New Roman" w:hAnsi="Arial" w:cs="Arial"/>
                <w:szCs w:val="20"/>
              </w:rPr>
              <w:t>The history and cultural heritage of Mount Peter is respected. These areas include, and are not limited to, Indigenous cultural heritage and historic sites associated with the former mining, timber and cane growing industries.</w:t>
            </w:r>
          </w:p>
        </w:tc>
      </w:tr>
      <w:tr w:rsidR="00984C3E" w:rsidTr="009A6A4A">
        <w:trPr>
          <w:trHeight w:val="1449"/>
        </w:trPr>
        <w:tc>
          <w:tcPr>
            <w:tcW w:w="14175" w:type="dxa"/>
            <w:shd w:val="clear" w:color="auto" w:fill="D9D9D9"/>
          </w:tcPr>
          <w:p w:rsidR="00984C3E" w:rsidRPr="0052301D" w:rsidRDefault="00984C3E" w:rsidP="00491B27">
            <w:pPr>
              <w:rPr>
                <w:rFonts w:ascii="Arial" w:eastAsia="Times New Roman" w:hAnsi="Arial" w:cs="Arial"/>
                <w:bCs/>
                <w:iCs/>
                <w:szCs w:val="20"/>
                <w:u w:val="single"/>
              </w:rPr>
            </w:pPr>
            <w:r w:rsidRPr="0052301D">
              <w:rPr>
                <w:rFonts w:ascii="Arial" w:eastAsia="Times New Roman" w:hAnsi="Arial" w:cs="Arial"/>
                <w:bCs/>
                <w:iCs/>
                <w:szCs w:val="20"/>
                <w:u w:val="single"/>
              </w:rPr>
              <w:t>Place-making</w:t>
            </w:r>
          </w:p>
          <w:p w:rsidR="00984C3E" w:rsidRDefault="00984C3E" w:rsidP="002204BC">
            <w:pPr>
              <w:rPr>
                <w:rFonts w:ascii="Arial" w:eastAsia="Times New Roman" w:hAnsi="Arial" w:cs="Arial"/>
                <w:szCs w:val="20"/>
              </w:rPr>
            </w:pPr>
            <w:r w:rsidRPr="0052301D">
              <w:rPr>
                <w:rFonts w:ascii="Arial" w:eastAsia="Times New Roman" w:hAnsi="Arial" w:cs="Arial"/>
                <w:szCs w:val="20"/>
              </w:rPr>
              <w:t xml:space="preserve">Mount Peter establishes a sustainable approach to urban development through a considered mix of residential, open space, community and employment uses. </w:t>
            </w:r>
            <w:r w:rsidR="002204BC">
              <w:rPr>
                <w:rFonts w:ascii="Arial" w:eastAsia="Times New Roman" w:hAnsi="Arial" w:cs="Arial"/>
                <w:szCs w:val="20"/>
              </w:rPr>
              <w:t>Centres</w:t>
            </w:r>
            <w:r w:rsidR="00564FEC" w:rsidRPr="0052301D">
              <w:rPr>
                <w:rFonts w:ascii="Arial" w:eastAsia="Times New Roman" w:hAnsi="Arial" w:cs="Arial"/>
                <w:szCs w:val="20"/>
              </w:rPr>
              <w:t xml:space="preserve"> </w:t>
            </w:r>
            <w:r w:rsidRPr="0052301D">
              <w:rPr>
                <w:rFonts w:ascii="Arial" w:eastAsia="Times New Roman" w:hAnsi="Arial" w:cs="Arial"/>
                <w:szCs w:val="20"/>
              </w:rPr>
              <w:t xml:space="preserve">within Mount Peter become the focal point of urban life, supported by economic drivers, catalysts and high frequency public transport services. The centres develop to support </w:t>
            </w:r>
            <w:r w:rsidR="00287520">
              <w:rPr>
                <w:rFonts w:ascii="Arial" w:eastAsia="Times New Roman" w:hAnsi="Arial" w:cs="Arial"/>
                <w:szCs w:val="20"/>
              </w:rPr>
              <w:t xml:space="preserve">a </w:t>
            </w:r>
            <w:r w:rsidRPr="0052301D">
              <w:rPr>
                <w:rFonts w:ascii="Arial" w:eastAsia="Times New Roman" w:hAnsi="Arial" w:cs="Arial"/>
                <w:szCs w:val="20"/>
              </w:rPr>
              <w:t>variety of needs and integrate with the higher level of service of Edmonton Town Centre and the Gordonvale District Centre.</w:t>
            </w:r>
          </w:p>
        </w:tc>
      </w:tr>
      <w:tr w:rsidR="00984C3E" w:rsidTr="009A6A4A">
        <w:tc>
          <w:tcPr>
            <w:tcW w:w="14175" w:type="dxa"/>
            <w:shd w:val="clear" w:color="auto" w:fill="D9D9D9"/>
          </w:tcPr>
          <w:p w:rsidR="00984C3E" w:rsidRPr="0052301D" w:rsidRDefault="00984C3E" w:rsidP="00491B27">
            <w:pPr>
              <w:rPr>
                <w:rFonts w:ascii="Arial" w:eastAsia="Times New Roman" w:hAnsi="Arial" w:cs="Arial"/>
                <w:bCs/>
                <w:iCs/>
                <w:szCs w:val="20"/>
                <w:u w:val="single"/>
              </w:rPr>
            </w:pPr>
            <w:r w:rsidRPr="0052301D">
              <w:rPr>
                <w:rFonts w:ascii="Arial" w:eastAsia="Times New Roman" w:hAnsi="Arial" w:cs="Arial"/>
                <w:bCs/>
                <w:iCs/>
                <w:szCs w:val="20"/>
                <w:u w:val="single"/>
              </w:rPr>
              <w:t>Housing</w:t>
            </w:r>
            <w:r w:rsidR="00F6237B">
              <w:rPr>
                <w:rFonts w:ascii="Arial" w:eastAsia="Times New Roman" w:hAnsi="Arial" w:cs="Arial"/>
                <w:bCs/>
                <w:iCs/>
                <w:szCs w:val="20"/>
                <w:u w:val="single"/>
              </w:rPr>
              <w:t xml:space="preserve"> Types</w:t>
            </w:r>
          </w:p>
          <w:p w:rsidR="00984C3E" w:rsidRDefault="00984C3E" w:rsidP="00491B27">
            <w:pPr>
              <w:rPr>
                <w:rFonts w:ascii="Arial" w:eastAsia="Times New Roman" w:hAnsi="Arial" w:cs="Arial"/>
                <w:szCs w:val="20"/>
              </w:rPr>
            </w:pPr>
            <w:r w:rsidRPr="0052301D">
              <w:rPr>
                <w:rFonts w:ascii="Arial" w:eastAsia="Times New Roman" w:hAnsi="Arial" w:cs="Arial"/>
                <w:szCs w:val="20"/>
              </w:rPr>
              <w:t>Housing diversity responds to the needs of the community, through the provision of a diverse and affordable housing choice that is responsive to the changing demographic structure of the Mount Peter population, promoting social diversity and equitable access to goods and services. Housing typologies and densities are achieved through a phased approach to development.</w:t>
            </w:r>
          </w:p>
        </w:tc>
      </w:tr>
      <w:tr w:rsidR="00984C3E" w:rsidTr="009A6A4A">
        <w:tc>
          <w:tcPr>
            <w:tcW w:w="14175" w:type="dxa"/>
            <w:shd w:val="clear" w:color="auto" w:fill="D9D9D9"/>
          </w:tcPr>
          <w:p w:rsidR="00984C3E" w:rsidRPr="0052301D" w:rsidRDefault="00984C3E" w:rsidP="00491B27">
            <w:pPr>
              <w:rPr>
                <w:rFonts w:ascii="Arial" w:eastAsia="Times New Roman" w:hAnsi="Arial" w:cs="Arial"/>
                <w:bCs/>
                <w:iCs/>
                <w:szCs w:val="20"/>
                <w:u w:val="single"/>
              </w:rPr>
            </w:pPr>
            <w:r w:rsidRPr="0052301D">
              <w:rPr>
                <w:rFonts w:ascii="Arial" w:eastAsia="Times New Roman" w:hAnsi="Arial" w:cs="Arial"/>
                <w:bCs/>
                <w:iCs/>
                <w:szCs w:val="20"/>
                <w:u w:val="single"/>
              </w:rPr>
              <w:t>Active and Passive Recreation</w:t>
            </w:r>
          </w:p>
          <w:p w:rsidR="00984C3E" w:rsidRDefault="00984C3E" w:rsidP="00491B27">
            <w:pPr>
              <w:rPr>
                <w:rFonts w:ascii="Arial" w:eastAsia="Times New Roman" w:hAnsi="Arial" w:cs="Arial"/>
                <w:szCs w:val="20"/>
              </w:rPr>
            </w:pPr>
            <w:r w:rsidRPr="0052301D">
              <w:rPr>
                <w:rFonts w:ascii="Arial" w:eastAsia="Times New Roman" w:hAnsi="Arial" w:cs="Arial"/>
                <w:szCs w:val="20"/>
              </w:rPr>
              <w:t>Residents in the Mount Peter local plan area are provided with sporting and recreation facilities which promote active living and healthy lifestyles through opportunities for play, sport, walking and cycling. Incidental physical activity is provided for through passive recreation opportunities in local parks, linear open space links and a connected street network.</w:t>
            </w:r>
          </w:p>
        </w:tc>
      </w:tr>
      <w:tr w:rsidR="00984C3E" w:rsidTr="009A6A4A">
        <w:tc>
          <w:tcPr>
            <w:tcW w:w="14175" w:type="dxa"/>
            <w:shd w:val="clear" w:color="auto" w:fill="D9D9D9"/>
          </w:tcPr>
          <w:p w:rsidR="00984C3E" w:rsidRPr="0052301D" w:rsidRDefault="00984C3E" w:rsidP="00491B27">
            <w:pPr>
              <w:rPr>
                <w:rFonts w:ascii="Arial" w:eastAsia="Times New Roman" w:hAnsi="Arial" w:cs="Arial"/>
                <w:bCs/>
                <w:iCs/>
                <w:szCs w:val="20"/>
                <w:u w:val="single"/>
              </w:rPr>
            </w:pPr>
            <w:r w:rsidRPr="0052301D">
              <w:rPr>
                <w:rFonts w:ascii="Arial" w:eastAsia="Times New Roman" w:hAnsi="Arial" w:cs="Arial"/>
                <w:bCs/>
                <w:iCs/>
                <w:szCs w:val="20"/>
                <w:u w:val="single"/>
              </w:rPr>
              <w:t>Integrated Water Cycle Management</w:t>
            </w:r>
          </w:p>
          <w:p w:rsidR="00984C3E" w:rsidRDefault="00984C3E" w:rsidP="00491B27">
            <w:pPr>
              <w:rPr>
                <w:rFonts w:ascii="Arial" w:eastAsia="Times New Roman" w:hAnsi="Arial" w:cs="Arial"/>
                <w:szCs w:val="20"/>
              </w:rPr>
            </w:pPr>
            <w:r w:rsidRPr="0052301D">
              <w:rPr>
                <w:rFonts w:ascii="Arial" w:eastAsia="Times New Roman" w:hAnsi="Arial" w:cs="Arial"/>
                <w:szCs w:val="20"/>
              </w:rPr>
              <w:t xml:space="preserve">Water is managed on a total water cycle basis, balancing the uses of water and its role in the environment and recognising it is a valuable and finite regional resource. </w:t>
            </w:r>
          </w:p>
        </w:tc>
      </w:tr>
      <w:tr w:rsidR="00984C3E" w:rsidTr="009A6A4A">
        <w:tc>
          <w:tcPr>
            <w:tcW w:w="14175" w:type="dxa"/>
            <w:shd w:val="clear" w:color="auto" w:fill="D9D9D9"/>
          </w:tcPr>
          <w:p w:rsidR="00984C3E" w:rsidRPr="0052301D" w:rsidRDefault="00984C3E" w:rsidP="00491B27">
            <w:pPr>
              <w:rPr>
                <w:rFonts w:ascii="Arial" w:eastAsia="Times New Roman" w:hAnsi="Arial" w:cs="Arial"/>
                <w:bCs/>
                <w:iCs/>
                <w:szCs w:val="20"/>
                <w:u w:val="single"/>
              </w:rPr>
            </w:pPr>
            <w:r w:rsidRPr="0052301D">
              <w:rPr>
                <w:rFonts w:ascii="Arial" w:eastAsia="Times New Roman" w:hAnsi="Arial" w:cs="Arial"/>
                <w:bCs/>
                <w:iCs/>
                <w:szCs w:val="20"/>
                <w:u w:val="single"/>
              </w:rPr>
              <w:t>Integrated &amp; Sustainable Infrastructure</w:t>
            </w:r>
          </w:p>
          <w:p w:rsidR="00984C3E" w:rsidRDefault="00984C3E" w:rsidP="00491B27">
            <w:pPr>
              <w:rPr>
                <w:rFonts w:ascii="Arial" w:eastAsia="Times New Roman" w:hAnsi="Arial" w:cs="Arial"/>
                <w:szCs w:val="20"/>
              </w:rPr>
            </w:pPr>
            <w:r w:rsidRPr="0052301D">
              <w:rPr>
                <w:rFonts w:ascii="Arial" w:eastAsia="Times New Roman" w:hAnsi="Arial" w:cs="Arial"/>
                <w:szCs w:val="20"/>
              </w:rPr>
              <w:t xml:space="preserve">The planning and delivery of infrastructure is integrated in a way that maximises self-sufficiency and ensures delivery in a timely, cost effective and equitable </w:t>
            </w:r>
            <w:r w:rsidRPr="0052301D">
              <w:rPr>
                <w:rFonts w:ascii="Arial" w:eastAsia="Times New Roman" w:hAnsi="Arial" w:cs="Arial"/>
                <w:szCs w:val="20"/>
              </w:rPr>
              <w:lastRenderedPageBreak/>
              <w:t>manner at the desired standard of service. Infrastructure provision incorporates sustainable urban design principles.</w:t>
            </w:r>
          </w:p>
        </w:tc>
      </w:tr>
      <w:tr w:rsidR="00984C3E" w:rsidTr="009A6A4A">
        <w:tc>
          <w:tcPr>
            <w:tcW w:w="14175" w:type="dxa"/>
            <w:shd w:val="clear" w:color="auto" w:fill="D9D9D9"/>
          </w:tcPr>
          <w:p w:rsidR="00984C3E" w:rsidRPr="0052301D" w:rsidRDefault="00984C3E" w:rsidP="00491B27">
            <w:pPr>
              <w:spacing w:after="60"/>
              <w:rPr>
                <w:rFonts w:ascii="Arial" w:eastAsia="Times New Roman" w:hAnsi="Arial" w:cs="Arial"/>
                <w:b/>
                <w:szCs w:val="20"/>
              </w:rPr>
            </w:pPr>
            <w:r w:rsidRPr="0052301D">
              <w:rPr>
                <w:rFonts w:ascii="Arial" w:eastAsia="Times New Roman" w:hAnsi="Arial" w:cs="Arial"/>
                <w:b/>
                <w:szCs w:val="20"/>
              </w:rPr>
              <w:lastRenderedPageBreak/>
              <w:t xml:space="preserve">Development </w:t>
            </w:r>
            <w:r>
              <w:rPr>
                <w:rFonts w:ascii="Arial" w:eastAsia="Times New Roman" w:hAnsi="Arial" w:cs="Arial"/>
                <w:b/>
                <w:szCs w:val="20"/>
              </w:rPr>
              <w:t>a</w:t>
            </w:r>
            <w:r w:rsidRPr="0052301D">
              <w:rPr>
                <w:rFonts w:ascii="Arial" w:eastAsia="Times New Roman" w:hAnsi="Arial" w:cs="Arial"/>
                <w:b/>
                <w:szCs w:val="20"/>
              </w:rPr>
              <w:t>ssessment</w:t>
            </w:r>
          </w:p>
          <w:p w:rsidR="00984C3E" w:rsidRDefault="00984C3E" w:rsidP="00ED3F95">
            <w:pPr>
              <w:rPr>
                <w:rFonts w:ascii="Arial" w:eastAsia="Times New Roman" w:hAnsi="Arial" w:cs="Arial"/>
                <w:szCs w:val="20"/>
              </w:rPr>
            </w:pPr>
            <w:r w:rsidRPr="0052301D">
              <w:rPr>
                <w:rFonts w:ascii="Arial" w:eastAsia="Times New Roman" w:hAnsi="Arial" w:cs="Arial"/>
                <w:szCs w:val="20"/>
              </w:rPr>
              <w:t>It is recognised that many aspects of these strategic outcomes are integrated across the planning scheme and will be reflected in a number of elements of the planning scheme through the strategic framework, overlay codes, zone codes, use codes, general codes</w:t>
            </w:r>
            <w:r w:rsidR="00ED3F95">
              <w:rPr>
                <w:rFonts w:ascii="Arial" w:eastAsia="Times New Roman" w:hAnsi="Arial" w:cs="Arial"/>
                <w:szCs w:val="20"/>
              </w:rPr>
              <w:t>, the</w:t>
            </w:r>
            <w:r w:rsidRPr="0052301D">
              <w:rPr>
                <w:rFonts w:ascii="Arial" w:eastAsia="Times New Roman" w:hAnsi="Arial" w:cs="Arial"/>
                <w:szCs w:val="20"/>
              </w:rPr>
              <w:t xml:space="preserve"> </w:t>
            </w:r>
            <w:r w:rsidR="00ED3F95">
              <w:rPr>
                <w:rFonts w:ascii="Arial" w:eastAsia="Times New Roman" w:hAnsi="Arial" w:cs="Arial"/>
                <w:szCs w:val="20"/>
              </w:rPr>
              <w:t xml:space="preserve">local government </w:t>
            </w:r>
            <w:r w:rsidRPr="0052301D">
              <w:rPr>
                <w:rFonts w:ascii="Arial" w:eastAsia="Times New Roman" w:hAnsi="Arial" w:cs="Arial"/>
                <w:szCs w:val="20"/>
              </w:rPr>
              <w:t xml:space="preserve">infrastructure plan and planning scheme policies. A holistic, adaptable and sustainable approach will need to be taken to development assessment processes for structure plans and development activities within the Mount Peter </w:t>
            </w:r>
            <w:r>
              <w:rPr>
                <w:rFonts w:ascii="Arial" w:eastAsia="Times New Roman" w:hAnsi="Arial" w:cs="Arial"/>
                <w:szCs w:val="20"/>
              </w:rPr>
              <w:t>l</w:t>
            </w:r>
            <w:r w:rsidRPr="0052301D">
              <w:rPr>
                <w:rFonts w:ascii="Arial" w:eastAsia="Times New Roman" w:hAnsi="Arial" w:cs="Arial"/>
                <w:szCs w:val="20"/>
              </w:rPr>
              <w:t xml:space="preserve">ocal </w:t>
            </w:r>
            <w:r>
              <w:rPr>
                <w:rFonts w:ascii="Arial" w:eastAsia="Times New Roman" w:hAnsi="Arial" w:cs="Arial"/>
                <w:szCs w:val="20"/>
              </w:rPr>
              <w:t>p</w:t>
            </w:r>
            <w:r w:rsidRPr="0052301D">
              <w:rPr>
                <w:rFonts w:ascii="Arial" w:eastAsia="Times New Roman" w:hAnsi="Arial" w:cs="Arial"/>
                <w:szCs w:val="20"/>
              </w:rPr>
              <w:t>lan area.</w:t>
            </w:r>
          </w:p>
        </w:tc>
      </w:tr>
    </w:tbl>
    <w:p w:rsidR="0021318A" w:rsidRPr="005A77FA" w:rsidRDefault="0021318A" w:rsidP="0021318A">
      <w:pPr>
        <w:pStyle w:val="Heading4"/>
        <w:ind w:left="851"/>
      </w:pPr>
      <w:bookmarkStart w:id="1" w:name="_Ref394476322"/>
      <w:r w:rsidRPr="005A77FA">
        <w:t>Purpose</w:t>
      </w:r>
      <w:bookmarkEnd w:id="1"/>
      <w:r w:rsidRPr="005A77FA">
        <w:t xml:space="preserve"> </w:t>
      </w:r>
    </w:p>
    <w:p w:rsidR="00534493" w:rsidRPr="004C5909" w:rsidRDefault="00534493" w:rsidP="0069428D">
      <w:pPr>
        <w:numPr>
          <w:ilvl w:val="0"/>
          <w:numId w:val="37"/>
        </w:numPr>
        <w:spacing w:after="0"/>
        <w:rPr>
          <w:rFonts w:ascii="Arial" w:eastAsia="Times New Roman" w:hAnsi="Arial" w:cs="Arial"/>
          <w:szCs w:val="20"/>
        </w:rPr>
      </w:pPr>
      <w:r w:rsidRPr="004C5909">
        <w:rPr>
          <w:rFonts w:ascii="Arial" w:eastAsia="Times New Roman" w:hAnsi="Arial" w:cs="Arial"/>
          <w:szCs w:val="20"/>
        </w:rPr>
        <w:t xml:space="preserve">The purpose of the Mount Peter local plan code is to facilitate the overall outcomes and precinct specific outcomes of the </w:t>
      </w:r>
      <w:r w:rsidR="002D7D6B">
        <w:rPr>
          <w:rFonts w:ascii="Arial" w:eastAsia="Times New Roman" w:hAnsi="Arial" w:cs="Arial"/>
          <w:szCs w:val="20"/>
        </w:rPr>
        <w:t>c</w:t>
      </w:r>
      <w:r w:rsidRPr="004C5909">
        <w:rPr>
          <w:rFonts w:ascii="Arial" w:eastAsia="Times New Roman" w:hAnsi="Arial" w:cs="Arial"/>
          <w:szCs w:val="20"/>
        </w:rPr>
        <w:t>ode through a well-planned</w:t>
      </w:r>
      <w:r>
        <w:rPr>
          <w:rFonts w:ascii="Arial" w:eastAsia="Times New Roman" w:hAnsi="Arial" w:cs="Arial"/>
          <w:szCs w:val="20"/>
        </w:rPr>
        <w:t>,</w:t>
      </w:r>
      <w:r w:rsidRPr="004C5909">
        <w:rPr>
          <w:rFonts w:ascii="Arial" w:eastAsia="Times New Roman" w:hAnsi="Arial" w:cs="Arial"/>
          <w:szCs w:val="20"/>
        </w:rPr>
        <w:t xml:space="preserve"> strategic </w:t>
      </w:r>
      <w:r>
        <w:rPr>
          <w:rFonts w:ascii="Arial" w:eastAsia="Times New Roman" w:hAnsi="Arial" w:cs="Arial"/>
          <w:szCs w:val="20"/>
        </w:rPr>
        <w:t xml:space="preserve">and integrated </w:t>
      </w:r>
      <w:r w:rsidRPr="004C5909">
        <w:rPr>
          <w:rFonts w:ascii="Arial" w:eastAsia="Times New Roman" w:hAnsi="Arial" w:cs="Arial"/>
          <w:szCs w:val="20"/>
        </w:rPr>
        <w:t xml:space="preserve">approach to development of </w:t>
      </w:r>
      <w:r>
        <w:rPr>
          <w:rFonts w:ascii="Arial" w:eastAsia="Times New Roman" w:hAnsi="Arial" w:cs="Arial"/>
          <w:szCs w:val="20"/>
        </w:rPr>
        <w:t xml:space="preserve">new communities in the Southern </w:t>
      </w:r>
      <w:r w:rsidR="0064344D">
        <w:rPr>
          <w:rFonts w:ascii="Arial" w:eastAsia="Times New Roman" w:hAnsi="Arial" w:cs="Arial"/>
          <w:szCs w:val="20"/>
        </w:rPr>
        <w:t>g</w:t>
      </w:r>
      <w:r>
        <w:rPr>
          <w:rFonts w:ascii="Arial" w:eastAsia="Times New Roman" w:hAnsi="Arial" w:cs="Arial"/>
          <w:szCs w:val="20"/>
        </w:rPr>
        <w:t xml:space="preserve">rowth </w:t>
      </w:r>
      <w:r w:rsidR="0064344D">
        <w:rPr>
          <w:rFonts w:ascii="Arial" w:eastAsia="Times New Roman" w:hAnsi="Arial" w:cs="Arial"/>
          <w:szCs w:val="20"/>
        </w:rPr>
        <w:t>c</w:t>
      </w:r>
      <w:r>
        <w:rPr>
          <w:rFonts w:ascii="Arial" w:eastAsia="Times New Roman" w:hAnsi="Arial" w:cs="Arial"/>
          <w:szCs w:val="20"/>
        </w:rPr>
        <w:t>orridor</w:t>
      </w:r>
      <w:r w:rsidRPr="004C5909">
        <w:rPr>
          <w:rFonts w:ascii="Arial" w:eastAsia="Times New Roman" w:hAnsi="Arial" w:cs="Arial"/>
          <w:szCs w:val="20"/>
        </w:rPr>
        <w:t>.</w:t>
      </w:r>
    </w:p>
    <w:p w:rsidR="00534493" w:rsidRPr="004C5909" w:rsidRDefault="00534493" w:rsidP="0069428D">
      <w:pPr>
        <w:spacing w:after="0"/>
        <w:rPr>
          <w:rFonts w:ascii="Arial" w:eastAsia="Times New Roman" w:hAnsi="Arial" w:cs="Arial"/>
          <w:szCs w:val="20"/>
        </w:rPr>
      </w:pPr>
    </w:p>
    <w:p w:rsidR="00534493" w:rsidRPr="004C5909" w:rsidRDefault="00534493" w:rsidP="0069428D">
      <w:pPr>
        <w:numPr>
          <w:ilvl w:val="0"/>
          <w:numId w:val="37"/>
        </w:numPr>
        <w:tabs>
          <w:tab w:val="clear" w:pos="567"/>
        </w:tabs>
        <w:spacing w:after="0"/>
        <w:rPr>
          <w:rFonts w:ascii="Arial" w:eastAsia="Times New Roman" w:hAnsi="Arial" w:cs="Arial"/>
          <w:szCs w:val="20"/>
        </w:rPr>
      </w:pPr>
      <w:r w:rsidRPr="004C5909">
        <w:rPr>
          <w:rFonts w:ascii="Arial" w:eastAsia="Times New Roman" w:hAnsi="Arial" w:cs="Arial"/>
          <w:szCs w:val="20"/>
        </w:rPr>
        <w:t>The purpose of the code will be achieved through the following overall outcomes:</w:t>
      </w:r>
    </w:p>
    <w:p w:rsidR="00534493" w:rsidRPr="004C5909" w:rsidRDefault="00534493" w:rsidP="0069428D">
      <w:pPr>
        <w:spacing w:after="0"/>
        <w:rPr>
          <w:rFonts w:ascii="Arial" w:eastAsia="Times New Roman" w:hAnsi="Arial" w:cs="Arial"/>
          <w:szCs w:val="20"/>
        </w:rPr>
      </w:pPr>
    </w:p>
    <w:p w:rsidR="00534493" w:rsidRPr="004C5909" w:rsidRDefault="00534493" w:rsidP="0069428D">
      <w:pPr>
        <w:spacing w:after="0"/>
        <w:ind w:firstLine="567"/>
        <w:rPr>
          <w:rFonts w:ascii="Arial" w:eastAsia="Times New Roman" w:hAnsi="Arial" w:cs="Arial"/>
          <w:b/>
          <w:iCs/>
          <w:szCs w:val="20"/>
        </w:rPr>
      </w:pPr>
      <w:r w:rsidRPr="004C5909">
        <w:rPr>
          <w:rFonts w:ascii="Arial" w:eastAsia="Times New Roman" w:hAnsi="Arial" w:cs="Arial"/>
          <w:b/>
          <w:iCs/>
          <w:szCs w:val="20"/>
        </w:rPr>
        <w:t>Development sequencing and impacts of current activities</w:t>
      </w:r>
    </w:p>
    <w:p w:rsidR="00534493" w:rsidRPr="004C5909" w:rsidRDefault="006B3534" w:rsidP="0069428D">
      <w:pPr>
        <w:pStyle w:val="ListParagraph"/>
        <w:numPr>
          <w:ilvl w:val="0"/>
          <w:numId w:val="36"/>
        </w:numPr>
        <w:spacing w:after="0"/>
        <w:ind w:left="1134" w:hanging="567"/>
        <w:rPr>
          <w:rFonts w:ascii="Arial" w:eastAsia="Times New Roman" w:hAnsi="Arial" w:cs="Arial"/>
          <w:szCs w:val="20"/>
        </w:rPr>
      </w:pPr>
      <w:r>
        <w:rPr>
          <w:rFonts w:ascii="Arial" w:eastAsia="Times New Roman" w:hAnsi="Arial" w:cs="Arial"/>
          <w:szCs w:val="20"/>
        </w:rPr>
        <w:t>d</w:t>
      </w:r>
      <w:r w:rsidR="00534493" w:rsidRPr="004C5909">
        <w:rPr>
          <w:rFonts w:ascii="Arial" w:eastAsia="Times New Roman" w:hAnsi="Arial" w:cs="Arial"/>
          <w:szCs w:val="20"/>
        </w:rPr>
        <w:t xml:space="preserve">evelopment in the Mount Peter </w:t>
      </w:r>
      <w:r w:rsidR="00C71736">
        <w:rPr>
          <w:rFonts w:ascii="Arial" w:eastAsia="Times New Roman" w:hAnsi="Arial" w:cs="Arial"/>
          <w:szCs w:val="20"/>
        </w:rPr>
        <w:t>l</w:t>
      </w:r>
      <w:r w:rsidR="00C71736" w:rsidRPr="004C5909">
        <w:rPr>
          <w:rFonts w:ascii="Arial" w:eastAsia="Times New Roman" w:hAnsi="Arial" w:cs="Arial"/>
          <w:szCs w:val="20"/>
        </w:rPr>
        <w:t xml:space="preserve">ocal </w:t>
      </w:r>
      <w:r w:rsidR="00C71736">
        <w:rPr>
          <w:rFonts w:ascii="Arial" w:eastAsia="Times New Roman" w:hAnsi="Arial" w:cs="Arial"/>
          <w:szCs w:val="20"/>
        </w:rPr>
        <w:t>p</w:t>
      </w:r>
      <w:r w:rsidR="00C71736" w:rsidRPr="004C5909">
        <w:rPr>
          <w:rFonts w:ascii="Arial" w:eastAsia="Times New Roman" w:hAnsi="Arial" w:cs="Arial"/>
          <w:szCs w:val="20"/>
        </w:rPr>
        <w:t xml:space="preserve">lan </w:t>
      </w:r>
      <w:r w:rsidR="00534493" w:rsidRPr="004C5909">
        <w:rPr>
          <w:rFonts w:ascii="Arial" w:eastAsia="Times New Roman" w:hAnsi="Arial" w:cs="Arial"/>
          <w:szCs w:val="20"/>
        </w:rPr>
        <w:t xml:space="preserve">area is consistent with the </w:t>
      </w:r>
      <w:r w:rsidR="00534493">
        <w:rPr>
          <w:rFonts w:ascii="Arial" w:eastAsia="Times New Roman" w:hAnsi="Arial" w:cs="Arial"/>
          <w:szCs w:val="20"/>
        </w:rPr>
        <w:t>overall structure</w:t>
      </w:r>
      <w:r w:rsidR="00534493" w:rsidRPr="004C5909">
        <w:rPr>
          <w:rFonts w:ascii="Arial" w:eastAsia="Times New Roman" w:hAnsi="Arial" w:cs="Arial"/>
          <w:szCs w:val="20"/>
        </w:rPr>
        <w:t xml:space="preserve"> to achieve the indicative </w:t>
      </w:r>
      <w:r w:rsidR="00534493">
        <w:rPr>
          <w:rFonts w:ascii="Arial" w:eastAsia="Times New Roman" w:hAnsi="Arial" w:cs="Arial"/>
          <w:szCs w:val="20"/>
        </w:rPr>
        <w:t>community needs</w:t>
      </w:r>
      <w:r w:rsidR="00534493" w:rsidRPr="004C5909">
        <w:rPr>
          <w:rFonts w:ascii="Arial" w:eastAsia="Times New Roman" w:hAnsi="Arial" w:cs="Arial"/>
          <w:szCs w:val="20"/>
        </w:rPr>
        <w:t xml:space="preserve"> specified for each Precinct </w:t>
      </w:r>
      <w:r w:rsidR="00534493" w:rsidRPr="00150302">
        <w:rPr>
          <w:rFonts w:ascii="Arial" w:eastAsia="Times New Roman" w:hAnsi="Arial" w:cs="Arial"/>
          <w:szCs w:val="20"/>
        </w:rPr>
        <w:t xml:space="preserve">in </w:t>
      </w:r>
      <w:r w:rsidR="00150302" w:rsidRPr="00A16EAF">
        <w:t xml:space="preserve">Table </w:t>
      </w:r>
      <w:r w:rsidR="00D20F33">
        <w:fldChar w:fldCharType="begin"/>
      </w:r>
      <w:r w:rsidR="00D20F33">
        <w:instrText xml:space="preserve"> REF _Ref381359547 \r \h </w:instrText>
      </w:r>
      <w:r w:rsidR="00D20F33">
        <w:fldChar w:fldCharType="separate"/>
      </w:r>
      <w:r w:rsidR="00BD320D">
        <w:t>7.2.7.4</w:t>
      </w:r>
      <w:r w:rsidR="00D20F33">
        <w:fldChar w:fldCharType="end"/>
      </w:r>
      <w:r w:rsidR="00150302" w:rsidRPr="00A16EAF">
        <w:t>.b</w:t>
      </w:r>
      <w:r w:rsidR="00534493" w:rsidRPr="004C5909">
        <w:rPr>
          <w:rFonts w:ascii="Arial" w:eastAsia="Times New Roman" w:hAnsi="Arial" w:cs="Arial"/>
          <w:szCs w:val="20"/>
        </w:rPr>
        <w:t>;</w:t>
      </w:r>
    </w:p>
    <w:p w:rsidR="00534493" w:rsidRPr="004C5909" w:rsidRDefault="006B3534" w:rsidP="00C71736">
      <w:pPr>
        <w:pStyle w:val="ListParagraph"/>
        <w:numPr>
          <w:ilvl w:val="0"/>
          <w:numId w:val="36"/>
        </w:numPr>
        <w:spacing w:after="0"/>
        <w:ind w:left="1134" w:hanging="567"/>
        <w:rPr>
          <w:rFonts w:ascii="Arial" w:eastAsia="Times New Roman" w:hAnsi="Arial" w:cs="Arial"/>
          <w:szCs w:val="20"/>
        </w:rPr>
      </w:pPr>
      <w:r>
        <w:rPr>
          <w:rFonts w:ascii="Arial" w:eastAsia="Times New Roman" w:hAnsi="Arial" w:cs="Arial"/>
          <w:szCs w:val="20"/>
        </w:rPr>
        <w:t>d</w:t>
      </w:r>
      <w:r w:rsidR="00534493" w:rsidRPr="004C5909">
        <w:rPr>
          <w:rFonts w:ascii="Arial" w:eastAsia="Times New Roman" w:hAnsi="Arial" w:cs="Arial"/>
          <w:szCs w:val="20"/>
        </w:rPr>
        <w:t>evelopment ensures the purpose and</w:t>
      </w:r>
      <w:r w:rsidR="002D7D6B">
        <w:rPr>
          <w:rFonts w:ascii="Arial" w:eastAsia="Times New Roman" w:hAnsi="Arial" w:cs="Arial"/>
          <w:szCs w:val="20"/>
        </w:rPr>
        <w:t xml:space="preserve"> overall </w:t>
      </w:r>
      <w:r w:rsidR="00534493" w:rsidRPr="004C5909">
        <w:rPr>
          <w:rFonts w:ascii="Arial" w:eastAsia="Times New Roman" w:hAnsi="Arial" w:cs="Arial"/>
          <w:szCs w:val="20"/>
        </w:rPr>
        <w:t xml:space="preserve">outcomes of the Edmonton </w:t>
      </w:r>
      <w:r w:rsidR="00C71736">
        <w:rPr>
          <w:rFonts w:ascii="Arial" w:eastAsia="Times New Roman" w:hAnsi="Arial" w:cs="Arial"/>
          <w:szCs w:val="20"/>
        </w:rPr>
        <w:t>i</w:t>
      </w:r>
      <w:r w:rsidR="00C71736" w:rsidRPr="004C5909">
        <w:rPr>
          <w:rFonts w:ascii="Arial" w:eastAsia="Times New Roman" w:hAnsi="Arial" w:cs="Arial"/>
          <w:szCs w:val="20"/>
        </w:rPr>
        <w:t xml:space="preserve">ndustry </w:t>
      </w:r>
      <w:r w:rsidR="00534493" w:rsidRPr="004C5909">
        <w:rPr>
          <w:rFonts w:ascii="Arial" w:eastAsia="Times New Roman" w:hAnsi="Arial" w:cs="Arial"/>
          <w:szCs w:val="20"/>
        </w:rPr>
        <w:t xml:space="preserve">and </w:t>
      </w:r>
      <w:r w:rsidR="00C71736">
        <w:rPr>
          <w:rFonts w:ascii="Arial" w:eastAsia="Times New Roman" w:hAnsi="Arial" w:cs="Arial"/>
          <w:szCs w:val="20"/>
        </w:rPr>
        <w:t>b</w:t>
      </w:r>
      <w:r w:rsidR="00C71736" w:rsidRPr="004C5909">
        <w:rPr>
          <w:rFonts w:ascii="Arial" w:eastAsia="Times New Roman" w:hAnsi="Arial" w:cs="Arial"/>
          <w:szCs w:val="20"/>
        </w:rPr>
        <w:t xml:space="preserve">usiness </w:t>
      </w:r>
      <w:r w:rsidR="00C71736">
        <w:rPr>
          <w:rFonts w:ascii="Arial" w:eastAsia="Times New Roman" w:hAnsi="Arial" w:cs="Arial"/>
          <w:szCs w:val="20"/>
        </w:rPr>
        <w:t>l</w:t>
      </w:r>
      <w:r w:rsidR="00C71736" w:rsidRPr="004C5909">
        <w:rPr>
          <w:rFonts w:ascii="Arial" w:eastAsia="Times New Roman" w:hAnsi="Arial" w:cs="Arial"/>
          <w:szCs w:val="20"/>
        </w:rPr>
        <w:t xml:space="preserve">ocal </w:t>
      </w:r>
      <w:r w:rsidR="00C71736">
        <w:rPr>
          <w:rFonts w:ascii="Arial" w:eastAsia="Times New Roman" w:hAnsi="Arial" w:cs="Arial"/>
          <w:szCs w:val="20"/>
        </w:rPr>
        <w:t>p</w:t>
      </w:r>
      <w:r w:rsidR="00C71736" w:rsidRPr="004C5909">
        <w:rPr>
          <w:rFonts w:ascii="Arial" w:eastAsia="Times New Roman" w:hAnsi="Arial" w:cs="Arial"/>
          <w:szCs w:val="20"/>
        </w:rPr>
        <w:t xml:space="preserve">lan </w:t>
      </w:r>
      <w:r w:rsidR="00534493" w:rsidRPr="004C5909">
        <w:rPr>
          <w:rFonts w:ascii="Arial" w:eastAsia="Times New Roman" w:hAnsi="Arial" w:cs="Arial"/>
          <w:szCs w:val="20"/>
        </w:rPr>
        <w:t xml:space="preserve">the Gordonvale </w:t>
      </w:r>
      <w:r w:rsidR="00C71736">
        <w:rPr>
          <w:rFonts w:ascii="Arial" w:eastAsia="Times New Roman" w:hAnsi="Arial" w:cs="Arial"/>
          <w:szCs w:val="20"/>
        </w:rPr>
        <w:t>l</w:t>
      </w:r>
      <w:r w:rsidR="00C71736" w:rsidRPr="004C5909">
        <w:rPr>
          <w:rFonts w:ascii="Arial" w:eastAsia="Times New Roman" w:hAnsi="Arial" w:cs="Arial"/>
          <w:szCs w:val="20"/>
        </w:rPr>
        <w:t xml:space="preserve">ocal </w:t>
      </w:r>
      <w:r w:rsidR="00C71736">
        <w:rPr>
          <w:rFonts w:ascii="Arial" w:eastAsia="Times New Roman" w:hAnsi="Arial" w:cs="Arial"/>
          <w:szCs w:val="20"/>
        </w:rPr>
        <w:t>p</w:t>
      </w:r>
      <w:r w:rsidR="00C71736" w:rsidRPr="004C5909">
        <w:rPr>
          <w:rFonts w:ascii="Arial" w:eastAsia="Times New Roman" w:hAnsi="Arial" w:cs="Arial"/>
          <w:szCs w:val="20"/>
        </w:rPr>
        <w:t xml:space="preserve">lan </w:t>
      </w:r>
      <w:r w:rsidR="00534493">
        <w:rPr>
          <w:rFonts w:ascii="Arial" w:eastAsia="Times New Roman" w:hAnsi="Arial" w:cs="Arial"/>
          <w:szCs w:val="20"/>
        </w:rPr>
        <w:t xml:space="preserve">and the Edmonton </w:t>
      </w:r>
      <w:r w:rsidR="00C71736">
        <w:rPr>
          <w:rFonts w:ascii="Arial" w:eastAsia="Times New Roman" w:hAnsi="Arial" w:cs="Arial"/>
          <w:szCs w:val="20"/>
        </w:rPr>
        <w:t xml:space="preserve">local plan </w:t>
      </w:r>
      <w:r w:rsidR="00534493" w:rsidRPr="004C5909">
        <w:rPr>
          <w:rFonts w:ascii="Arial" w:eastAsia="Times New Roman" w:hAnsi="Arial" w:cs="Arial"/>
          <w:szCs w:val="20"/>
        </w:rPr>
        <w:t xml:space="preserve">are not compromised through inefficient use of land within the Mount Peter </w:t>
      </w:r>
      <w:r w:rsidR="00C71736">
        <w:rPr>
          <w:rFonts w:ascii="Arial" w:eastAsia="Times New Roman" w:hAnsi="Arial" w:cs="Arial"/>
          <w:szCs w:val="20"/>
        </w:rPr>
        <w:t>l</w:t>
      </w:r>
      <w:r w:rsidR="00C71736" w:rsidRPr="004C5909">
        <w:rPr>
          <w:rFonts w:ascii="Arial" w:eastAsia="Times New Roman" w:hAnsi="Arial" w:cs="Arial"/>
          <w:szCs w:val="20"/>
        </w:rPr>
        <w:t xml:space="preserve">ocal </w:t>
      </w:r>
      <w:r w:rsidR="00C71736">
        <w:rPr>
          <w:rFonts w:ascii="Arial" w:eastAsia="Times New Roman" w:hAnsi="Arial" w:cs="Arial"/>
          <w:szCs w:val="20"/>
        </w:rPr>
        <w:t>p</w:t>
      </w:r>
      <w:r w:rsidR="00C71736" w:rsidRPr="004C5909">
        <w:rPr>
          <w:rFonts w:ascii="Arial" w:eastAsia="Times New Roman" w:hAnsi="Arial" w:cs="Arial"/>
          <w:szCs w:val="20"/>
        </w:rPr>
        <w:t xml:space="preserve">lan </w:t>
      </w:r>
      <w:r w:rsidR="00534493" w:rsidRPr="004C5909">
        <w:rPr>
          <w:rFonts w:ascii="Arial" w:eastAsia="Times New Roman" w:hAnsi="Arial" w:cs="Arial"/>
          <w:szCs w:val="20"/>
        </w:rPr>
        <w:t>area;</w:t>
      </w:r>
    </w:p>
    <w:p w:rsidR="00534493" w:rsidRPr="004C5909" w:rsidRDefault="006B3534" w:rsidP="00C71736">
      <w:pPr>
        <w:pStyle w:val="ListParagraph"/>
        <w:numPr>
          <w:ilvl w:val="0"/>
          <w:numId w:val="36"/>
        </w:numPr>
        <w:spacing w:after="0"/>
        <w:ind w:left="1134" w:hanging="567"/>
        <w:rPr>
          <w:rFonts w:ascii="Arial" w:eastAsia="Times New Roman" w:hAnsi="Arial" w:cs="Arial"/>
          <w:szCs w:val="20"/>
        </w:rPr>
      </w:pPr>
      <w:r>
        <w:rPr>
          <w:rFonts w:ascii="Arial" w:eastAsia="Times New Roman" w:hAnsi="Arial" w:cs="Arial"/>
          <w:szCs w:val="20"/>
        </w:rPr>
        <w:t>l</w:t>
      </w:r>
      <w:r w:rsidR="00534493" w:rsidRPr="004C5909">
        <w:rPr>
          <w:rFonts w:ascii="Arial" w:eastAsia="Times New Roman" w:hAnsi="Arial" w:cs="Arial"/>
          <w:szCs w:val="20"/>
        </w:rPr>
        <w:t>and is developed sequentially from the north;</w:t>
      </w:r>
    </w:p>
    <w:p w:rsidR="00534493" w:rsidRPr="004C5909" w:rsidRDefault="006B3534" w:rsidP="00C71736">
      <w:pPr>
        <w:pStyle w:val="ListParagraph"/>
        <w:numPr>
          <w:ilvl w:val="0"/>
          <w:numId w:val="36"/>
        </w:numPr>
        <w:spacing w:after="0"/>
        <w:ind w:left="1134" w:hanging="567"/>
        <w:rPr>
          <w:rFonts w:ascii="Arial" w:eastAsia="Times New Roman" w:hAnsi="Arial" w:cs="Arial"/>
          <w:szCs w:val="20"/>
        </w:rPr>
      </w:pPr>
      <w:r>
        <w:rPr>
          <w:rFonts w:ascii="Arial" w:eastAsia="Times New Roman" w:hAnsi="Arial" w:cs="Arial"/>
          <w:szCs w:val="20"/>
        </w:rPr>
        <w:t>l</w:t>
      </w:r>
      <w:r w:rsidR="00534493" w:rsidRPr="004C5909">
        <w:rPr>
          <w:rFonts w:ascii="Arial" w:eastAsia="Times New Roman" w:hAnsi="Arial" w:cs="Arial"/>
          <w:szCs w:val="20"/>
        </w:rPr>
        <w:t xml:space="preserve">and beyond the </w:t>
      </w:r>
      <w:r w:rsidR="00281AA0">
        <w:rPr>
          <w:rFonts w:ascii="Arial" w:eastAsia="Times New Roman" w:hAnsi="Arial" w:cs="Arial"/>
          <w:szCs w:val="20"/>
        </w:rPr>
        <w:t>Initial development area</w:t>
      </w:r>
      <w:r w:rsidR="00534493" w:rsidRPr="004C5909">
        <w:rPr>
          <w:rFonts w:ascii="Arial" w:eastAsia="Times New Roman" w:hAnsi="Arial" w:cs="Arial"/>
          <w:szCs w:val="20"/>
        </w:rPr>
        <w:t xml:space="preserve"> as </w:t>
      </w:r>
      <w:r w:rsidR="00D64B29">
        <w:rPr>
          <w:rFonts w:ascii="Arial" w:eastAsia="Times New Roman" w:hAnsi="Arial" w:cs="Arial"/>
          <w:szCs w:val="20"/>
        </w:rPr>
        <w:t>identified on the Mount Peter local plan maps contained in Schedule 2</w:t>
      </w:r>
      <w:r w:rsidR="00534493" w:rsidRPr="004C5909">
        <w:rPr>
          <w:rFonts w:ascii="Arial" w:eastAsia="Times New Roman" w:hAnsi="Arial" w:cs="Arial"/>
          <w:szCs w:val="20"/>
        </w:rPr>
        <w:t xml:space="preserve">, is not developed for urban purposes until the area within the </w:t>
      </w:r>
      <w:r w:rsidR="00C15A08">
        <w:rPr>
          <w:rFonts w:ascii="Arial" w:eastAsia="Times New Roman" w:hAnsi="Arial" w:cs="Arial"/>
          <w:szCs w:val="20"/>
        </w:rPr>
        <w:t>Initial development area</w:t>
      </w:r>
      <w:r w:rsidR="00534493" w:rsidRPr="004C5909">
        <w:rPr>
          <w:rFonts w:ascii="Arial" w:eastAsia="Times New Roman" w:hAnsi="Arial" w:cs="Arial"/>
          <w:szCs w:val="20"/>
        </w:rPr>
        <w:t xml:space="preserve"> </w:t>
      </w:r>
      <w:r w:rsidR="00534493">
        <w:rPr>
          <w:rFonts w:ascii="Arial" w:eastAsia="Times New Roman" w:hAnsi="Arial" w:cs="Arial"/>
          <w:szCs w:val="20"/>
        </w:rPr>
        <w:t>is</w:t>
      </w:r>
      <w:r w:rsidR="00534493" w:rsidRPr="004C5909">
        <w:rPr>
          <w:rFonts w:ascii="Arial" w:eastAsia="Times New Roman" w:hAnsi="Arial" w:cs="Arial"/>
          <w:szCs w:val="20"/>
        </w:rPr>
        <w:t xml:space="preserve"> established </w:t>
      </w:r>
      <w:r w:rsidR="00534493">
        <w:rPr>
          <w:rFonts w:ascii="Arial" w:eastAsia="Times New Roman" w:hAnsi="Arial" w:cs="Arial"/>
          <w:szCs w:val="20"/>
        </w:rPr>
        <w:t>for</w:t>
      </w:r>
      <w:r w:rsidR="00534493" w:rsidRPr="004C5909">
        <w:rPr>
          <w:rFonts w:ascii="Arial" w:eastAsia="Times New Roman" w:hAnsi="Arial" w:cs="Arial"/>
          <w:szCs w:val="20"/>
        </w:rPr>
        <w:t xml:space="preserve"> urban </w:t>
      </w:r>
      <w:r w:rsidR="00534493">
        <w:rPr>
          <w:rFonts w:ascii="Arial" w:eastAsia="Times New Roman" w:hAnsi="Arial" w:cs="Arial"/>
          <w:szCs w:val="20"/>
        </w:rPr>
        <w:t>purposes</w:t>
      </w:r>
      <w:r w:rsidR="00534493" w:rsidRPr="004C5909">
        <w:rPr>
          <w:rFonts w:ascii="Arial" w:eastAsia="Times New Roman" w:hAnsi="Arial" w:cs="Arial"/>
          <w:szCs w:val="20"/>
        </w:rPr>
        <w:t xml:space="preserve"> </w:t>
      </w:r>
      <w:r w:rsidR="00534493">
        <w:rPr>
          <w:rFonts w:ascii="Arial" w:eastAsia="Times New Roman" w:hAnsi="Arial" w:cs="Arial"/>
          <w:szCs w:val="20"/>
        </w:rPr>
        <w:t>and</w:t>
      </w:r>
      <w:r w:rsidR="00534493" w:rsidRPr="004C5909">
        <w:rPr>
          <w:rFonts w:ascii="Arial" w:eastAsia="Times New Roman" w:hAnsi="Arial" w:cs="Arial"/>
          <w:szCs w:val="20"/>
        </w:rPr>
        <w:t xml:space="preserve"> infrastructure</w:t>
      </w:r>
      <w:r w:rsidR="00534493">
        <w:rPr>
          <w:rFonts w:ascii="Arial" w:eastAsia="Times New Roman" w:hAnsi="Arial" w:cs="Arial"/>
          <w:szCs w:val="20"/>
        </w:rPr>
        <w:t xml:space="preserve"> </w:t>
      </w:r>
      <w:r w:rsidR="00F22BBD" w:rsidRPr="00F22BBD">
        <w:rPr>
          <w:rFonts w:ascii="Arial" w:eastAsia="Times New Roman" w:hAnsi="Arial" w:cs="Arial"/>
          <w:szCs w:val="20"/>
        </w:rPr>
        <w:t xml:space="preserve">has been brought to the edge of the </w:t>
      </w:r>
      <w:r w:rsidR="00C15A08">
        <w:rPr>
          <w:rFonts w:ascii="Arial" w:eastAsia="Times New Roman" w:hAnsi="Arial" w:cs="Arial"/>
          <w:szCs w:val="20"/>
        </w:rPr>
        <w:t>Initial development area</w:t>
      </w:r>
      <w:r w:rsidR="00F22BBD" w:rsidRPr="00F22BBD">
        <w:rPr>
          <w:rFonts w:ascii="Arial" w:eastAsia="Times New Roman" w:hAnsi="Arial" w:cs="Arial"/>
          <w:szCs w:val="20"/>
        </w:rPr>
        <w:t xml:space="preserve"> which is able to service land beyond the </w:t>
      </w:r>
      <w:r w:rsidR="00C15A08">
        <w:rPr>
          <w:rFonts w:ascii="Arial" w:eastAsia="Times New Roman" w:hAnsi="Arial" w:cs="Arial"/>
          <w:szCs w:val="20"/>
        </w:rPr>
        <w:t>Initial development area</w:t>
      </w:r>
      <w:r w:rsidR="00534493">
        <w:rPr>
          <w:rFonts w:ascii="Arial" w:eastAsia="Times New Roman" w:hAnsi="Arial" w:cs="Arial"/>
          <w:szCs w:val="20"/>
        </w:rPr>
        <w:t>;</w:t>
      </w:r>
    </w:p>
    <w:p w:rsidR="002E0AD6" w:rsidRDefault="006B3534" w:rsidP="00C71736">
      <w:pPr>
        <w:pStyle w:val="ListParagraph"/>
        <w:numPr>
          <w:ilvl w:val="0"/>
          <w:numId w:val="36"/>
        </w:numPr>
        <w:spacing w:after="0"/>
        <w:ind w:left="1134" w:hanging="567"/>
        <w:rPr>
          <w:rFonts w:ascii="Arial" w:eastAsia="Times New Roman" w:hAnsi="Arial" w:cs="Arial"/>
          <w:szCs w:val="20"/>
        </w:rPr>
      </w:pPr>
      <w:r>
        <w:rPr>
          <w:rFonts w:ascii="Arial" w:eastAsia="Times New Roman" w:hAnsi="Arial" w:cs="Arial"/>
          <w:szCs w:val="20"/>
        </w:rPr>
        <w:t>d</w:t>
      </w:r>
      <w:r w:rsidR="00534493" w:rsidRPr="004C5909">
        <w:rPr>
          <w:rFonts w:ascii="Arial" w:eastAsia="Times New Roman" w:hAnsi="Arial" w:cs="Arial"/>
          <w:szCs w:val="20"/>
        </w:rPr>
        <w:t xml:space="preserve">evelopment within the </w:t>
      </w:r>
      <w:r w:rsidR="00C15A08">
        <w:rPr>
          <w:rFonts w:ascii="Arial" w:eastAsia="Times New Roman" w:hAnsi="Arial" w:cs="Arial"/>
          <w:szCs w:val="20"/>
        </w:rPr>
        <w:t>Initial development area</w:t>
      </w:r>
      <w:r w:rsidR="00534493" w:rsidRPr="004C5909">
        <w:rPr>
          <w:rFonts w:ascii="Arial" w:eastAsia="Times New Roman" w:hAnsi="Arial" w:cs="Arial"/>
          <w:szCs w:val="20"/>
        </w:rPr>
        <w:t xml:space="preserve"> does not c</w:t>
      </w:r>
      <w:r w:rsidR="00534493">
        <w:rPr>
          <w:rFonts w:ascii="Arial" w:eastAsia="Times New Roman" w:hAnsi="Arial" w:cs="Arial"/>
          <w:szCs w:val="20"/>
        </w:rPr>
        <w:t xml:space="preserve">ompromise the overall outcomes </w:t>
      </w:r>
      <w:r w:rsidR="00534493" w:rsidRPr="004C5909">
        <w:rPr>
          <w:rFonts w:ascii="Arial" w:eastAsia="Times New Roman" w:hAnsi="Arial" w:cs="Arial"/>
          <w:szCs w:val="20"/>
        </w:rPr>
        <w:t xml:space="preserve">for </w:t>
      </w:r>
      <w:r w:rsidR="00534493">
        <w:rPr>
          <w:rFonts w:ascii="Arial" w:eastAsia="Times New Roman" w:hAnsi="Arial" w:cs="Arial"/>
          <w:szCs w:val="20"/>
        </w:rPr>
        <w:t>development of t</w:t>
      </w:r>
      <w:r w:rsidR="00534493" w:rsidRPr="004C5909">
        <w:rPr>
          <w:rFonts w:ascii="Arial" w:eastAsia="Times New Roman" w:hAnsi="Arial" w:cs="Arial"/>
          <w:szCs w:val="20"/>
        </w:rPr>
        <w:t xml:space="preserve">he </w:t>
      </w:r>
      <w:r w:rsidR="00534493">
        <w:rPr>
          <w:rFonts w:ascii="Arial" w:eastAsia="Times New Roman" w:hAnsi="Arial" w:cs="Arial"/>
          <w:szCs w:val="20"/>
        </w:rPr>
        <w:t xml:space="preserve">balance of the </w:t>
      </w:r>
      <w:r w:rsidR="00C71736">
        <w:rPr>
          <w:rFonts w:ascii="Arial" w:eastAsia="Times New Roman" w:hAnsi="Arial" w:cs="Arial"/>
          <w:szCs w:val="20"/>
        </w:rPr>
        <w:t>l</w:t>
      </w:r>
      <w:r w:rsidR="00C71736" w:rsidRPr="004C5909">
        <w:rPr>
          <w:rFonts w:ascii="Arial" w:eastAsia="Times New Roman" w:hAnsi="Arial" w:cs="Arial"/>
          <w:szCs w:val="20"/>
        </w:rPr>
        <w:t xml:space="preserve">ocal </w:t>
      </w:r>
      <w:r w:rsidR="00C71736">
        <w:rPr>
          <w:rFonts w:ascii="Arial" w:eastAsia="Times New Roman" w:hAnsi="Arial" w:cs="Arial"/>
          <w:szCs w:val="20"/>
        </w:rPr>
        <w:t>p</w:t>
      </w:r>
      <w:r w:rsidR="00C71736" w:rsidRPr="004C5909">
        <w:rPr>
          <w:rFonts w:ascii="Arial" w:eastAsia="Times New Roman" w:hAnsi="Arial" w:cs="Arial"/>
          <w:szCs w:val="20"/>
        </w:rPr>
        <w:t xml:space="preserve">lan </w:t>
      </w:r>
      <w:r w:rsidR="00534493">
        <w:rPr>
          <w:rFonts w:ascii="Arial" w:eastAsia="Times New Roman" w:hAnsi="Arial" w:cs="Arial"/>
          <w:szCs w:val="20"/>
        </w:rPr>
        <w:t>area</w:t>
      </w:r>
      <w:r w:rsidR="00534493" w:rsidRPr="004C5909">
        <w:rPr>
          <w:rFonts w:ascii="Arial" w:eastAsia="Times New Roman" w:hAnsi="Arial" w:cs="Arial"/>
          <w:szCs w:val="20"/>
        </w:rPr>
        <w:t xml:space="preserve"> (i.e. within the areas outside the </w:t>
      </w:r>
      <w:r w:rsidR="00C15A08">
        <w:rPr>
          <w:rFonts w:ascii="Arial" w:eastAsia="Times New Roman" w:hAnsi="Arial" w:cs="Arial"/>
          <w:szCs w:val="20"/>
        </w:rPr>
        <w:t>Initial development area</w:t>
      </w:r>
      <w:r w:rsidR="00534493">
        <w:rPr>
          <w:rFonts w:ascii="Arial" w:eastAsia="Times New Roman" w:hAnsi="Arial" w:cs="Arial"/>
          <w:szCs w:val="20"/>
        </w:rPr>
        <w:t>);</w:t>
      </w:r>
    </w:p>
    <w:p w:rsidR="002E0AD6" w:rsidRPr="00B81A0D" w:rsidRDefault="006B3534" w:rsidP="00C71736">
      <w:pPr>
        <w:pStyle w:val="ListParagraph"/>
        <w:numPr>
          <w:ilvl w:val="0"/>
          <w:numId w:val="36"/>
        </w:numPr>
        <w:spacing w:after="0"/>
        <w:ind w:left="1134" w:hanging="567"/>
        <w:rPr>
          <w:rFonts w:ascii="Arial" w:eastAsia="Times New Roman" w:hAnsi="Arial" w:cs="Arial"/>
          <w:szCs w:val="20"/>
        </w:rPr>
      </w:pPr>
      <w:r w:rsidRPr="00B81A0D">
        <w:rPr>
          <w:rFonts w:ascii="Arial" w:hAnsi="Arial" w:cs="Arial"/>
          <w:szCs w:val="20"/>
        </w:rPr>
        <w:t>n</w:t>
      </w:r>
      <w:r w:rsidR="00534493" w:rsidRPr="00B81A0D">
        <w:rPr>
          <w:rFonts w:ascii="Arial" w:hAnsi="Arial" w:cs="Arial"/>
          <w:szCs w:val="20"/>
        </w:rPr>
        <w:t xml:space="preserve">ew development which is potentially incompatible with urban development is not established in the </w:t>
      </w:r>
      <w:r w:rsidR="00C71736">
        <w:rPr>
          <w:rFonts w:ascii="Arial" w:hAnsi="Arial" w:cs="Arial"/>
          <w:szCs w:val="20"/>
        </w:rPr>
        <w:t>l</w:t>
      </w:r>
      <w:r w:rsidR="00C71736" w:rsidRPr="00B81A0D">
        <w:rPr>
          <w:rFonts w:ascii="Arial" w:hAnsi="Arial" w:cs="Arial"/>
          <w:szCs w:val="20"/>
        </w:rPr>
        <w:t xml:space="preserve">ocal </w:t>
      </w:r>
      <w:r w:rsidR="00C71736">
        <w:rPr>
          <w:rFonts w:ascii="Arial" w:hAnsi="Arial" w:cs="Arial"/>
          <w:szCs w:val="20"/>
        </w:rPr>
        <w:t>p</w:t>
      </w:r>
      <w:r w:rsidR="00C71736" w:rsidRPr="00B81A0D">
        <w:rPr>
          <w:rFonts w:ascii="Arial" w:hAnsi="Arial" w:cs="Arial"/>
          <w:szCs w:val="20"/>
        </w:rPr>
        <w:t xml:space="preserve">lan </w:t>
      </w:r>
      <w:r w:rsidR="00534493" w:rsidRPr="00B81A0D">
        <w:rPr>
          <w:rFonts w:ascii="Arial" w:hAnsi="Arial" w:cs="Arial"/>
          <w:szCs w:val="20"/>
        </w:rPr>
        <w:t>area where such uses would constrain the efficient expansion of urban development in the future</w:t>
      </w:r>
      <w:r w:rsidR="002E0AD6">
        <w:rPr>
          <w:rFonts w:ascii="Arial" w:hAnsi="Arial" w:cs="Arial"/>
          <w:szCs w:val="20"/>
        </w:rPr>
        <w:t>;</w:t>
      </w:r>
    </w:p>
    <w:p w:rsidR="002E0AD6" w:rsidRPr="00B81A0D" w:rsidRDefault="00FA2397" w:rsidP="00C71736">
      <w:pPr>
        <w:pStyle w:val="ListParagraph"/>
        <w:numPr>
          <w:ilvl w:val="0"/>
          <w:numId w:val="36"/>
        </w:numPr>
        <w:spacing w:after="0"/>
        <w:ind w:left="1134" w:hanging="567"/>
        <w:rPr>
          <w:rFonts w:ascii="Arial" w:eastAsia="Times New Roman" w:hAnsi="Arial" w:cs="Arial"/>
          <w:szCs w:val="20"/>
        </w:rPr>
      </w:pPr>
      <w:r w:rsidRPr="00BC55EE">
        <w:rPr>
          <w:rFonts w:ascii="Arial" w:eastAsia="Times New Roman" w:hAnsi="Arial" w:cs="Arial"/>
          <w:szCs w:val="20"/>
        </w:rPr>
        <w:t xml:space="preserve">development does not compromise the operation of existing </w:t>
      </w:r>
      <w:r w:rsidRPr="00BC55EE">
        <w:rPr>
          <w:rFonts w:ascii="Arial" w:hAnsi="Arial" w:cs="Arial"/>
          <w:szCs w:val="20"/>
        </w:rPr>
        <w:t>resource extraction activities;</w:t>
      </w:r>
    </w:p>
    <w:p w:rsidR="00FA2397" w:rsidRPr="00B81A0D" w:rsidRDefault="00FA2397" w:rsidP="00C71736">
      <w:pPr>
        <w:pStyle w:val="ListParagraph"/>
        <w:numPr>
          <w:ilvl w:val="0"/>
          <w:numId w:val="36"/>
        </w:numPr>
        <w:spacing w:after="0"/>
        <w:ind w:left="1134" w:hanging="567"/>
        <w:rPr>
          <w:rFonts w:ascii="Arial" w:eastAsia="Times New Roman" w:hAnsi="Arial" w:cs="Arial"/>
          <w:szCs w:val="20"/>
        </w:rPr>
      </w:pPr>
      <w:r>
        <w:rPr>
          <w:rFonts w:ascii="Arial" w:hAnsi="Arial" w:cs="Arial"/>
          <w:szCs w:val="20"/>
        </w:rPr>
        <w:t xml:space="preserve">areas </w:t>
      </w:r>
      <w:r w:rsidRPr="004C5909">
        <w:t xml:space="preserve">currently utilised for primary production continue to be used for this purpose for </w:t>
      </w:r>
      <w:r>
        <w:t>the</w:t>
      </w:r>
      <w:r w:rsidRPr="004C5909">
        <w:t xml:space="preserve"> long</w:t>
      </w:r>
      <w:r>
        <w:t>est</w:t>
      </w:r>
      <w:r w:rsidRPr="004C5909">
        <w:t xml:space="preserve"> </w:t>
      </w:r>
      <w:r>
        <w:t xml:space="preserve">extent possible. </w:t>
      </w:r>
    </w:p>
    <w:p w:rsidR="00FA2397" w:rsidRDefault="00FA2397" w:rsidP="00C71736">
      <w:pPr>
        <w:spacing w:after="0"/>
        <w:ind w:left="567"/>
        <w:rPr>
          <w:rFonts w:ascii="Arial" w:eastAsia="Times New Roman" w:hAnsi="Arial" w:cs="Arial"/>
          <w:b/>
          <w:szCs w:val="20"/>
        </w:rPr>
      </w:pPr>
    </w:p>
    <w:p w:rsidR="00534493" w:rsidRPr="004C5909" w:rsidRDefault="00534493" w:rsidP="00C71736">
      <w:pPr>
        <w:spacing w:after="0"/>
        <w:ind w:left="567"/>
        <w:rPr>
          <w:rFonts w:ascii="Arial" w:eastAsia="Times New Roman" w:hAnsi="Arial" w:cs="Arial"/>
          <w:b/>
          <w:szCs w:val="20"/>
        </w:rPr>
      </w:pPr>
      <w:r w:rsidRPr="004C5909">
        <w:rPr>
          <w:rFonts w:ascii="Arial" w:eastAsia="Times New Roman" w:hAnsi="Arial" w:cs="Arial"/>
          <w:b/>
          <w:szCs w:val="20"/>
        </w:rPr>
        <w:t>Structure planning and place making</w:t>
      </w:r>
    </w:p>
    <w:p w:rsidR="00534493" w:rsidRPr="004C5909" w:rsidRDefault="006B3534" w:rsidP="00C71736">
      <w:pPr>
        <w:pStyle w:val="ListParagraph"/>
        <w:numPr>
          <w:ilvl w:val="0"/>
          <w:numId w:val="36"/>
        </w:numPr>
        <w:spacing w:after="0"/>
        <w:ind w:left="1134" w:hanging="567"/>
        <w:rPr>
          <w:rFonts w:ascii="Arial" w:eastAsia="Times New Roman" w:hAnsi="Arial" w:cs="Arial"/>
          <w:szCs w:val="20"/>
        </w:rPr>
      </w:pPr>
      <w:r>
        <w:rPr>
          <w:rFonts w:ascii="Arial" w:eastAsia="Times New Roman" w:hAnsi="Arial" w:cs="Arial"/>
          <w:szCs w:val="20"/>
        </w:rPr>
        <w:t>d</w:t>
      </w:r>
      <w:r w:rsidR="00534493">
        <w:rPr>
          <w:rFonts w:ascii="Arial" w:eastAsia="Times New Roman" w:hAnsi="Arial" w:cs="Arial"/>
          <w:szCs w:val="20"/>
        </w:rPr>
        <w:t>evelopment contributes to an integrated and coordinated community and provides a structure that considers future development, infrastructure provision, land use allocations and defined places of activity, recreation, living and natural environment.</w:t>
      </w:r>
    </w:p>
    <w:p w:rsidR="00534493" w:rsidRPr="004C5909" w:rsidRDefault="00534493" w:rsidP="00C71736">
      <w:pPr>
        <w:spacing w:after="0"/>
        <w:ind w:left="1134"/>
        <w:rPr>
          <w:rFonts w:ascii="Arial" w:eastAsia="Times New Roman" w:hAnsi="Arial" w:cs="Arial"/>
          <w:szCs w:val="20"/>
        </w:rPr>
      </w:pPr>
    </w:p>
    <w:p w:rsidR="00534493" w:rsidRPr="004C5909" w:rsidRDefault="00534493" w:rsidP="00C71736">
      <w:pPr>
        <w:spacing w:after="0"/>
        <w:ind w:left="567"/>
        <w:rPr>
          <w:rFonts w:ascii="Arial" w:eastAsia="Times New Roman" w:hAnsi="Arial" w:cs="Arial"/>
          <w:b/>
          <w:szCs w:val="20"/>
        </w:rPr>
      </w:pPr>
      <w:r w:rsidRPr="004C5909">
        <w:rPr>
          <w:rFonts w:ascii="Arial" w:eastAsia="Times New Roman" w:hAnsi="Arial" w:cs="Arial"/>
          <w:b/>
          <w:szCs w:val="20"/>
        </w:rPr>
        <w:t>Economic development and employment</w:t>
      </w:r>
    </w:p>
    <w:p w:rsidR="00534493" w:rsidRPr="004C5909" w:rsidRDefault="006B3534" w:rsidP="00C71736">
      <w:pPr>
        <w:pStyle w:val="ListParagraph"/>
        <w:numPr>
          <w:ilvl w:val="0"/>
          <w:numId w:val="36"/>
        </w:numPr>
        <w:spacing w:after="0"/>
        <w:ind w:left="1134" w:hanging="567"/>
        <w:rPr>
          <w:rFonts w:ascii="Arial" w:eastAsia="Times New Roman" w:hAnsi="Arial" w:cs="Arial"/>
          <w:szCs w:val="20"/>
        </w:rPr>
      </w:pPr>
      <w:r>
        <w:rPr>
          <w:rFonts w:ascii="Arial" w:eastAsia="Times New Roman" w:hAnsi="Arial" w:cs="Arial"/>
          <w:szCs w:val="20"/>
        </w:rPr>
        <w:lastRenderedPageBreak/>
        <w:t>e</w:t>
      </w:r>
      <w:r w:rsidR="00534493" w:rsidRPr="004C5909">
        <w:rPr>
          <w:rFonts w:ascii="Arial" w:eastAsia="Times New Roman" w:hAnsi="Arial" w:cs="Arial"/>
          <w:szCs w:val="20"/>
        </w:rPr>
        <w:t xml:space="preserve">conomic development within </w:t>
      </w:r>
      <w:r w:rsidR="00534493">
        <w:rPr>
          <w:rFonts w:ascii="Arial" w:eastAsia="Times New Roman" w:hAnsi="Arial" w:cs="Arial"/>
          <w:szCs w:val="20"/>
        </w:rPr>
        <w:t xml:space="preserve">the </w:t>
      </w:r>
      <w:r w:rsidR="00534493" w:rsidRPr="004C5909">
        <w:rPr>
          <w:rFonts w:ascii="Arial" w:eastAsia="Times New Roman" w:hAnsi="Arial" w:cs="Arial"/>
          <w:szCs w:val="20"/>
        </w:rPr>
        <w:t xml:space="preserve">Mount Peter </w:t>
      </w:r>
      <w:r w:rsidR="00C71736">
        <w:rPr>
          <w:rFonts w:ascii="Arial" w:eastAsia="Times New Roman" w:hAnsi="Arial" w:cs="Arial"/>
          <w:szCs w:val="20"/>
        </w:rPr>
        <w:t xml:space="preserve">local plan </w:t>
      </w:r>
      <w:r w:rsidR="00534493">
        <w:rPr>
          <w:rFonts w:ascii="Arial" w:eastAsia="Times New Roman" w:hAnsi="Arial" w:cs="Arial"/>
          <w:szCs w:val="20"/>
        </w:rPr>
        <w:t xml:space="preserve">area </w:t>
      </w:r>
      <w:r w:rsidR="00534493" w:rsidRPr="004C5909">
        <w:rPr>
          <w:rFonts w:ascii="Arial" w:eastAsia="Times New Roman" w:hAnsi="Arial" w:cs="Arial"/>
          <w:szCs w:val="20"/>
        </w:rPr>
        <w:t>creates employment, attracts investment and services and enhances the region’s environment, lifestyle and community</w:t>
      </w:r>
      <w:r w:rsidR="00534493">
        <w:rPr>
          <w:rFonts w:ascii="Arial" w:eastAsia="Times New Roman" w:hAnsi="Arial" w:cs="Arial"/>
          <w:szCs w:val="20"/>
        </w:rPr>
        <w:t>;</w:t>
      </w:r>
    </w:p>
    <w:p w:rsidR="00534493" w:rsidRPr="004C5909" w:rsidRDefault="006B3534" w:rsidP="00C71736">
      <w:pPr>
        <w:pStyle w:val="ListParagraph"/>
        <w:numPr>
          <w:ilvl w:val="0"/>
          <w:numId w:val="36"/>
        </w:numPr>
        <w:spacing w:after="0"/>
        <w:ind w:left="1134" w:hanging="567"/>
        <w:rPr>
          <w:rFonts w:ascii="Arial" w:eastAsia="Times New Roman" w:hAnsi="Arial" w:cs="Arial"/>
          <w:szCs w:val="20"/>
        </w:rPr>
      </w:pPr>
      <w:r>
        <w:rPr>
          <w:rFonts w:ascii="Arial" w:eastAsia="Times New Roman" w:hAnsi="Arial" w:cs="Arial"/>
          <w:szCs w:val="20"/>
        </w:rPr>
        <w:t>p</w:t>
      </w:r>
      <w:r w:rsidR="00534493" w:rsidRPr="004C5909">
        <w:rPr>
          <w:rFonts w:ascii="Arial" w:eastAsia="Times New Roman" w:hAnsi="Arial" w:cs="Arial"/>
          <w:szCs w:val="20"/>
        </w:rPr>
        <w:t>rovide for the continuation of extractive industries, poultry farms and aquaculture on an interim basis and for the appropriate use of separation distances and buffer areas;</w:t>
      </w:r>
    </w:p>
    <w:p w:rsidR="00534493" w:rsidRPr="004C5909" w:rsidRDefault="006B3534" w:rsidP="00C71736">
      <w:pPr>
        <w:pStyle w:val="ListParagraph"/>
        <w:numPr>
          <w:ilvl w:val="0"/>
          <w:numId w:val="36"/>
        </w:numPr>
        <w:spacing w:after="0"/>
        <w:ind w:left="1134" w:hanging="567"/>
        <w:rPr>
          <w:rFonts w:ascii="Arial" w:eastAsia="Times New Roman" w:hAnsi="Arial" w:cs="Arial"/>
          <w:szCs w:val="20"/>
        </w:rPr>
      </w:pPr>
      <w:r>
        <w:rPr>
          <w:rFonts w:ascii="Arial" w:eastAsia="Times New Roman" w:hAnsi="Arial" w:cs="Arial"/>
          <w:szCs w:val="20"/>
        </w:rPr>
        <w:t>n</w:t>
      </w:r>
      <w:r w:rsidR="00534493" w:rsidRPr="004C5909">
        <w:rPr>
          <w:rFonts w:ascii="Arial" w:eastAsia="Times New Roman" w:hAnsi="Arial" w:cs="Arial"/>
          <w:szCs w:val="20"/>
        </w:rPr>
        <w:t xml:space="preserve">ew centres within the Mount Peter </w:t>
      </w:r>
      <w:r w:rsidR="00C71736">
        <w:rPr>
          <w:rFonts w:ascii="Arial" w:eastAsia="Times New Roman" w:hAnsi="Arial" w:cs="Arial"/>
          <w:szCs w:val="20"/>
        </w:rPr>
        <w:t>l</w:t>
      </w:r>
      <w:r w:rsidR="00C71736" w:rsidRPr="004C5909">
        <w:rPr>
          <w:rFonts w:ascii="Arial" w:eastAsia="Times New Roman" w:hAnsi="Arial" w:cs="Arial"/>
          <w:szCs w:val="20"/>
        </w:rPr>
        <w:t xml:space="preserve">ocal </w:t>
      </w:r>
      <w:r w:rsidR="00C71736">
        <w:rPr>
          <w:rFonts w:ascii="Arial" w:eastAsia="Times New Roman" w:hAnsi="Arial" w:cs="Arial"/>
          <w:szCs w:val="20"/>
        </w:rPr>
        <w:t>p</w:t>
      </w:r>
      <w:r w:rsidR="00C71736" w:rsidRPr="004C5909">
        <w:rPr>
          <w:rFonts w:ascii="Arial" w:eastAsia="Times New Roman" w:hAnsi="Arial" w:cs="Arial"/>
          <w:szCs w:val="20"/>
        </w:rPr>
        <w:t xml:space="preserve">lan </w:t>
      </w:r>
      <w:r w:rsidR="00534493" w:rsidRPr="004C5909">
        <w:rPr>
          <w:rFonts w:ascii="Arial" w:eastAsia="Times New Roman" w:hAnsi="Arial" w:cs="Arial"/>
          <w:szCs w:val="20"/>
        </w:rPr>
        <w:t xml:space="preserve">area are of a scale, and incorporate functions, that are consistent with the role of that centre in the centres hierarchy and occur in an orderly and sequenced manner that does not unreasonably impact upon other existing and planned centres outside of the Mount Peter </w:t>
      </w:r>
      <w:r w:rsidR="00C71736">
        <w:rPr>
          <w:rFonts w:ascii="Arial" w:eastAsia="Times New Roman" w:hAnsi="Arial" w:cs="Arial"/>
          <w:szCs w:val="20"/>
        </w:rPr>
        <w:t>l</w:t>
      </w:r>
      <w:r w:rsidR="00C71736" w:rsidRPr="004C5909">
        <w:rPr>
          <w:rFonts w:ascii="Arial" w:eastAsia="Times New Roman" w:hAnsi="Arial" w:cs="Arial"/>
          <w:szCs w:val="20"/>
        </w:rPr>
        <w:t xml:space="preserve">ocal </w:t>
      </w:r>
      <w:r w:rsidR="00C71736">
        <w:rPr>
          <w:rFonts w:ascii="Arial" w:eastAsia="Times New Roman" w:hAnsi="Arial" w:cs="Arial"/>
          <w:szCs w:val="20"/>
        </w:rPr>
        <w:t>p</w:t>
      </w:r>
      <w:r w:rsidR="00C71736" w:rsidRPr="004C5909">
        <w:rPr>
          <w:rFonts w:ascii="Arial" w:eastAsia="Times New Roman" w:hAnsi="Arial" w:cs="Arial"/>
          <w:szCs w:val="20"/>
        </w:rPr>
        <w:t xml:space="preserve">lan </w:t>
      </w:r>
      <w:r w:rsidR="00534493" w:rsidRPr="004C5909">
        <w:rPr>
          <w:rFonts w:ascii="Arial" w:eastAsia="Times New Roman" w:hAnsi="Arial" w:cs="Arial"/>
          <w:szCs w:val="20"/>
        </w:rPr>
        <w:t>area.</w:t>
      </w:r>
    </w:p>
    <w:p w:rsidR="00534493" w:rsidRPr="004C5909" w:rsidRDefault="00534493" w:rsidP="0069428D">
      <w:pPr>
        <w:spacing w:after="0"/>
        <w:ind w:left="567"/>
        <w:rPr>
          <w:rFonts w:ascii="Arial" w:eastAsia="Times New Roman" w:hAnsi="Arial" w:cs="Arial"/>
          <w:szCs w:val="20"/>
        </w:rPr>
      </w:pPr>
    </w:p>
    <w:p w:rsidR="00534493" w:rsidRPr="004C5909" w:rsidRDefault="00534493" w:rsidP="0069428D">
      <w:pPr>
        <w:spacing w:after="0"/>
        <w:ind w:left="567"/>
        <w:rPr>
          <w:rFonts w:ascii="Arial" w:eastAsia="Times New Roman" w:hAnsi="Arial" w:cs="Arial"/>
          <w:b/>
          <w:szCs w:val="20"/>
        </w:rPr>
      </w:pPr>
      <w:r w:rsidRPr="004C5909">
        <w:rPr>
          <w:rFonts w:ascii="Arial" w:eastAsia="Times New Roman" w:hAnsi="Arial" w:cs="Arial"/>
          <w:b/>
          <w:szCs w:val="20"/>
        </w:rPr>
        <w:t>Housing choice and diversity</w:t>
      </w:r>
    </w:p>
    <w:p w:rsidR="00534493" w:rsidRPr="004C5909" w:rsidRDefault="006B3534" w:rsidP="0069428D">
      <w:pPr>
        <w:pStyle w:val="ListParagraph"/>
        <w:numPr>
          <w:ilvl w:val="0"/>
          <w:numId w:val="36"/>
        </w:numPr>
        <w:spacing w:after="0"/>
        <w:ind w:left="1134" w:hanging="567"/>
        <w:rPr>
          <w:rFonts w:ascii="Arial" w:eastAsia="Times New Roman" w:hAnsi="Arial" w:cs="Arial"/>
          <w:szCs w:val="20"/>
        </w:rPr>
      </w:pPr>
      <w:r>
        <w:rPr>
          <w:rFonts w:ascii="Arial" w:eastAsia="Times New Roman" w:hAnsi="Arial" w:cs="Arial"/>
          <w:szCs w:val="20"/>
        </w:rPr>
        <w:t>d</w:t>
      </w:r>
      <w:r w:rsidR="00534493" w:rsidRPr="004C5909">
        <w:rPr>
          <w:rFonts w:ascii="Arial" w:eastAsia="Times New Roman" w:hAnsi="Arial" w:cs="Arial"/>
          <w:szCs w:val="20"/>
        </w:rPr>
        <w:t>evelopment provides a range of housing forms and styles that can achieve the desired level of self-containment;</w:t>
      </w:r>
    </w:p>
    <w:p w:rsidR="00816D97" w:rsidRPr="00B81A0D" w:rsidRDefault="006B3534" w:rsidP="0069428D">
      <w:pPr>
        <w:pStyle w:val="ListParagraph"/>
        <w:numPr>
          <w:ilvl w:val="0"/>
          <w:numId w:val="36"/>
        </w:numPr>
        <w:spacing w:after="0"/>
        <w:ind w:left="1134" w:hanging="567"/>
        <w:rPr>
          <w:rFonts w:ascii="Arial" w:eastAsia="Times New Roman" w:hAnsi="Arial" w:cs="Arial"/>
          <w:szCs w:val="20"/>
        </w:rPr>
      </w:pPr>
      <w:r>
        <w:rPr>
          <w:rFonts w:ascii="Arial" w:eastAsia="Times New Roman" w:hAnsi="Arial" w:cs="Arial"/>
          <w:szCs w:val="20"/>
        </w:rPr>
        <w:t>a</w:t>
      </w:r>
      <w:r w:rsidR="00534493" w:rsidRPr="004C5909">
        <w:rPr>
          <w:rFonts w:ascii="Arial" w:eastAsia="Times New Roman" w:hAnsi="Arial" w:cs="Arial"/>
          <w:szCs w:val="20"/>
        </w:rPr>
        <w:t>daptable housing is encouraged to meet the needs of the c</w:t>
      </w:r>
      <w:r w:rsidR="00534493">
        <w:rPr>
          <w:rFonts w:ascii="Arial" w:eastAsia="Times New Roman" w:hAnsi="Arial" w:cs="Arial"/>
          <w:szCs w:val="20"/>
        </w:rPr>
        <w:t>ommunity through its life cycle.</w:t>
      </w:r>
    </w:p>
    <w:p w:rsidR="006B1F2C" w:rsidRPr="0069428D" w:rsidRDefault="006B1F2C" w:rsidP="00BD320D">
      <w:pPr>
        <w:pStyle w:val="ListParagraph"/>
        <w:spacing w:after="0"/>
        <w:ind w:left="1134"/>
        <w:rPr>
          <w:rFonts w:ascii="Arial" w:eastAsia="Times New Roman" w:hAnsi="Arial" w:cs="Arial"/>
          <w:szCs w:val="20"/>
        </w:rPr>
      </w:pPr>
    </w:p>
    <w:p w:rsidR="00534493" w:rsidRPr="004C5909" w:rsidRDefault="00534493" w:rsidP="0069428D">
      <w:pPr>
        <w:spacing w:after="0"/>
        <w:ind w:left="567"/>
        <w:rPr>
          <w:rFonts w:ascii="Arial" w:eastAsia="Times New Roman" w:hAnsi="Arial" w:cs="Arial"/>
          <w:b/>
          <w:szCs w:val="20"/>
        </w:rPr>
      </w:pPr>
      <w:r w:rsidRPr="004C5909">
        <w:rPr>
          <w:rFonts w:ascii="Arial" w:eastAsia="Times New Roman" w:hAnsi="Arial" w:cs="Arial"/>
          <w:b/>
          <w:szCs w:val="20"/>
        </w:rPr>
        <w:t xml:space="preserve">Transport and </w:t>
      </w:r>
      <w:r>
        <w:rPr>
          <w:rFonts w:ascii="Arial" w:eastAsia="Times New Roman" w:hAnsi="Arial" w:cs="Arial"/>
          <w:b/>
          <w:szCs w:val="20"/>
        </w:rPr>
        <w:t>m</w:t>
      </w:r>
      <w:r w:rsidRPr="004C5909">
        <w:rPr>
          <w:rFonts w:ascii="Arial" w:eastAsia="Times New Roman" w:hAnsi="Arial" w:cs="Arial"/>
          <w:b/>
          <w:szCs w:val="20"/>
        </w:rPr>
        <w:t>obility</w:t>
      </w:r>
    </w:p>
    <w:p w:rsidR="00534493" w:rsidRPr="004C5909" w:rsidRDefault="006B3534" w:rsidP="0069428D">
      <w:pPr>
        <w:pStyle w:val="ListParagraph"/>
        <w:numPr>
          <w:ilvl w:val="0"/>
          <w:numId w:val="36"/>
        </w:numPr>
        <w:spacing w:after="0"/>
        <w:ind w:left="1134" w:hanging="567"/>
        <w:rPr>
          <w:rFonts w:ascii="Arial" w:eastAsia="Times New Roman" w:hAnsi="Arial" w:cs="Arial"/>
          <w:szCs w:val="20"/>
        </w:rPr>
      </w:pPr>
      <w:r>
        <w:rPr>
          <w:rFonts w:ascii="Arial" w:eastAsia="Times New Roman" w:hAnsi="Arial" w:cs="Arial"/>
          <w:szCs w:val="20"/>
        </w:rPr>
        <w:t>c</w:t>
      </w:r>
      <w:r w:rsidR="00534493" w:rsidRPr="004C5909">
        <w:rPr>
          <w:rFonts w:ascii="Arial" w:eastAsia="Times New Roman" w:hAnsi="Arial" w:cs="Arial"/>
          <w:szCs w:val="20"/>
        </w:rPr>
        <w:t>ommunities are serviced by a functional and safe road network with an efficient internal circulation system and co</w:t>
      </w:r>
      <w:r w:rsidR="00534493">
        <w:rPr>
          <w:rFonts w:ascii="Arial" w:eastAsia="Times New Roman" w:hAnsi="Arial" w:cs="Arial"/>
          <w:szCs w:val="20"/>
        </w:rPr>
        <w:t>nnectivity to the Bruce Highway</w:t>
      </w:r>
      <w:r w:rsidR="00534493" w:rsidRPr="004C5909">
        <w:rPr>
          <w:rFonts w:ascii="Arial" w:eastAsia="Times New Roman" w:hAnsi="Arial" w:cs="Arial"/>
          <w:szCs w:val="20"/>
        </w:rPr>
        <w:t>;</w:t>
      </w:r>
    </w:p>
    <w:p w:rsidR="00534493" w:rsidRPr="00333E9C" w:rsidRDefault="006B3534" w:rsidP="0069428D">
      <w:pPr>
        <w:pStyle w:val="ListParagraph"/>
        <w:numPr>
          <w:ilvl w:val="0"/>
          <w:numId w:val="36"/>
        </w:numPr>
        <w:spacing w:after="0"/>
        <w:ind w:left="1134" w:hanging="567"/>
        <w:rPr>
          <w:rFonts w:ascii="Arial" w:eastAsia="Times New Roman" w:hAnsi="Arial" w:cs="Arial"/>
          <w:szCs w:val="20"/>
        </w:rPr>
      </w:pPr>
      <w:r>
        <w:rPr>
          <w:rFonts w:ascii="Arial" w:eastAsia="Times New Roman" w:hAnsi="Arial" w:cs="Arial"/>
          <w:szCs w:val="20"/>
        </w:rPr>
        <w:t>a</w:t>
      </w:r>
      <w:r w:rsidR="00534493">
        <w:rPr>
          <w:rFonts w:ascii="Arial" w:eastAsia="Times New Roman" w:hAnsi="Arial" w:cs="Arial"/>
          <w:szCs w:val="20"/>
        </w:rPr>
        <w:t xml:space="preserve"> p</w:t>
      </w:r>
      <w:r w:rsidR="00534493" w:rsidRPr="004C5909">
        <w:rPr>
          <w:rFonts w:ascii="Arial" w:eastAsia="Times New Roman" w:hAnsi="Arial" w:cs="Arial"/>
          <w:szCs w:val="20"/>
        </w:rPr>
        <w:t xml:space="preserve">ublic transport </w:t>
      </w:r>
      <w:r w:rsidR="00534493">
        <w:rPr>
          <w:rFonts w:ascii="Arial" w:eastAsia="Times New Roman" w:hAnsi="Arial" w:cs="Arial"/>
          <w:szCs w:val="20"/>
        </w:rPr>
        <w:t xml:space="preserve">system </w:t>
      </w:r>
      <w:r w:rsidR="00534493" w:rsidRPr="004C5909">
        <w:rPr>
          <w:rFonts w:ascii="Arial" w:eastAsia="Times New Roman" w:hAnsi="Arial" w:cs="Arial"/>
          <w:szCs w:val="20"/>
        </w:rPr>
        <w:t xml:space="preserve">is </w:t>
      </w:r>
      <w:r w:rsidR="00534493">
        <w:rPr>
          <w:rFonts w:ascii="Arial" w:eastAsia="Times New Roman" w:hAnsi="Arial" w:cs="Arial"/>
          <w:szCs w:val="20"/>
        </w:rPr>
        <w:t>enabled</w:t>
      </w:r>
      <w:r w:rsidR="00534493" w:rsidRPr="004C5909">
        <w:rPr>
          <w:rFonts w:ascii="Arial" w:eastAsia="Times New Roman" w:hAnsi="Arial" w:cs="Arial"/>
          <w:szCs w:val="20"/>
        </w:rPr>
        <w:t xml:space="preserve"> </w:t>
      </w:r>
      <w:r w:rsidR="00534493">
        <w:rPr>
          <w:rFonts w:ascii="Arial" w:eastAsia="Times New Roman" w:hAnsi="Arial" w:cs="Arial"/>
          <w:szCs w:val="20"/>
        </w:rPr>
        <w:t xml:space="preserve">by establishing a network of supportive roads </w:t>
      </w:r>
      <w:r w:rsidR="00534493" w:rsidRPr="00333E9C">
        <w:rPr>
          <w:rFonts w:ascii="Arial" w:eastAsia="Times New Roman" w:hAnsi="Arial" w:cs="Arial"/>
          <w:szCs w:val="20"/>
        </w:rPr>
        <w:t>and efficient subdivision layouts;</w:t>
      </w:r>
    </w:p>
    <w:p w:rsidR="00534493" w:rsidRDefault="006B3534" w:rsidP="0069428D">
      <w:pPr>
        <w:pStyle w:val="ListParagraph"/>
        <w:numPr>
          <w:ilvl w:val="0"/>
          <w:numId w:val="36"/>
        </w:numPr>
        <w:spacing w:after="0"/>
        <w:ind w:left="1134" w:hanging="567"/>
        <w:rPr>
          <w:rFonts w:ascii="Arial" w:eastAsia="Times New Roman" w:hAnsi="Arial" w:cs="Arial"/>
          <w:szCs w:val="20"/>
        </w:rPr>
      </w:pPr>
      <w:r>
        <w:rPr>
          <w:rFonts w:ascii="Arial" w:eastAsia="Times New Roman" w:hAnsi="Arial" w:cs="Arial"/>
          <w:szCs w:val="20"/>
        </w:rPr>
        <w:t>t</w:t>
      </w:r>
      <w:r w:rsidR="00534493" w:rsidRPr="00333E9C">
        <w:rPr>
          <w:rFonts w:ascii="Arial" w:eastAsia="Times New Roman" w:hAnsi="Arial" w:cs="Arial"/>
          <w:szCs w:val="20"/>
        </w:rPr>
        <w:t>he ultimate intensity and density of development is higher around transit nodes than other areas.</w:t>
      </w:r>
    </w:p>
    <w:p w:rsidR="002D7D6B" w:rsidRPr="00333E9C" w:rsidRDefault="002D7D6B" w:rsidP="0069428D">
      <w:pPr>
        <w:pStyle w:val="ListParagraph"/>
        <w:spacing w:after="0"/>
        <w:ind w:left="1134"/>
        <w:rPr>
          <w:rFonts w:ascii="Arial" w:eastAsia="Times New Roman" w:hAnsi="Arial" w:cs="Arial"/>
          <w:szCs w:val="20"/>
        </w:rPr>
      </w:pPr>
    </w:p>
    <w:p w:rsidR="00534493" w:rsidRPr="00333E9C" w:rsidRDefault="00534493" w:rsidP="0069428D">
      <w:pPr>
        <w:spacing w:after="0"/>
        <w:ind w:left="567"/>
        <w:rPr>
          <w:rFonts w:ascii="Arial" w:eastAsia="Times New Roman" w:hAnsi="Arial" w:cs="Arial"/>
          <w:b/>
          <w:szCs w:val="20"/>
        </w:rPr>
      </w:pPr>
      <w:r w:rsidRPr="00333E9C">
        <w:rPr>
          <w:rFonts w:ascii="Arial" w:eastAsia="Times New Roman" w:hAnsi="Arial" w:cs="Arial"/>
          <w:b/>
          <w:szCs w:val="20"/>
        </w:rPr>
        <w:t>Community facilities</w:t>
      </w:r>
    </w:p>
    <w:p w:rsidR="00534493" w:rsidRPr="00333E9C" w:rsidRDefault="00534493" w:rsidP="0069428D">
      <w:pPr>
        <w:pStyle w:val="ListParagraph"/>
        <w:numPr>
          <w:ilvl w:val="0"/>
          <w:numId w:val="36"/>
        </w:numPr>
        <w:spacing w:after="0"/>
        <w:ind w:left="1134" w:hanging="567"/>
        <w:rPr>
          <w:rFonts w:ascii="Arial" w:eastAsia="Times New Roman" w:hAnsi="Arial" w:cs="Arial"/>
          <w:szCs w:val="20"/>
        </w:rPr>
      </w:pPr>
      <w:r w:rsidRPr="00333E9C">
        <w:rPr>
          <w:rFonts w:ascii="Arial" w:eastAsia="Times New Roman" w:hAnsi="Arial" w:cs="Arial"/>
          <w:szCs w:val="20"/>
        </w:rPr>
        <w:t>A range of community facilities are:</w:t>
      </w:r>
    </w:p>
    <w:p w:rsidR="00534493" w:rsidRPr="004C5909" w:rsidRDefault="006B3534" w:rsidP="0069428D">
      <w:pPr>
        <w:pStyle w:val="ListParagraph"/>
        <w:numPr>
          <w:ilvl w:val="1"/>
          <w:numId w:val="36"/>
        </w:numPr>
        <w:spacing w:after="0"/>
        <w:rPr>
          <w:rFonts w:ascii="Arial" w:eastAsia="Times New Roman" w:hAnsi="Arial" w:cs="Arial"/>
          <w:szCs w:val="20"/>
        </w:rPr>
      </w:pPr>
      <w:r>
        <w:rPr>
          <w:rFonts w:ascii="Arial" w:eastAsia="Times New Roman" w:hAnsi="Arial" w:cs="Arial"/>
          <w:szCs w:val="20"/>
        </w:rPr>
        <w:t>p</w:t>
      </w:r>
      <w:r w:rsidR="00534493" w:rsidRPr="00333E9C">
        <w:rPr>
          <w:rFonts w:ascii="Arial" w:eastAsia="Times New Roman" w:hAnsi="Arial" w:cs="Arial"/>
          <w:szCs w:val="20"/>
        </w:rPr>
        <w:t>rovided</w:t>
      </w:r>
      <w:r w:rsidR="00534493" w:rsidRPr="004C5909">
        <w:rPr>
          <w:rFonts w:ascii="Arial" w:eastAsia="Times New Roman" w:hAnsi="Arial" w:cs="Arial"/>
          <w:szCs w:val="20"/>
        </w:rPr>
        <w:t xml:space="preserve"> to respond to local needs, encourage active community participation and healthy lifestyles and help build the life and identity of the community;</w:t>
      </w:r>
    </w:p>
    <w:p w:rsidR="00534493" w:rsidRPr="004C5909" w:rsidRDefault="006B3534" w:rsidP="0069428D">
      <w:pPr>
        <w:pStyle w:val="ListParagraph"/>
        <w:numPr>
          <w:ilvl w:val="1"/>
          <w:numId w:val="36"/>
        </w:numPr>
        <w:spacing w:after="0"/>
        <w:rPr>
          <w:rFonts w:ascii="Arial" w:eastAsia="Times New Roman" w:hAnsi="Arial" w:cs="Arial"/>
          <w:szCs w:val="20"/>
        </w:rPr>
      </w:pPr>
      <w:r>
        <w:rPr>
          <w:rFonts w:ascii="Arial" w:eastAsia="Times New Roman" w:hAnsi="Arial" w:cs="Arial"/>
          <w:szCs w:val="20"/>
        </w:rPr>
        <w:t>e</w:t>
      </w:r>
      <w:r w:rsidR="00534493" w:rsidRPr="004C5909">
        <w:rPr>
          <w:rFonts w:ascii="Arial" w:eastAsia="Times New Roman" w:hAnsi="Arial" w:cs="Arial"/>
          <w:szCs w:val="20"/>
        </w:rPr>
        <w:t>stablished in locations which are convenient and highly accessible to the communities they serve;</w:t>
      </w:r>
    </w:p>
    <w:p w:rsidR="00534493" w:rsidRPr="004C5909" w:rsidRDefault="006B3534" w:rsidP="0069428D">
      <w:pPr>
        <w:pStyle w:val="ListParagraph"/>
        <w:numPr>
          <w:ilvl w:val="1"/>
          <w:numId w:val="36"/>
        </w:numPr>
        <w:spacing w:after="0"/>
        <w:rPr>
          <w:rFonts w:ascii="Arial" w:eastAsia="Times New Roman" w:hAnsi="Arial" w:cs="Arial"/>
          <w:szCs w:val="20"/>
        </w:rPr>
      </w:pPr>
      <w:r>
        <w:rPr>
          <w:rFonts w:ascii="Arial" w:eastAsia="Times New Roman" w:hAnsi="Arial" w:cs="Arial"/>
          <w:szCs w:val="20"/>
        </w:rPr>
        <w:t>l</w:t>
      </w:r>
      <w:r w:rsidR="00534493" w:rsidRPr="004C5909">
        <w:rPr>
          <w:rFonts w:ascii="Arial" w:eastAsia="Times New Roman" w:hAnsi="Arial" w:cs="Arial"/>
          <w:szCs w:val="20"/>
        </w:rPr>
        <w:t>ocated, sized and designed to maximise opportunities for co-location and sharing of land between educational facilities, sport and recreation facilities and</w:t>
      </w:r>
      <w:r w:rsidR="00534493">
        <w:rPr>
          <w:rFonts w:ascii="Arial" w:eastAsia="Times New Roman" w:hAnsi="Arial" w:cs="Arial"/>
          <w:szCs w:val="20"/>
        </w:rPr>
        <w:t xml:space="preserve"> other community facilities.</w:t>
      </w:r>
    </w:p>
    <w:p w:rsidR="00534493" w:rsidRPr="004C5909" w:rsidRDefault="00534493" w:rsidP="0069428D">
      <w:pPr>
        <w:spacing w:after="0"/>
        <w:ind w:left="567"/>
        <w:rPr>
          <w:rFonts w:ascii="Arial" w:eastAsia="Times New Roman" w:hAnsi="Arial" w:cs="Arial"/>
          <w:szCs w:val="20"/>
        </w:rPr>
      </w:pPr>
    </w:p>
    <w:p w:rsidR="00534493" w:rsidRPr="004C5909" w:rsidRDefault="00534493" w:rsidP="0069428D">
      <w:pPr>
        <w:spacing w:after="0"/>
        <w:ind w:left="567"/>
        <w:rPr>
          <w:rFonts w:ascii="Arial" w:eastAsia="Times New Roman" w:hAnsi="Arial" w:cs="Arial"/>
          <w:b/>
          <w:szCs w:val="20"/>
        </w:rPr>
      </w:pPr>
      <w:r>
        <w:rPr>
          <w:rFonts w:ascii="Arial" w:eastAsia="Times New Roman" w:hAnsi="Arial" w:cs="Arial"/>
          <w:b/>
          <w:szCs w:val="20"/>
        </w:rPr>
        <w:t>Recreation opportunities</w:t>
      </w:r>
    </w:p>
    <w:p w:rsidR="00534493" w:rsidRPr="004C5909" w:rsidRDefault="00534493" w:rsidP="0069428D">
      <w:pPr>
        <w:pStyle w:val="ListParagraph"/>
        <w:numPr>
          <w:ilvl w:val="0"/>
          <w:numId w:val="36"/>
        </w:numPr>
        <w:spacing w:after="0"/>
        <w:ind w:left="1134" w:hanging="567"/>
        <w:rPr>
          <w:rFonts w:ascii="Arial" w:eastAsia="Times New Roman" w:hAnsi="Arial" w:cs="Arial"/>
          <w:szCs w:val="20"/>
        </w:rPr>
      </w:pPr>
      <w:r w:rsidRPr="004C5909">
        <w:rPr>
          <w:rFonts w:ascii="Arial" w:eastAsia="Times New Roman" w:hAnsi="Arial" w:cs="Arial"/>
          <w:szCs w:val="20"/>
        </w:rPr>
        <w:t>A range of parks, sport and recreation spaces provide:</w:t>
      </w:r>
    </w:p>
    <w:p w:rsidR="00534493" w:rsidRPr="004C5909" w:rsidRDefault="006B3534" w:rsidP="0069428D">
      <w:pPr>
        <w:pStyle w:val="ListParagraph"/>
        <w:numPr>
          <w:ilvl w:val="1"/>
          <w:numId w:val="36"/>
        </w:numPr>
        <w:spacing w:after="0"/>
        <w:rPr>
          <w:rFonts w:ascii="Arial" w:eastAsia="Times New Roman" w:hAnsi="Arial" w:cs="Arial"/>
          <w:szCs w:val="20"/>
        </w:rPr>
      </w:pPr>
      <w:r>
        <w:rPr>
          <w:rFonts w:ascii="Arial" w:eastAsia="Times New Roman" w:hAnsi="Arial" w:cs="Arial"/>
          <w:szCs w:val="20"/>
        </w:rPr>
        <w:t>a</w:t>
      </w:r>
      <w:r w:rsidR="00534493" w:rsidRPr="004C5909">
        <w:rPr>
          <w:rFonts w:ascii="Arial" w:eastAsia="Times New Roman" w:hAnsi="Arial" w:cs="Arial"/>
          <w:szCs w:val="20"/>
        </w:rPr>
        <w:t>ccessible, functional and appealing open space areas and facilities which promote active living and healthy lifestyles through opportunities for recreation, sport, walking, cycling and play;</w:t>
      </w:r>
    </w:p>
    <w:p w:rsidR="00534493" w:rsidRPr="004C5909" w:rsidRDefault="006B3534" w:rsidP="0069428D">
      <w:pPr>
        <w:pStyle w:val="ListParagraph"/>
        <w:numPr>
          <w:ilvl w:val="1"/>
          <w:numId w:val="36"/>
        </w:numPr>
        <w:spacing w:after="0"/>
        <w:rPr>
          <w:rFonts w:ascii="Arial" w:eastAsia="Times New Roman" w:hAnsi="Arial" w:cs="Arial"/>
          <w:szCs w:val="20"/>
        </w:rPr>
      </w:pPr>
      <w:r>
        <w:rPr>
          <w:rFonts w:ascii="Arial" w:eastAsia="Times New Roman" w:hAnsi="Arial" w:cs="Arial"/>
          <w:szCs w:val="20"/>
        </w:rPr>
        <w:t>a</w:t>
      </w:r>
      <w:r w:rsidR="00534493" w:rsidRPr="004C5909">
        <w:rPr>
          <w:rFonts w:ascii="Arial" w:eastAsia="Times New Roman" w:hAnsi="Arial" w:cs="Arial"/>
          <w:szCs w:val="20"/>
        </w:rPr>
        <w:t xml:space="preserve"> network of </w:t>
      </w:r>
      <w:r w:rsidR="00534493">
        <w:rPr>
          <w:rFonts w:ascii="Arial" w:eastAsia="Times New Roman" w:hAnsi="Arial" w:cs="Arial"/>
          <w:szCs w:val="20"/>
        </w:rPr>
        <w:t xml:space="preserve">open space and </w:t>
      </w:r>
      <w:r w:rsidR="00534493" w:rsidRPr="004C5909">
        <w:rPr>
          <w:rFonts w:ascii="Arial" w:eastAsia="Times New Roman" w:hAnsi="Arial" w:cs="Arial"/>
          <w:szCs w:val="20"/>
        </w:rPr>
        <w:t xml:space="preserve">sport and recreation </w:t>
      </w:r>
      <w:r w:rsidR="00534493">
        <w:rPr>
          <w:rFonts w:ascii="Arial" w:eastAsia="Times New Roman" w:hAnsi="Arial" w:cs="Arial"/>
          <w:szCs w:val="20"/>
        </w:rPr>
        <w:t>land</w:t>
      </w:r>
      <w:r w:rsidR="00534493" w:rsidRPr="004C5909">
        <w:rPr>
          <w:rFonts w:ascii="Arial" w:eastAsia="Times New Roman" w:hAnsi="Arial" w:cs="Arial"/>
          <w:szCs w:val="20"/>
        </w:rPr>
        <w:t xml:space="preserve"> is provided throughout </w:t>
      </w:r>
      <w:r w:rsidR="00534493">
        <w:rPr>
          <w:rFonts w:ascii="Arial" w:eastAsia="Times New Roman" w:hAnsi="Arial" w:cs="Arial"/>
          <w:szCs w:val="20"/>
        </w:rPr>
        <w:t xml:space="preserve">the </w:t>
      </w:r>
      <w:r w:rsidR="00534493" w:rsidRPr="004C5909">
        <w:rPr>
          <w:rFonts w:ascii="Arial" w:eastAsia="Times New Roman" w:hAnsi="Arial" w:cs="Arial"/>
          <w:szCs w:val="20"/>
        </w:rPr>
        <w:t>Mount Peter</w:t>
      </w:r>
      <w:r w:rsidR="00534493">
        <w:rPr>
          <w:rFonts w:ascii="Arial" w:eastAsia="Times New Roman" w:hAnsi="Arial" w:cs="Arial"/>
          <w:szCs w:val="20"/>
        </w:rPr>
        <w:t xml:space="preserve"> Local Plan area</w:t>
      </w:r>
      <w:r w:rsidR="00534493" w:rsidRPr="004C5909">
        <w:rPr>
          <w:rFonts w:ascii="Arial" w:eastAsia="Times New Roman" w:hAnsi="Arial" w:cs="Arial"/>
          <w:szCs w:val="20"/>
        </w:rPr>
        <w:t>;</w:t>
      </w:r>
    </w:p>
    <w:p w:rsidR="00534493" w:rsidRPr="004C5909" w:rsidRDefault="006B3534" w:rsidP="0069428D">
      <w:pPr>
        <w:pStyle w:val="ListParagraph"/>
        <w:numPr>
          <w:ilvl w:val="1"/>
          <w:numId w:val="36"/>
        </w:numPr>
        <w:spacing w:after="0"/>
        <w:rPr>
          <w:rFonts w:ascii="Arial" w:eastAsia="Times New Roman" w:hAnsi="Arial" w:cs="Arial"/>
          <w:szCs w:val="20"/>
        </w:rPr>
      </w:pPr>
      <w:r>
        <w:rPr>
          <w:rFonts w:ascii="Arial" w:eastAsia="Times New Roman" w:hAnsi="Arial" w:cs="Arial"/>
          <w:szCs w:val="20"/>
        </w:rPr>
        <w:t>a</w:t>
      </w:r>
      <w:r w:rsidR="00534493" w:rsidRPr="004C5909">
        <w:rPr>
          <w:rFonts w:ascii="Arial" w:eastAsia="Times New Roman" w:hAnsi="Arial" w:cs="Arial"/>
          <w:szCs w:val="20"/>
        </w:rPr>
        <w:t xml:space="preserve"> range of low impact environmental recreation and educational opportunities and outdoor experiences compatible with the </w:t>
      </w:r>
      <w:r w:rsidR="00534493">
        <w:rPr>
          <w:rFonts w:ascii="Arial" w:eastAsia="Times New Roman" w:hAnsi="Arial" w:cs="Arial"/>
          <w:szCs w:val="20"/>
        </w:rPr>
        <w:t>protection of ecological values.</w:t>
      </w:r>
    </w:p>
    <w:p w:rsidR="00534493" w:rsidRPr="004C5909" w:rsidRDefault="00534493" w:rsidP="0069428D">
      <w:pPr>
        <w:pStyle w:val="ListParagraph"/>
        <w:spacing w:after="0"/>
        <w:ind w:left="567"/>
        <w:rPr>
          <w:rFonts w:ascii="Arial" w:eastAsia="Times New Roman" w:hAnsi="Arial" w:cs="Arial"/>
          <w:szCs w:val="20"/>
        </w:rPr>
      </w:pPr>
    </w:p>
    <w:p w:rsidR="00534493" w:rsidRPr="004C5909" w:rsidRDefault="002204BC" w:rsidP="0069428D">
      <w:pPr>
        <w:pStyle w:val="ListParagraph"/>
        <w:spacing w:after="0"/>
        <w:ind w:left="567"/>
        <w:rPr>
          <w:rFonts w:ascii="Arial" w:eastAsia="Times New Roman" w:hAnsi="Arial" w:cs="Arial"/>
          <w:b/>
          <w:szCs w:val="20"/>
        </w:rPr>
      </w:pPr>
      <w:r>
        <w:rPr>
          <w:rFonts w:ascii="Arial" w:eastAsia="Times New Roman" w:hAnsi="Arial" w:cs="Arial"/>
          <w:b/>
          <w:szCs w:val="20"/>
        </w:rPr>
        <w:t>C</w:t>
      </w:r>
      <w:r w:rsidR="00534493" w:rsidRPr="004C5909">
        <w:rPr>
          <w:rFonts w:ascii="Arial" w:eastAsia="Times New Roman" w:hAnsi="Arial" w:cs="Arial"/>
          <w:b/>
          <w:szCs w:val="20"/>
        </w:rPr>
        <w:t>entres</w:t>
      </w:r>
    </w:p>
    <w:p w:rsidR="00534493" w:rsidRPr="004C5909" w:rsidRDefault="002204BC" w:rsidP="0069428D">
      <w:pPr>
        <w:pStyle w:val="ListParagraph"/>
        <w:numPr>
          <w:ilvl w:val="0"/>
          <w:numId w:val="36"/>
        </w:numPr>
        <w:spacing w:after="0"/>
        <w:ind w:left="1134" w:hanging="567"/>
        <w:rPr>
          <w:rFonts w:ascii="Arial" w:eastAsia="Times New Roman" w:hAnsi="Arial" w:cs="Arial"/>
          <w:szCs w:val="20"/>
        </w:rPr>
      </w:pPr>
      <w:r>
        <w:rPr>
          <w:rFonts w:ascii="Arial" w:eastAsia="Times New Roman" w:hAnsi="Arial" w:cs="Arial"/>
          <w:szCs w:val="20"/>
        </w:rPr>
        <w:t>C</w:t>
      </w:r>
      <w:r w:rsidR="00534493">
        <w:rPr>
          <w:rFonts w:ascii="Arial" w:eastAsia="Times New Roman" w:hAnsi="Arial" w:cs="Arial"/>
          <w:szCs w:val="20"/>
        </w:rPr>
        <w:t>entres</w:t>
      </w:r>
      <w:r w:rsidR="00534493" w:rsidRPr="004C5909">
        <w:rPr>
          <w:rFonts w:ascii="Arial" w:eastAsia="Times New Roman" w:hAnsi="Arial" w:cs="Arial"/>
          <w:szCs w:val="20"/>
        </w:rPr>
        <w:t xml:space="preserve"> are established generally in locations</w:t>
      </w:r>
      <w:r w:rsidR="00D64B29">
        <w:rPr>
          <w:rFonts w:ascii="Arial" w:eastAsia="Times New Roman" w:hAnsi="Arial" w:cs="Arial"/>
          <w:szCs w:val="20"/>
        </w:rPr>
        <w:t xml:space="preserve"> identified on the Mount Peter local plan maps contained in Schedule 2</w:t>
      </w:r>
      <w:r w:rsidR="00534493" w:rsidRPr="004C5909">
        <w:rPr>
          <w:rFonts w:ascii="Arial" w:eastAsia="Times New Roman" w:hAnsi="Arial" w:cs="Arial"/>
          <w:szCs w:val="20"/>
        </w:rPr>
        <w:t>, and:</w:t>
      </w:r>
    </w:p>
    <w:p w:rsidR="00534493" w:rsidRPr="004C5909" w:rsidRDefault="006B3534" w:rsidP="0069428D">
      <w:pPr>
        <w:pStyle w:val="ListParagraph"/>
        <w:numPr>
          <w:ilvl w:val="2"/>
          <w:numId w:val="18"/>
        </w:numPr>
        <w:spacing w:after="0"/>
        <w:rPr>
          <w:rFonts w:ascii="Arial" w:eastAsia="Times New Roman" w:hAnsi="Arial" w:cs="Arial"/>
          <w:szCs w:val="20"/>
        </w:rPr>
      </w:pPr>
      <w:r>
        <w:rPr>
          <w:rFonts w:ascii="Arial" w:eastAsia="Times New Roman" w:hAnsi="Arial" w:cs="Arial"/>
          <w:szCs w:val="20"/>
        </w:rPr>
        <w:t>c</w:t>
      </w:r>
      <w:r w:rsidR="00534493" w:rsidRPr="004C5909">
        <w:rPr>
          <w:rFonts w:ascii="Arial" w:eastAsia="Times New Roman" w:hAnsi="Arial" w:cs="Arial"/>
          <w:szCs w:val="20"/>
        </w:rPr>
        <w:t xml:space="preserve">omplement and reinforce the role and function of nearby centres and employment nodes, recognising that Edmonton is the </w:t>
      </w:r>
      <w:r w:rsidR="00534493">
        <w:rPr>
          <w:rFonts w:ascii="Arial" w:eastAsia="Times New Roman" w:hAnsi="Arial" w:cs="Arial"/>
          <w:szCs w:val="20"/>
        </w:rPr>
        <w:t xml:space="preserve">Major </w:t>
      </w:r>
      <w:r w:rsidR="00534493" w:rsidRPr="004C5909">
        <w:rPr>
          <w:rFonts w:ascii="Arial" w:eastAsia="Times New Roman" w:hAnsi="Arial" w:cs="Arial"/>
          <w:szCs w:val="20"/>
        </w:rPr>
        <w:t xml:space="preserve">centre for the </w:t>
      </w:r>
      <w:r w:rsidR="00534493">
        <w:rPr>
          <w:rFonts w:ascii="Arial" w:eastAsia="Times New Roman" w:hAnsi="Arial" w:cs="Arial"/>
          <w:szCs w:val="20"/>
        </w:rPr>
        <w:t xml:space="preserve">Southern </w:t>
      </w:r>
      <w:r w:rsidR="0064344D">
        <w:rPr>
          <w:rFonts w:ascii="Arial" w:eastAsia="Times New Roman" w:hAnsi="Arial" w:cs="Arial"/>
          <w:szCs w:val="20"/>
        </w:rPr>
        <w:t>g</w:t>
      </w:r>
      <w:r w:rsidR="00534493">
        <w:rPr>
          <w:rFonts w:ascii="Arial" w:eastAsia="Times New Roman" w:hAnsi="Arial" w:cs="Arial"/>
          <w:szCs w:val="20"/>
        </w:rPr>
        <w:t xml:space="preserve">rowth </w:t>
      </w:r>
      <w:r w:rsidR="0064344D">
        <w:rPr>
          <w:rFonts w:ascii="Arial" w:eastAsia="Times New Roman" w:hAnsi="Arial" w:cs="Arial"/>
          <w:szCs w:val="20"/>
        </w:rPr>
        <w:t>c</w:t>
      </w:r>
      <w:r w:rsidR="00534493">
        <w:rPr>
          <w:rFonts w:ascii="Arial" w:eastAsia="Times New Roman" w:hAnsi="Arial" w:cs="Arial"/>
          <w:szCs w:val="20"/>
        </w:rPr>
        <w:t>orridor</w:t>
      </w:r>
      <w:r w:rsidR="00534493" w:rsidRPr="004C5909">
        <w:rPr>
          <w:rFonts w:ascii="Arial" w:eastAsia="Times New Roman" w:hAnsi="Arial" w:cs="Arial"/>
          <w:szCs w:val="20"/>
        </w:rPr>
        <w:t>;</w:t>
      </w:r>
    </w:p>
    <w:p w:rsidR="00534493" w:rsidRPr="004C5909" w:rsidRDefault="006B3534" w:rsidP="0069428D">
      <w:pPr>
        <w:pStyle w:val="ListParagraph"/>
        <w:numPr>
          <w:ilvl w:val="2"/>
          <w:numId w:val="18"/>
        </w:numPr>
        <w:spacing w:after="0"/>
        <w:rPr>
          <w:rFonts w:ascii="Arial" w:eastAsia="Times New Roman" w:hAnsi="Arial" w:cs="Arial"/>
          <w:szCs w:val="20"/>
        </w:rPr>
      </w:pPr>
      <w:r>
        <w:rPr>
          <w:rFonts w:ascii="Arial" w:eastAsia="Times New Roman" w:hAnsi="Arial" w:cs="Arial"/>
          <w:szCs w:val="20"/>
        </w:rPr>
        <w:lastRenderedPageBreak/>
        <w:t>a</w:t>
      </w:r>
      <w:r w:rsidR="00534493" w:rsidRPr="004C5909">
        <w:rPr>
          <w:rFonts w:ascii="Arial" w:eastAsia="Times New Roman" w:hAnsi="Arial" w:cs="Arial"/>
          <w:szCs w:val="20"/>
        </w:rPr>
        <w:t>re developed predominantly in the form of active street frontages, as opposed to fully enclosed retail formats;</w:t>
      </w:r>
    </w:p>
    <w:p w:rsidR="00534493" w:rsidRPr="004C5909" w:rsidRDefault="006B3534" w:rsidP="0069428D">
      <w:pPr>
        <w:pStyle w:val="ListParagraph"/>
        <w:numPr>
          <w:ilvl w:val="2"/>
          <w:numId w:val="18"/>
        </w:numPr>
        <w:spacing w:after="0"/>
        <w:rPr>
          <w:rFonts w:ascii="Arial" w:eastAsia="Times New Roman" w:hAnsi="Arial" w:cs="Arial"/>
          <w:szCs w:val="20"/>
        </w:rPr>
      </w:pPr>
      <w:r>
        <w:rPr>
          <w:rFonts w:ascii="Arial" w:eastAsia="Times New Roman" w:hAnsi="Arial" w:cs="Arial"/>
          <w:szCs w:val="20"/>
        </w:rPr>
        <w:t>a</w:t>
      </w:r>
      <w:r w:rsidR="00534493" w:rsidRPr="004C5909">
        <w:rPr>
          <w:rFonts w:ascii="Arial" w:eastAsia="Times New Roman" w:hAnsi="Arial" w:cs="Arial"/>
          <w:szCs w:val="20"/>
        </w:rPr>
        <w:t>re established with two key precincts; a core and a frame:</w:t>
      </w:r>
    </w:p>
    <w:p w:rsidR="00534493" w:rsidRPr="004C5909" w:rsidRDefault="00534493" w:rsidP="0069428D">
      <w:pPr>
        <w:pStyle w:val="ListParagraph"/>
        <w:numPr>
          <w:ilvl w:val="3"/>
          <w:numId w:val="18"/>
        </w:numPr>
        <w:spacing w:after="0"/>
        <w:rPr>
          <w:rFonts w:ascii="Arial" w:eastAsia="Times New Roman" w:hAnsi="Arial" w:cs="Arial"/>
          <w:szCs w:val="20"/>
        </w:rPr>
      </w:pPr>
      <w:r>
        <w:rPr>
          <w:rFonts w:ascii="Arial" w:eastAsia="Times New Roman" w:hAnsi="Arial" w:cs="Arial"/>
          <w:szCs w:val="20"/>
        </w:rPr>
        <w:t>w</w:t>
      </w:r>
      <w:r w:rsidRPr="004C5909">
        <w:rPr>
          <w:rFonts w:ascii="Arial" w:eastAsia="Times New Roman" w:hAnsi="Arial" w:cs="Arial"/>
          <w:szCs w:val="20"/>
        </w:rPr>
        <w:t>ithin the Core precinct, development is predominantly retail, commercial, and civic and community facilities at a high intensity;</w:t>
      </w:r>
    </w:p>
    <w:p w:rsidR="00534493" w:rsidRPr="004C5909" w:rsidRDefault="00534493" w:rsidP="0069428D">
      <w:pPr>
        <w:pStyle w:val="ListParagraph"/>
        <w:numPr>
          <w:ilvl w:val="3"/>
          <w:numId w:val="18"/>
        </w:numPr>
        <w:spacing w:after="0"/>
        <w:rPr>
          <w:rFonts w:ascii="Arial" w:eastAsia="Times New Roman" w:hAnsi="Arial" w:cs="Arial"/>
          <w:szCs w:val="20"/>
        </w:rPr>
      </w:pPr>
      <w:r>
        <w:rPr>
          <w:rFonts w:ascii="Arial" w:eastAsia="Times New Roman" w:hAnsi="Arial" w:cs="Arial"/>
          <w:szCs w:val="20"/>
        </w:rPr>
        <w:t>w</w:t>
      </w:r>
      <w:r w:rsidRPr="004C5909">
        <w:rPr>
          <w:rFonts w:ascii="Arial" w:eastAsia="Times New Roman" w:hAnsi="Arial" w:cs="Arial"/>
          <w:szCs w:val="20"/>
        </w:rPr>
        <w:t>ithin the Frame precinct, development is of a lesser intensity and provides for residential (at higher densities), retail and local service and community needs, acting as a transition from centr</w:t>
      </w:r>
      <w:r>
        <w:rPr>
          <w:rFonts w:ascii="Arial" w:eastAsia="Times New Roman" w:hAnsi="Arial" w:cs="Arial"/>
          <w:szCs w:val="20"/>
        </w:rPr>
        <w:t>e to residential neighbourhoods.</w:t>
      </w:r>
    </w:p>
    <w:p w:rsidR="00534493" w:rsidRPr="004C5909" w:rsidRDefault="006B3534" w:rsidP="0069428D">
      <w:pPr>
        <w:pStyle w:val="ListParagraph"/>
        <w:numPr>
          <w:ilvl w:val="0"/>
          <w:numId w:val="36"/>
        </w:numPr>
        <w:spacing w:after="0"/>
        <w:ind w:left="1134" w:hanging="567"/>
        <w:rPr>
          <w:rFonts w:ascii="Arial" w:eastAsia="Times New Roman" w:hAnsi="Arial" w:cs="Arial"/>
          <w:szCs w:val="20"/>
        </w:rPr>
      </w:pPr>
      <w:r>
        <w:rPr>
          <w:rFonts w:ascii="Arial" w:eastAsia="Times New Roman" w:hAnsi="Arial" w:cs="Arial"/>
          <w:szCs w:val="20"/>
        </w:rPr>
        <w:t>l</w:t>
      </w:r>
      <w:r w:rsidR="00534493" w:rsidRPr="004C5909">
        <w:rPr>
          <w:rFonts w:ascii="Arial" w:eastAsia="Times New Roman" w:hAnsi="Arial" w:cs="Arial"/>
          <w:szCs w:val="20"/>
        </w:rPr>
        <w:t>ocal and neighbourhood centres provide for a range of small scale retail and commercial uses and encourage open space and community infrastructure as focal points within communities;</w:t>
      </w:r>
    </w:p>
    <w:p w:rsidR="00D535BC" w:rsidRDefault="006B3534" w:rsidP="0069428D">
      <w:pPr>
        <w:pStyle w:val="ListParagraph"/>
        <w:numPr>
          <w:ilvl w:val="0"/>
          <w:numId w:val="36"/>
        </w:numPr>
        <w:spacing w:after="0"/>
        <w:ind w:left="1134" w:hanging="567"/>
        <w:rPr>
          <w:rFonts w:ascii="Arial" w:eastAsia="Times New Roman" w:hAnsi="Arial" w:cs="Arial"/>
          <w:szCs w:val="20"/>
        </w:rPr>
      </w:pPr>
      <w:r>
        <w:rPr>
          <w:rFonts w:ascii="Arial" w:eastAsia="Times New Roman" w:hAnsi="Arial" w:cs="Arial"/>
          <w:szCs w:val="20"/>
        </w:rPr>
        <w:t>m</w:t>
      </w:r>
      <w:r w:rsidR="00534493" w:rsidRPr="004C5909">
        <w:rPr>
          <w:rFonts w:ascii="Arial" w:eastAsia="Times New Roman" w:hAnsi="Arial" w:cs="Arial"/>
          <w:szCs w:val="20"/>
        </w:rPr>
        <w:t xml:space="preserve">ixed use centres are developed for major elements of the community facilities infrastructure network not otherwise accommodated within the </w:t>
      </w:r>
      <w:r w:rsidR="00534493">
        <w:rPr>
          <w:rFonts w:ascii="Arial" w:eastAsia="Times New Roman" w:hAnsi="Arial" w:cs="Arial"/>
          <w:szCs w:val="20"/>
        </w:rPr>
        <w:t xml:space="preserve">planned </w:t>
      </w:r>
      <w:r w:rsidR="00534493" w:rsidRPr="004C5909">
        <w:rPr>
          <w:rFonts w:ascii="Arial" w:eastAsia="Times New Roman" w:hAnsi="Arial" w:cs="Arial"/>
          <w:szCs w:val="20"/>
        </w:rPr>
        <w:t>centres</w:t>
      </w:r>
      <w:r w:rsidR="00D535BC">
        <w:rPr>
          <w:rFonts w:ascii="Arial" w:eastAsia="Times New Roman" w:hAnsi="Arial" w:cs="Arial"/>
          <w:szCs w:val="20"/>
        </w:rPr>
        <w:t>;</w:t>
      </w:r>
    </w:p>
    <w:p w:rsidR="00534493" w:rsidRDefault="00D535BC" w:rsidP="0069428D">
      <w:pPr>
        <w:pStyle w:val="ListParagraph"/>
        <w:numPr>
          <w:ilvl w:val="0"/>
          <w:numId w:val="36"/>
        </w:numPr>
        <w:spacing w:after="0"/>
        <w:ind w:left="1134" w:hanging="567"/>
        <w:rPr>
          <w:rFonts w:ascii="Arial" w:eastAsia="Times New Roman" w:hAnsi="Arial" w:cs="Arial"/>
          <w:szCs w:val="20"/>
        </w:rPr>
      </w:pPr>
      <w:r>
        <w:rPr>
          <w:rFonts w:ascii="Arial" w:eastAsia="Times New Roman" w:hAnsi="Arial" w:cs="Arial"/>
          <w:szCs w:val="20"/>
        </w:rPr>
        <w:t xml:space="preserve">integrate public transport infrastructure and facilities. </w:t>
      </w:r>
    </w:p>
    <w:p w:rsidR="00C71736" w:rsidRPr="004C5909" w:rsidRDefault="00C71736" w:rsidP="00C71736">
      <w:pPr>
        <w:pStyle w:val="ListParagraph"/>
        <w:spacing w:after="0"/>
        <w:ind w:left="1134"/>
        <w:rPr>
          <w:rFonts w:ascii="Arial" w:eastAsia="Times New Roman" w:hAnsi="Arial" w:cs="Arial"/>
          <w:szCs w:val="20"/>
        </w:rPr>
      </w:pPr>
    </w:p>
    <w:p w:rsidR="00534493" w:rsidRPr="004C5909" w:rsidRDefault="00534493" w:rsidP="00B81A0D">
      <w:pPr>
        <w:spacing w:after="0" w:line="240" w:lineRule="auto"/>
        <w:rPr>
          <w:rFonts w:ascii="Arial" w:eastAsia="Times New Roman" w:hAnsi="Arial" w:cs="Arial"/>
          <w:b/>
          <w:szCs w:val="20"/>
        </w:rPr>
      </w:pPr>
      <w:r>
        <w:rPr>
          <w:rFonts w:ascii="Arial" w:eastAsia="Times New Roman" w:hAnsi="Arial" w:cs="Arial"/>
          <w:b/>
          <w:szCs w:val="20"/>
        </w:rPr>
        <w:t xml:space="preserve">Precinct 1 - </w:t>
      </w:r>
      <w:r w:rsidR="00BF0E4C">
        <w:rPr>
          <w:rFonts w:ascii="Arial" w:eastAsia="Times New Roman" w:hAnsi="Arial" w:cs="Arial"/>
          <w:b/>
          <w:szCs w:val="20"/>
        </w:rPr>
        <w:t>C</w:t>
      </w:r>
      <w:r w:rsidRPr="004C5909">
        <w:rPr>
          <w:rFonts w:ascii="Arial" w:eastAsia="Times New Roman" w:hAnsi="Arial" w:cs="Arial"/>
          <w:b/>
          <w:szCs w:val="20"/>
        </w:rPr>
        <w:t xml:space="preserve">onservation </w:t>
      </w:r>
    </w:p>
    <w:p w:rsidR="00EE5FEB" w:rsidRPr="00431B3F" w:rsidRDefault="00EE5FEB" w:rsidP="0069428D">
      <w:pPr>
        <w:numPr>
          <w:ilvl w:val="0"/>
          <w:numId w:val="37"/>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_Ref394476322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7.2.7.3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534493" w:rsidRPr="004C5909" w:rsidRDefault="006B3534" w:rsidP="0069428D">
      <w:pPr>
        <w:pStyle w:val="ListParagraph"/>
        <w:numPr>
          <w:ilvl w:val="1"/>
          <w:numId w:val="37"/>
        </w:numPr>
        <w:tabs>
          <w:tab w:val="clear" w:pos="1440"/>
        </w:tabs>
        <w:spacing w:after="0"/>
        <w:ind w:left="1134" w:hanging="567"/>
        <w:rPr>
          <w:rFonts w:ascii="Arial" w:eastAsia="Times New Roman" w:hAnsi="Arial" w:cs="Arial"/>
          <w:szCs w:val="20"/>
        </w:rPr>
      </w:pPr>
      <w:r>
        <w:rPr>
          <w:rFonts w:ascii="Arial" w:eastAsia="Times New Roman" w:hAnsi="Arial" w:cs="Arial"/>
          <w:szCs w:val="20"/>
        </w:rPr>
        <w:t>d</w:t>
      </w:r>
      <w:r w:rsidR="00534493" w:rsidRPr="004C5909">
        <w:rPr>
          <w:rFonts w:ascii="Arial" w:eastAsia="Times New Roman" w:hAnsi="Arial" w:cs="Arial"/>
          <w:szCs w:val="20"/>
        </w:rPr>
        <w:t>evelopment, other than infrastructure for</w:t>
      </w:r>
      <w:r w:rsidR="006811F6">
        <w:rPr>
          <w:rFonts w:ascii="Arial" w:eastAsia="Times New Roman" w:hAnsi="Arial" w:cs="Arial"/>
          <w:szCs w:val="20"/>
        </w:rPr>
        <w:t xml:space="preserve"> access corridors,</w:t>
      </w:r>
      <w:r w:rsidR="00534493" w:rsidRPr="004C5909">
        <w:rPr>
          <w:rFonts w:ascii="Arial" w:eastAsia="Times New Roman" w:hAnsi="Arial" w:cs="Arial"/>
          <w:szCs w:val="20"/>
        </w:rPr>
        <w:t xml:space="preserve"> community needs and environmentally compatible uses and activities (i.e. environmental education and interpretive signage, shared use trails and associated amenities, is not established;</w:t>
      </w:r>
    </w:p>
    <w:p w:rsidR="00534493" w:rsidRDefault="006B3534" w:rsidP="0069428D">
      <w:pPr>
        <w:pStyle w:val="ListParagraph"/>
        <w:numPr>
          <w:ilvl w:val="1"/>
          <w:numId w:val="37"/>
        </w:numPr>
        <w:tabs>
          <w:tab w:val="clear" w:pos="1440"/>
        </w:tabs>
        <w:spacing w:after="0"/>
        <w:ind w:left="1134" w:hanging="567"/>
        <w:rPr>
          <w:rFonts w:ascii="Arial" w:eastAsia="Times New Roman" w:hAnsi="Arial" w:cs="Arial"/>
          <w:szCs w:val="20"/>
        </w:rPr>
      </w:pPr>
      <w:r>
        <w:rPr>
          <w:rFonts w:ascii="Arial" w:eastAsia="Times New Roman" w:hAnsi="Arial" w:cs="Arial"/>
          <w:szCs w:val="20"/>
        </w:rPr>
        <w:t>d</w:t>
      </w:r>
      <w:r w:rsidR="00534493" w:rsidRPr="004C5909">
        <w:rPr>
          <w:rFonts w:ascii="Arial" w:eastAsia="Times New Roman" w:hAnsi="Arial" w:cs="Arial"/>
          <w:szCs w:val="20"/>
        </w:rPr>
        <w:t xml:space="preserve">evelopment is compatible with the purpose of the </w:t>
      </w:r>
      <w:r w:rsidR="00534493">
        <w:rPr>
          <w:rFonts w:ascii="Arial" w:eastAsia="Times New Roman" w:hAnsi="Arial" w:cs="Arial"/>
          <w:szCs w:val="20"/>
        </w:rPr>
        <w:t>precinct</w:t>
      </w:r>
      <w:r w:rsidR="00534493" w:rsidRPr="004C5909">
        <w:rPr>
          <w:rFonts w:ascii="Arial" w:eastAsia="Times New Roman" w:hAnsi="Arial" w:cs="Arial"/>
          <w:szCs w:val="20"/>
        </w:rPr>
        <w:t xml:space="preserve"> which provides for the protection and enhancement of important environmental and landscape values and comprises land which is to remain undeveloped for urban purposes.</w:t>
      </w:r>
    </w:p>
    <w:p w:rsidR="00534493" w:rsidRPr="00D315E9" w:rsidRDefault="00534493" w:rsidP="0069428D">
      <w:pPr>
        <w:spacing w:after="0"/>
        <w:rPr>
          <w:rFonts w:ascii="Arial" w:eastAsia="Times New Roman" w:hAnsi="Arial" w:cs="Arial"/>
          <w:szCs w:val="20"/>
        </w:rPr>
      </w:pPr>
    </w:p>
    <w:p w:rsidR="00534493" w:rsidRPr="004C5909" w:rsidRDefault="00534493" w:rsidP="0069428D">
      <w:pPr>
        <w:spacing w:after="0"/>
        <w:rPr>
          <w:rFonts w:ascii="Arial" w:eastAsia="Times New Roman" w:hAnsi="Arial" w:cs="Arial"/>
          <w:b/>
          <w:szCs w:val="20"/>
        </w:rPr>
      </w:pPr>
      <w:r>
        <w:rPr>
          <w:rFonts w:ascii="Arial" w:eastAsia="Times New Roman" w:hAnsi="Arial" w:cs="Arial"/>
          <w:b/>
          <w:szCs w:val="20"/>
        </w:rPr>
        <w:t xml:space="preserve">Precinct 2 - </w:t>
      </w:r>
      <w:r w:rsidRPr="004C5909">
        <w:rPr>
          <w:rFonts w:ascii="Arial" w:eastAsia="Times New Roman" w:hAnsi="Arial" w:cs="Arial"/>
          <w:b/>
          <w:szCs w:val="20"/>
        </w:rPr>
        <w:t xml:space="preserve">Cooper Road </w:t>
      </w:r>
    </w:p>
    <w:p w:rsidR="00EE5FEB" w:rsidRPr="00431B3F" w:rsidRDefault="00EE5FEB" w:rsidP="0069428D">
      <w:pPr>
        <w:numPr>
          <w:ilvl w:val="0"/>
          <w:numId w:val="37"/>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_Ref394476322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7.2.7.3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534493" w:rsidRPr="00C71736" w:rsidRDefault="006B3534" w:rsidP="00C71736">
      <w:pPr>
        <w:pStyle w:val="ListParagraph"/>
        <w:numPr>
          <w:ilvl w:val="1"/>
          <w:numId w:val="37"/>
        </w:numPr>
        <w:tabs>
          <w:tab w:val="clear" w:pos="1440"/>
        </w:tabs>
        <w:spacing w:after="0"/>
        <w:ind w:left="1134" w:hanging="567"/>
        <w:rPr>
          <w:rFonts w:ascii="Arial" w:eastAsia="Times New Roman" w:hAnsi="Arial" w:cs="Arial"/>
          <w:szCs w:val="20"/>
        </w:rPr>
      </w:pPr>
      <w:r>
        <w:rPr>
          <w:rFonts w:ascii="Arial" w:eastAsia="Times New Roman" w:hAnsi="Arial" w:cs="Arial"/>
          <w:szCs w:val="20"/>
        </w:rPr>
        <w:t>d</w:t>
      </w:r>
      <w:r w:rsidR="00534493" w:rsidRPr="004C5909">
        <w:rPr>
          <w:rFonts w:ascii="Arial" w:eastAsia="Times New Roman" w:hAnsi="Arial" w:cs="Arial"/>
          <w:szCs w:val="20"/>
        </w:rPr>
        <w:t xml:space="preserve">evelopment facilitates a </w:t>
      </w:r>
      <w:r w:rsidR="004610D2">
        <w:rPr>
          <w:rFonts w:ascii="Arial" w:eastAsia="Times New Roman" w:hAnsi="Arial" w:cs="Arial"/>
          <w:szCs w:val="20"/>
        </w:rPr>
        <w:t>L</w:t>
      </w:r>
      <w:r w:rsidR="00534493">
        <w:rPr>
          <w:rFonts w:ascii="Arial" w:eastAsia="Times New Roman" w:hAnsi="Arial" w:cs="Arial"/>
          <w:szCs w:val="20"/>
        </w:rPr>
        <w:t>ocal centre;</w:t>
      </w:r>
    </w:p>
    <w:p w:rsidR="00534493" w:rsidRPr="004C5909" w:rsidRDefault="006B3534" w:rsidP="0069428D">
      <w:pPr>
        <w:pStyle w:val="ListParagraph"/>
        <w:numPr>
          <w:ilvl w:val="1"/>
          <w:numId w:val="37"/>
        </w:numPr>
        <w:tabs>
          <w:tab w:val="clear" w:pos="1440"/>
        </w:tabs>
        <w:spacing w:after="0"/>
        <w:ind w:left="1134" w:hanging="567"/>
        <w:rPr>
          <w:rFonts w:ascii="Arial" w:eastAsia="Times New Roman" w:hAnsi="Arial" w:cs="Arial"/>
          <w:szCs w:val="20"/>
        </w:rPr>
      </w:pPr>
      <w:r>
        <w:rPr>
          <w:rFonts w:ascii="Arial" w:eastAsia="Times New Roman" w:hAnsi="Arial" w:cs="Arial"/>
          <w:szCs w:val="20"/>
        </w:rPr>
        <w:t>t</w:t>
      </w:r>
      <w:r w:rsidR="00534493" w:rsidRPr="004C5909">
        <w:rPr>
          <w:rFonts w:ascii="Arial" w:eastAsia="Times New Roman" w:hAnsi="Arial" w:cs="Arial"/>
          <w:szCs w:val="20"/>
        </w:rPr>
        <w:t xml:space="preserve">he centre </w:t>
      </w:r>
      <w:r w:rsidR="00B820C4">
        <w:rPr>
          <w:rFonts w:ascii="Arial" w:eastAsia="Times New Roman" w:hAnsi="Arial" w:cs="Arial"/>
          <w:szCs w:val="20"/>
        </w:rPr>
        <w:t>is</w:t>
      </w:r>
      <w:r w:rsidR="00B820C4" w:rsidRPr="004C5909">
        <w:rPr>
          <w:rFonts w:ascii="Arial" w:eastAsia="Times New Roman" w:hAnsi="Arial" w:cs="Arial"/>
          <w:szCs w:val="20"/>
        </w:rPr>
        <w:t xml:space="preserve"> </w:t>
      </w:r>
      <w:r w:rsidR="00534493" w:rsidRPr="004C5909">
        <w:rPr>
          <w:rFonts w:ascii="Arial" w:eastAsia="Times New Roman" w:hAnsi="Arial" w:cs="Arial"/>
          <w:szCs w:val="20"/>
        </w:rPr>
        <w:t xml:space="preserve">sited in </w:t>
      </w:r>
      <w:r w:rsidR="00B820C4">
        <w:rPr>
          <w:rFonts w:ascii="Arial" w:eastAsia="Times New Roman" w:hAnsi="Arial" w:cs="Arial"/>
          <w:szCs w:val="20"/>
        </w:rPr>
        <w:t xml:space="preserve">s </w:t>
      </w:r>
      <w:r w:rsidR="00534493" w:rsidRPr="004C5909">
        <w:rPr>
          <w:rFonts w:ascii="Arial" w:eastAsia="Times New Roman" w:hAnsi="Arial" w:cs="Arial"/>
          <w:szCs w:val="20"/>
        </w:rPr>
        <w:t>location and supported by infrastructure that is highly accessibility to future public transport routes and facilities</w:t>
      </w:r>
      <w:r w:rsidR="00B820C4">
        <w:rPr>
          <w:rFonts w:ascii="Arial" w:eastAsia="Times New Roman" w:hAnsi="Arial" w:cs="Arial"/>
          <w:szCs w:val="20"/>
        </w:rPr>
        <w:t>,</w:t>
      </w:r>
      <w:r w:rsidR="00534493">
        <w:rPr>
          <w:rFonts w:ascii="Arial" w:eastAsia="Times New Roman" w:hAnsi="Arial" w:cs="Arial"/>
          <w:szCs w:val="20"/>
        </w:rPr>
        <w:t xml:space="preserve"> and surrounding communities</w:t>
      </w:r>
      <w:r w:rsidR="00534493" w:rsidRPr="004C5909">
        <w:rPr>
          <w:rFonts w:ascii="Arial" w:eastAsia="Times New Roman" w:hAnsi="Arial" w:cs="Arial"/>
          <w:szCs w:val="20"/>
        </w:rPr>
        <w:t>;</w:t>
      </w:r>
    </w:p>
    <w:p w:rsidR="00534493" w:rsidRDefault="006B3534" w:rsidP="0069428D">
      <w:pPr>
        <w:pStyle w:val="ListParagraph"/>
        <w:numPr>
          <w:ilvl w:val="1"/>
          <w:numId w:val="37"/>
        </w:numPr>
        <w:tabs>
          <w:tab w:val="clear" w:pos="1440"/>
        </w:tabs>
        <w:spacing w:after="0"/>
        <w:ind w:left="1134" w:hanging="567"/>
        <w:rPr>
          <w:rFonts w:ascii="Arial" w:eastAsia="Times New Roman" w:hAnsi="Arial" w:cs="Arial"/>
          <w:szCs w:val="20"/>
        </w:rPr>
      </w:pPr>
      <w:r>
        <w:rPr>
          <w:rFonts w:ascii="Arial" w:eastAsia="Times New Roman" w:hAnsi="Arial" w:cs="Arial"/>
          <w:szCs w:val="20"/>
        </w:rPr>
        <w:t>t</w:t>
      </w:r>
      <w:r w:rsidR="00534493">
        <w:rPr>
          <w:rFonts w:ascii="Arial" w:eastAsia="Times New Roman" w:hAnsi="Arial" w:cs="Arial"/>
          <w:szCs w:val="20"/>
        </w:rPr>
        <w:t xml:space="preserve">he Edmonton </w:t>
      </w:r>
      <w:r w:rsidR="004610D2">
        <w:rPr>
          <w:rFonts w:ascii="Arial" w:eastAsia="Times New Roman" w:hAnsi="Arial" w:cs="Arial"/>
          <w:szCs w:val="20"/>
        </w:rPr>
        <w:t>M</w:t>
      </w:r>
      <w:r w:rsidR="00534493">
        <w:rPr>
          <w:rFonts w:ascii="Arial" w:eastAsia="Times New Roman" w:hAnsi="Arial" w:cs="Arial"/>
          <w:szCs w:val="20"/>
        </w:rPr>
        <w:t>ajor c</w:t>
      </w:r>
      <w:r w:rsidR="00534493" w:rsidRPr="004C5909">
        <w:rPr>
          <w:rFonts w:ascii="Arial" w:eastAsia="Times New Roman" w:hAnsi="Arial" w:cs="Arial"/>
          <w:szCs w:val="20"/>
        </w:rPr>
        <w:t xml:space="preserve">entre and the Maitland Road </w:t>
      </w:r>
      <w:r w:rsidR="004610D2">
        <w:rPr>
          <w:rFonts w:ascii="Arial" w:eastAsia="Times New Roman" w:hAnsi="Arial" w:cs="Arial"/>
          <w:szCs w:val="20"/>
        </w:rPr>
        <w:t>D</w:t>
      </w:r>
      <w:r w:rsidR="00534493" w:rsidRPr="004C5909">
        <w:rPr>
          <w:rFonts w:ascii="Arial" w:eastAsia="Times New Roman" w:hAnsi="Arial" w:cs="Arial"/>
          <w:szCs w:val="20"/>
        </w:rPr>
        <w:t>istrict</w:t>
      </w:r>
      <w:r w:rsidR="00B820C4">
        <w:rPr>
          <w:rFonts w:ascii="Arial" w:eastAsia="Times New Roman" w:hAnsi="Arial" w:cs="Arial"/>
          <w:szCs w:val="20"/>
        </w:rPr>
        <w:t xml:space="preserve"> </w:t>
      </w:r>
      <w:r w:rsidR="006E57A2">
        <w:rPr>
          <w:rFonts w:ascii="Arial" w:eastAsia="Times New Roman" w:hAnsi="Arial" w:cs="Arial"/>
          <w:szCs w:val="20"/>
        </w:rPr>
        <w:t>c</w:t>
      </w:r>
      <w:r w:rsidR="00534493" w:rsidRPr="004C5909">
        <w:rPr>
          <w:rFonts w:ascii="Arial" w:eastAsia="Times New Roman" w:hAnsi="Arial" w:cs="Arial"/>
          <w:szCs w:val="20"/>
        </w:rPr>
        <w:t xml:space="preserve">entre </w:t>
      </w:r>
      <w:r w:rsidR="00534493">
        <w:rPr>
          <w:rFonts w:ascii="Arial" w:eastAsia="Times New Roman" w:hAnsi="Arial" w:cs="Arial"/>
          <w:szCs w:val="20"/>
        </w:rPr>
        <w:t xml:space="preserve">are higher order centres than the Cooper Road </w:t>
      </w:r>
      <w:r w:rsidR="006E57A2">
        <w:rPr>
          <w:rFonts w:ascii="Arial" w:eastAsia="Times New Roman" w:hAnsi="Arial" w:cs="Arial"/>
          <w:szCs w:val="20"/>
        </w:rPr>
        <w:t>p</w:t>
      </w:r>
      <w:r w:rsidR="00534493">
        <w:rPr>
          <w:rFonts w:ascii="Arial" w:eastAsia="Times New Roman" w:hAnsi="Arial" w:cs="Arial"/>
          <w:szCs w:val="20"/>
        </w:rPr>
        <w:t xml:space="preserve">recinct </w:t>
      </w:r>
      <w:r w:rsidR="004610D2">
        <w:rPr>
          <w:rFonts w:ascii="Arial" w:eastAsia="Times New Roman" w:hAnsi="Arial" w:cs="Arial"/>
          <w:szCs w:val="20"/>
        </w:rPr>
        <w:t>L</w:t>
      </w:r>
      <w:r w:rsidR="00534493">
        <w:rPr>
          <w:rFonts w:ascii="Arial" w:eastAsia="Times New Roman" w:hAnsi="Arial" w:cs="Arial"/>
          <w:szCs w:val="20"/>
        </w:rPr>
        <w:t xml:space="preserve">ocal </w:t>
      </w:r>
      <w:r w:rsidR="006E57A2">
        <w:rPr>
          <w:rFonts w:ascii="Arial" w:eastAsia="Times New Roman" w:hAnsi="Arial" w:cs="Arial"/>
          <w:szCs w:val="20"/>
        </w:rPr>
        <w:t>c</w:t>
      </w:r>
      <w:r w:rsidR="00534493">
        <w:rPr>
          <w:rFonts w:ascii="Arial" w:eastAsia="Times New Roman" w:hAnsi="Arial" w:cs="Arial"/>
          <w:szCs w:val="20"/>
        </w:rPr>
        <w:t>entre</w:t>
      </w:r>
      <w:r w:rsidR="006E57A2">
        <w:rPr>
          <w:rFonts w:ascii="Arial" w:eastAsia="Times New Roman" w:hAnsi="Arial" w:cs="Arial"/>
          <w:szCs w:val="20"/>
        </w:rPr>
        <w:t>;</w:t>
      </w:r>
    </w:p>
    <w:p w:rsidR="00534493" w:rsidRPr="004C5909" w:rsidRDefault="006B3534" w:rsidP="0069428D">
      <w:pPr>
        <w:pStyle w:val="ListParagraph"/>
        <w:numPr>
          <w:ilvl w:val="1"/>
          <w:numId w:val="37"/>
        </w:numPr>
        <w:tabs>
          <w:tab w:val="clear" w:pos="1440"/>
        </w:tabs>
        <w:spacing w:after="0"/>
        <w:ind w:left="1134" w:hanging="567"/>
        <w:rPr>
          <w:rFonts w:ascii="Arial" w:eastAsia="Times New Roman" w:hAnsi="Arial" w:cs="Arial"/>
          <w:szCs w:val="20"/>
        </w:rPr>
      </w:pPr>
      <w:r>
        <w:rPr>
          <w:rFonts w:ascii="Arial" w:eastAsia="Times New Roman" w:hAnsi="Arial" w:cs="Arial"/>
          <w:szCs w:val="20"/>
        </w:rPr>
        <w:t>s</w:t>
      </w:r>
      <w:r w:rsidR="00534493" w:rsidRPr="004C5909">
        <w:rPr>
          <w:rFonts w:ascii="Arial" w:eastAsia="Times New Roman" w:hAnsi="Arial" w:cs="Arial"/>
          <w:szCs w:val="20"/>
        </w:rPr>
        <w:t xml:space="preserve">tructure plans and </w:t>
      </w:r>
      <w:r w:rsidR="00534493">
        <w:rPr>
          <w:rFonts w:ascii="Arial" w:eastAsia="Times New Roman" w:hAnsi="Arial" w:cs="Arial"/>
          <w:szCs w:val="20"/>
        </w:rPr>
        <w:t>subdivision</w:t>
      </w:r>
      <w:r w:rsidR="00534493" w:rsidRPr="004C5909">
        <w:rPr>
          <w:rFonts w:ascii="Arial" w:eastAsia="Times New Roman" w:hAnsi="Arial" w:cs="Arial"/>
          <w:szCs w:val="20"/>
        </w:rPr>
        <w:t xml:space="preserve"> layouts ensures the ultimate form of the </w:t>
      </w:r>
      <w:r w:rsidR="007570BF">
        <w:rPr>
          <w:rFonts w:ascii="Arial" w:eastAsia="Times New Roman" w:hAnsi="Arial" w:cs="Arial"/>
          <w:szCs w:val="20"/>
        </w:rPr>
        <w:t xml:space="preserve">local </w:t>
      </w:r>
      <w:r w:rsidR="00534493" w:rsidRPr="004C5909">
        <w:rPr>
          <w:rFonts w:ascii="Arial" w:eastAsia="Times New Roman" w:hAnsi="Arial" w:cs="Arial"/>
          <w:szCs w:val="20"/>
        </w:rPr>
        <w:t>centre is compact and walkable with varying building heights reflecting the ultimate form and intensity of development for the district centre;</w:t>
      </w:r>
    </w:p>
    <w:p w:rsidR="00534493" w:rsidRPr="004C5909" w:rsidRDefault="006B3534" w:rsidP="0069428D">
      <w:pPr>
        <w:pStyle w:val="ListParagraph"/>
        <w:numPr>
          <w:ilvl w:val="1"/>
          <w:numId w:val="37"/>
        </w:numPr>
        <w:tabs>
          <w:tab w:val="clear" w:pos="1440"/>
        </w:tabs>
        <w:spacing w:after="0"/>
        <w:ind w:left="1134" w:hanging="567"/>
        <w:rPr>
          <w:rFonts w:ascii="Arial" w:eastAsia="Times New Roman" w:hAnsi="Arial" w:cs="Arial"/>
          <w:szCs w:val="20"/>
        </w:rPr>
      </w:pPr>
      <w:r>
        <w:rPr>
          <w:rFonts w:ascii="Arial" w:eastAsia="Times New Roman" w:hAnsi="Arial" w:cs="Arial"/>
          <w:szCs w:val="20"/>
        </w:rPr>
        <w:t>d</w:t>
      </w:r>
      <w:r w:rsidR="00534493" w:rsidRPr="004C5909">
        <w:rPr>
          <w:rFonts w:ascii="Arial" w:eastAsia="Times New Roman" w:hAnsi="Arial" w:cs="Arial"/>
          <w:szCs w:val="20"/>
        </w:rPr>
        <w:t xml:space="preserve">evelopment </w:t>
      </w:r>
      <w:r w:rsidR="00534493">
        <w:rPr>
          <w:rFonts w:ascii="Arial" w:eastAsia="Times New Roman" w:hAnsi="Arial" w:cs="Arial"/>
          <w:szCs w:val="20"/>
        </w:rPr>
        <w:t>a</w:t>
      </w:r>
      <w:r w:rsidR="00534493" w:rsidRPr="004C5909">
        <w:rPr>
          <w:rFonts w:ascii="Arial" w:eastAsia="Times New Roman" w:hAnsi="Arial" w:cs="Arial"/>
          <w:szCs w:val="20"/>
        </w:rPr>
        <w:t xml:space="preserve">chieve the intensity and form desired for the district centre </w:t>
      </w:r>
      <w:r w:rsidR="00534493">
        <w:rPr>
          <w:rFonts w:ascii="Arial" w:eastAsia="Times New Roman" w:hAnsi="Arial" w:cs="Arial"/>
          <w:szCs w:val="20"/>
        </w:rPr>
        <w:t>or interim development allows for its ultimate compact form to be achieved over the longer term;</w:t>
      </w:r>
    </w:p>
    <w:p w:rsidR="00534493" w:rsidRPr="004C5909" w:rsidRDefault="006B3534" w:rsidP="0069428D">
      <w:pPr>
        <w:pStyle w:val="ListParagraph"/>
        <w:numPr>
          <w:ilvl w:val="1"/>
          <w:numId w:val="37"/>
        </w:numPr>
        <w:tabs>
          <w:tab w:val="clear" w:pos="1440"/>
        </w:tabs>
        <w:spacing w:after="0"/>
        <w:ind w:left="1134" w:hanging="567"/>
        <w:rPr>
          <w:rFonts w:ascii="Arial" w:eastAsia="Times New Roman" w:hAnsi="Arial" w:cs="Arial"/>
          <w:szCs w:val="20"/>
        </w:rPr>
      </w:pPr>
      <w:r>
        <w:rPr>
          <w:rFonts w:ascii="Arial" w:eastAsia="Times New Roman" w:hAnsi="Arial" w:cs="Arial"/>
          <w:szCs w:val="20"/>
        </w:rPr>
        <w:t>d</w:t>
      </w:r>
      <w:r w:rsidR="00534493" w:rsidRPr="004C5909">
        <w:rPr>
          <w:rFonts w:ascii="Arial" w:eastAsia="Times New Roman" w:hAnsi="Arial" w:cs="Arial"/>
          <w:szCs w:val="20"/>
        </w:rPr>
        <w:t xml:space="preserve">evelopment on land identified within structure plans </w:t>
      </w:r>
      <w:r w:rsidR="00534493">
        <w:rPr>
          <w:rFonts w:ascii="Arial" w:eastAsia="Times New Roman" w:hAnsi="Arial" w:cs="Arial"/>
          <w:szCs w:val="20"/>
        </w:rPr>
        <w:t xml:space="preserve">and subdivision layouts </w:t>
      </w:r>
      <w:r w:rsidR="00534493" w:rsidRPr="004C5909">
        <w:rPr>
          <w:rFonts w:ascii="Arial" w:eastAsia="Times New Roman" w:hAnsi="Arial" w:cs="Arial"/>
          <w:szCs w:val="20"/>
        </w:rPr>
        <w:t xml:space="preserve">to provide for community infrastructure and facilities, </w:t>
      </w:r>
      <w:r w:rsidR="00534493">
        <w:rPr>
          <w:rFonts w:ascii="Arial" w:eastAsia="Times New Roman" w:hAnsi="Arial" w:cs="Arial"/>
          <w:szCs w:val="20"/>
        </w:rPr>
        <w:t xml:space="preserve">open space and sport and recreation activities </w:t>
      </w:r>
      <w:r w:rsidR="00534493" w:rsidRPr="004C5909">
        <w:rPr>
          <w:rFonts w:ascii="Arial" w:eastAsia="Times New Roman" w:hAnsi="Arial" w:cs="Arial"/>
          <w:szCs w:val="20"/>
        </w:rPr>
        <w:t>does not compromise the achie</w:t>
      </w:r>
      <w:r w:rsidR="00534493">
        <w:rPr>
          <w:rFonts w:ascii="Arial" w:eastAsia="Times New Roman" w:hAnsi="Arial" w:cs="Arial"/>
          <w:szCs w:val="20"/>
        </w:rPr>
        <w:t>vement of its intended land use.</w:t>
      </w:r>
    </w:p>
    <w:p w:rsidR="00534493" w:rsidRPr="004C5909" w:rsidRDefault="00534493" w:rsidP="0069428D">
      <w:pPr>
        <w:pStyle w:val="ListParagraph"/>
        <w:spacing w:after="0"/>
        <w:ind w:left="1134"/>
        <w:rPr>
          <w:rFonts w:ascii="Arial" w:eastAsia="Times New Roman" w:hAnsi="Arial" w:cs="Arial"/>
          <w:szCs w:val="20"/>
        </w:rPr>
      </w:pPr>
    </w:p>
    <w:p w:rsidR="00534493" w:rsidRPr="004C5909" w:rsidRDefault="00534493" w:rsidP="0069428D">
      <w:pPr>
        <w:spacing w:after="0"/>
        <w:rPr>
          <w:rFonts w:ascii="Arial" w:eastAsia="Times New Roman" w:hAnsi="Arial" w:cs="Arial"/>
          <w:b/>
          <w:szCs w:val="20"/>
        </w:rPr>
      </w:pPr>
      <w:r>
        <w:rPr>
          <w:rFonts w:ascii="Arial" w:eastAsia="Times New Roman" w:hAnsi="Arial" w:cs="Arial"/>
          <w:b/>
          <w:szCs w:val="20"/>
        </w:rPr>
        <w:t xml:space="preserve">Precinct 3 - </w:t>
      </w:r>
      <w:r w:rsidRPr="004C5909">
        <w:rPr>
          <w:rFonts w:ascii="Arial" w:eastAsia="Times New Roman" w:hAnsi="Arial" w:cs="Arial"/>
          <w:b/>
          <w:szCs w:val="20"/>
        </w:rPr>
        <w:t xml:space="preserve">Maitland Road </w:t>
      </w:r>
    </w:p>
    <w:p w:rsidR="00EE5FEB" w:rsidRPr="00431B3F" w:rsidRDefault="00EE5FEB" w:rsidP="0069428D">
      <w:pPr>
        <w:numPr>
          <w:ilvl w:val="0"/>
          <w:numId w:val="37"/>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_Ref394476322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7.2.7.3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534493" w:rsidRPr="004C5909" w:rsidRDefault="006B3534" w:rsidP="0069428D">
      <w:pPr>
        <w:pStyle w:val="ListParagraph"/>
        <w:numPr>
          <w:ilvl w:val="1"/>
          <w:numId w:val="37"/>
        </w:numPr>
        <w:tabs>
          <w:tab w:val="clear" w:pos="1440"/>
        </w:tabs>
        <w:spacing w:after="0"/>
        <w:ind w:left="1134" w:hanging="567"/>
        <w:rPr>
          <w:rFonts w:ascii="Arial" w:eastAsia="Times New Roman" w:hAnsi="Arial" w:cs="Arial"/>
          <w:szCs w:val="20"/>
        </w:rPr>
      </w:pPr>
      <w:r>
        <w:rPr>
          <w:rFonts w:ascii="Arial" w:eastAsia="Times New Roman" w:hAnsi="Arial" w:cs="Arial"/>
          <w:szCs w:val="20"/>
        </w:rPr>
        <w:t>t</w:t>
      </w:r>
      <w:r w:rsidR="00534493" w:rsidRPr="004C5909">
        <w:rPr>
          <w:rFonts w:ascii="Arial" w:eastAsia="Times New Roman" w:hAnsi="Arial" w:cs="Arial"/>
          <w:szCs w:val="20"/>
        </w:rPr>
        <w:t xml:space="preserve">he </w:t>
      </w:r>
      <w:r w:rsidR="00534493">
        <w:rPr>
          <w:rFonts w:ascii="Arial" w:eastAsia="Times New Roman" w:hAnsi="Arial" w:cs="Arial"/>
          <w:szCs w:val="20"/>
        </w:rPr>
        <w:t>precinct</w:t>
      </w:r>
      <w:r w:rsidR="00534493" w:rsidRPr="004C5909">
        <w:rPr>
          <w:rFonts w:ascii="Arial" w:eastAsia="Times New Roman" w:hAnsi="Arial" w:cs="Arial"/>
          <w:szCs w:val="20"/>
        </w:rPr>
        <w:t xml:space="preserve"> is situated outside the </w:t>
      </w:r>
      <w:r w:rsidR="00281AA0">
        <w:rPr>
          <w:rFonts w:ascii="Arial" w:eastAsia="Times New Roman" w:hAnsi="Arial" w:cs="Arial"/>
          <w:szCs w:val="20"/>
        </w:rPr>
        <w:t>Initial development area</w:t>
      </w:r>
      <w:r w:rsidR="00534493" w:rsidRPr="004C5909">
        <w:rPr>
          <w:rFonts w:ascii="Arial" w:eastAsia="Times New Roman" w:hAnsi="Arial" w:cs="Arial"/>
          <w:szCs w:val="20"/>
        </w:rPr>
        <w:t xml:space="preserve"> and is not to be developed within t</w:t>
      </w:r>
      <w:r w:rsidR="006E57A2">
        <w:rPr>
          <w:rFonts w:ascii="Arial" w:eastAsia="Times New Roman" w:hAnsi="Arial" w:cs="Arial"/>
          <w:szCs w:val="20"/>
        </w:rPr>
        <w:t>he life of this planning scheme;</w:t>
      </w:r>
    </w:p>
    <w:p w:rsidR="00534493" w:rsidRPr="004C5909" w:rsidRDefault="006B3534" w:rsidP="0069428D">
      <w:pPr>
        <w:pStyle w:val="ListParagraph"/>
        <w:numPr>
          <w:ilvl w:val="1"/>
          <w:numId w:val="37"/>
        </w:numPr>
        <w:tabs>
          <w:tab w:val="clear" w:pos="1440"/>
        </w:tabs>
        <w:spacing w:after="0"/>
        <w:ind w:left="1134" w:hanging="567"/>
        <w:rPr>
          <w:rFonts w:ascii="Arial" w:eastAsia="Times New Roman" w:hAnsi="Arial" w:cs="Arial"/>
          <w:szCs w:val="20"/>
        </w:rPr>
      </w:pPr>
      <w:r>
        <w:rPr>
          <w:rFonts w:ascii="Arial" w:eastAsia="Times New Roman" w:hAnsi="Arial" w:cs="Arial"/>
          <w:szCs w:val="20"/>
        </w:rPr>
        <w:t>f</w:t>
      </w:r>
      <w:r w:rsidR="00534493">
        <w:rPr>
          <w:rFonts w:ascii="Arial" w:eastAsia="Times New Roman" w:hAnsi="Arial" w:cs="Arial"/>
          <w:szCs w:val="20"/>
        </w:rPr>
        <w:t>uture d</w:t>
      </w:r>
      <w:r w:rsidR="00534493" w:rsidRPr="004C5909">
        <w:rPr>
          <w:rFonts w:ascii="Arial" w:eastAsia="Times New Roman" w:hAnsi="Arial" w:cs="Arial"/>
          <w:szCs w:val="20"/>
        </w:rPr>
        <w:t xml:space="preserve">evelopment facilitates the district centre to the south of Maitland Road, in the location generally shown </w:t>
      </w:r>
      <w:r w:rsidR="00D64B29">
        <w:rPr>
          <w:rFonts w:ascii="Arial" w:eastAsia="Times New Roman" w:hAnsi="Arial" w:cs="Arial"/>
          <w:szCs w:val="20"/>
        </w:rPr>
        <w:t>on</w:t>
      </w:r>
      <w:r w:rsidR="00D64B29" w:rsidRPr="004C5909">
        <w:rPr>
          <w:rFonts w:ascii="Arial" w:eastAsia="Times New Roman" w:hAnsi="Arial" w:cs="Arial"/>
          <w:szCs w:val="20"/>
        </w:rPr>
        <w:t xml:space="preserve"> </w:t>
      </w:r>
      <w:r w:rsidR="00D64B29">
        <w:rPr>
          <w:rFonts w:ascii="Arial" w:eastAsia="Times New Roman" w:hAnsi="Arial" w:cs="Arial"/>
          <w:szCs w:val="20"/>
        </w:rPr>
        <w:t>the Mount Peter local plan maps contained in Schedule 2</w:t>
      </w:r>
      <w:r w:rsidR="006E57A2">
        <w:rPr>
          <w:rFonts w:ascii="Arial" w:eastAsia="Times New Roman" w:hAnsi="Arial" w:cs="Arial"/>
          <w:szCs w:val="20"/>
        </w:rPr>
        <w:t>;</w:t>
      </w:r>
    </w:p>
    <w:p w:rsidR="00534493" w:rsidRPr="004C5909" w:rsidRDefault="006B3534" w:rsidP="0069428D">
      <w:pPr>
        <w:pStyle w:val="ListParagraph"/>
        <w:numPr>
          <w:ilvl w:val="1"/>
          <w:numId w:val="37"/>
        </w:numPr>
        <w:tabs>
          <w:tab w:val="clear" w:pos="1440"/>
        </w:tabs>
        <w:spacing w:after="0"/>
        <w:ind w:left="1134" w:hanging="567"/>
        <w:rPr>
          <w:rFonts w:ascii="Arial" w:eastAsia="Times New Roman" w:hAnsi="Arial" w:cs="Arial"/>
          <w:szCs w:val="20"/>
        </w:rPr>
      </w:pPr>
      <w:r>
        <w:rPr>
          <w:rFonts w:ascii="Arial" w:eastAsia="Times New Roman" w:hAnsi="Arial" w:cs="Arial"/>
          <w:szCs w:val="20"/>
        </w:rPr>
        <w:t>t</w:t>
      </w:r>
      <w:r w:rsidR="00534493" w:rsidRPr="004C5909">
        <w:rPr>
          <w:rFonts w:ascii="Arial" w:eastAsia="Times New Roman" w:hAnsi="Arial" w:cs="Arial"/>
          <w:szCs w:val="20"/>
        </w:rPr>
        <w:t xml:space="preserve">he centre is in </w:t>
      </w:r>
      <w:r w:rsidR="00534493">
        <w:rPr>
          <w:rFonts w:ascii="Arial" w:eastAsia="Times New Roman" w:hAnsi="Arial" w:cs="Arial"/>
          <w:szCs w:val="20"/>
        </w:rPr>
        <w:t xml:space="preserve">a </w:t>
      </w:r>
      <w:r w:rsidR="00534493" w:rsidRPr="004C5909">
        <w:rPr>
          <w:rFonts w:ascii="Arial" w:eastAsia="Times New Roman" w:hAnsi="Arial" w:cs="Arial"/>
          <w:szCs w:val="20"/>
        </w:rPr>
        <w:t>location</w:t>
      </w:r>
      <w:r w:rsidR="00534493">
        <w:rPr>
          <w:rFonts w:ascii="Arial" w:eastAsia="Times New Roman" w:hAnsi="Arial" w:cs="Arial"/>
          <w:szCs w:val="20"/>
        </w:rPr>
        <w:t xml:space="preserve"> that is</w:t>
      </w:r>
      <w:r w:rsidR="00534493" w:rsidRPr="004C5909">
        <w:rPr>
          <w:rFonts w:ascii="Arial" w:eastAsia="Times New Roman" w:hAnsi="Arial" w:cs="Arial"/>
          <w:szCs w:val="20"/>
        </w:rPr>
        <w:t xml:space="preserve"> supported by infrastructure </w:t>
      </w:r>
      <w:r w:rsidR="00534493">
        <w:rPr>
          <w:rFonts w:ascii="Arial" w:eastAsia="Times New Roman" w:hAnsi="Arial" w:cs="Arial"/>
          <w:szCs w:val="20"/>
        </w:rPr>
        <w:t>and</w:t>
      </w:r>
      <w:r w:rsidR="00534493" w:rsidRPr="004C5909">
        <w:rPr>
          <w:rFonts w:ascii="Arial" w:eastAsia="Times New Roman" w:hAnsi="Arial" w:cs="Arial"/>
          <w:szCs w:val="20"/>
        </w:rPr>
        <w:t xml:space="preserve"> is highly accessibility to future public transport routes and facilities</w:t>
      </w:r>
      <w:r w:rsidR="00534493">
        <w:rPr>
          <w:rFonts w:ascii="Arial" w:eastAsia="Times New Roman" w:hAnsi="Arial" w:cs="Arial"/>
          <w:szCs w:val="20"/>
        </w:rPr>
        <w:t>;</w:t>
      </w:r>
    </w:p>
    <w:p w:rsidR="00534493" w:rsidRPr="004C5909" w:rsidRDefault="006B3534" w:rsidP="0069428D">
      <w:pPr>
        <w:pStyle w:val="ListParagraph"/>
        <w:numPr>
          <w:ilvl w:val="1"/>
          <w:numId w:val="37"/>
        </w:numPr>
        <w:tabs>
          <w:tab w:val="clear" w:pos="1440"/>
        </w:tabs>
        <w:spacing w:after="0"/>
        <w:ind w:left="1134" w:hanging="567"/>
        <w:rPr>
          <w:rFonts w:ascii="Arial" w:eastAsia="Times New Roman" w:hAnsi="Arial" w:cs="Arial"/>
          <w:szCs w:val="20"/>
        </w:rPr>
      </w:pPr>
      <w:r>
        <w:rPr>
          <w:rFonts w:ascii="Arial" w:eastAsia="Times New Roman" w:hAnsi="Arial" w:cs="Arial"/>
          <w:szCs w:val="20"/>
        </w:rPr>
        <w:lastRenderedPageBreak/>
        <w:t>t</w:t>
      </w:r>
      <w:r w:rsidR="00534493">
        <w:rPr>
          <w:rFonts w:ascii="Arial" w:eastAsia="Times New Roman" w:hAnsi="Arial" w:cs="Arial"/>
          <w:szCs w:val="20"/>
        </w:rPr>
        <w:t>he d</w:t>
      </w:r>
      <w:r w:rsidR="00534493" w:rsidRPr="004C5909">
        <w:rPr>
          <w:rFonts w:ascii="Arial" w:eastAsia="Times New Roman" w:hAnsi="Arial" w:cs="Arial"/>
          <w:szCs w:val="20"/>
        </w:rPr>
        <w:t xml:space="preserve">istrict </w:t>
      </w:r>
      <w:r w:rsidR="00534493">
        <w:rPr>
          <w:rFonts w:ascii="Arial" w:eastAsia="Times New Roman" w:hAnsi="Arial" w:cs="Arial"/>
          <w:szCs w:val="20"/>
        </w:rPr>
        <w:t>c</w:t>
      </w:r>
      <w:r w:rsidR="00534493" w:rsidRPr="004C5909">
        <w:rPr>
          <w:rFonts w:ascii="Arial" w:eastAsia="Times New Roman" w:hAnsi="Arial" w:cs="Arial"/>
          <w:szCs w:val="20"/>
        </w:rPr>
        <w:t xml:space="preserve">entre supports the Edmonton </w:t>
      </w:r>
      <w:r w:rsidR="004610D2">
        <w:rPr>
          <w:rFonts w:ascii="Arial" w:eastAsia="Times New Roman" w:hAnsi="Arial" w:cs="Arial"/>
          <w:szCs w:val="20"/>
        </w:rPr>
        <w:t>M</w:t>
      </w:r>
      <w:r w:rsidR="00534493">
        <w:rPr>
          <w:rFonts w:ascii="Arial" w:eastAsia="Times New Roman" w:hAnsi="Arial" w:cs="Arial"/>
          <w:szCs w:val="20"/>
        </w:rPr>
        <w:t>ajor c</w:t>
      </w:r>
      <w:r w:rsidR="00534493" w:rsidRPr="004C5909">
        <w:rPr>
          <w:rFonts w:ascii="Arial" w:eastAsia="Times New Roman" w:hAnsi="Arial" w:cs="Arial"/>
          <w:szCs w:val="20"/>
        </w:rPr>
        <w:t>entre</w:t>
      </w:r>
      <w:r w:rsidR="00534493">
        <w:rPr>
          <w:rFonts w:ascii="Arial" w:eastAsia="Times New Roman" w:hAnsi="Arial" w:cs="Arial"/>
          <w:szCs w:val="20"/>
        </w:rPr>
        <w:t>,</w:t>
      </w:r>
      <w:r w:rsidR="00534493" w:rsidRPr="004C5909">
        <w:rPr>
          <w:rFonts w:ascii="Arial" w:eastAsia="Times New Roman" w:hAnsi="Arial" w:cs="Arial"/>
          <w:szCs w:val="20"/>
        </w:rPr>
        <w:t xml:space="preserve"> the Gordonvale </w:t>
      </w:r>
      <w:r w:rsidR="00534493">
        <w:rPr>
          <w:rFonts w:ascii="Arial" w:eastAsia="Times New Roman" w:hAnsi="Arial" w:cs="Arial"/>
          <w:szCs w:val="20"/>
        </w:rPr>
        <w:t>d</w:t>
      </w:r>
      <w:r w:rsidR="00534493" w:rsidRPr="004C5909">
        <w:rPr>
          <w:rFonts w:ascii="Arial" w:eastAsia="Times New Roman" w:hAnsi="Arial" w:cs="Arial"/>
          <w:szCs w:val="20"/>
        </w:rPr>
        <w:t xml:space="preserve">istrict </w:t>
      </w:r>
      <w:r w:rsidR="00534493">
        <w:rPr>
          <w:rFonts w:ascii="Arial" w:eastAsia="Times New Roman" w:hAnsi="Arial" w:cs="Arial"/>
          <w:szCs w:val="20"/>
        </w:rPr>
        <w:t>c</w:t>
      </w:r>
      <w:r w:rsidR="00534493" w:rsidRPr="004C5909">
        <w:rPr>
          <w:rFonts w:ascii="Arial" w:eastAsia="Times New Roman" w:hAnsi="Arial" w:cs="Arial"/>
          <w:szCs w:val="20"/>
        </w:rPr>
        <w:t>entre and the hierarch</w:t>
      </w:r>
      <w:r w:rsidR="00534493">
        <w:rPr>
          <w:rFonts w:ascii="Arial" w:eastAsia="Times New Roman" w:hAnsi="Arial" w:cs="Arial"/>
          <w:szCs w:val="20"/>
        </w:rPr>
        <w:t>y of centres across the r</w:t>
      </w:r>
      <w:r w:rsidR="00534493" w:rsidRPr="004C5909">
        <w:rPr>
          <w:rFonts w:ascii="Arial" w:eastAsia="Times New Roman" w:hAnsi="Arial" w:cs="Arial"/>
          <w:szCs w:val="20"/>
        </w:rPr>
        <w:t>egion;</w:t>
      </w:r>
    </w:p>
    <w:p w:rsidR="00534493" w:rsidRPr="004C5909" w:rsidRDefault="006B3534" w:rsidP="0069428D">
      <w:pPr>
        <w:pStyle w:val="ListParagraph"/>
        <w:numPr>
          <w:ilvl w:val="1"/>
          <w:numId w:val="37"/>
        </w:numPr>
        <w:tabs>
          <w:tab w:val="clear" w:pos="1440"/>
        </w:tabs>
        <w:spacing w:after="0"/>
        <w:ind w:left="1134" w:hanging="567"/>
        <w:rPr>
          <w:rFonts w:ascii="Arial" w:eastAsia="Times New Roman" w:hAnsi="Arial" w:cs="Arial"/>
          <w:szCs w:val="20"/>
        </w:rPr>
      </w:pPr>
      <w:r>
        <w:rPr>
          <w:rFonts w:ascii="Arial" w:eastAsia="Times New Roman" w:hAnsi="Arial" w:cs="Arial"/>
          <w:szCs w:val="20"/>
        </w:rPr>
        <w:t>s</w:t>
      </w:r>
      <w:r w:rsidR="00534493" w:rsidRPr="004C5909">
        <w:rPr>
          <w:rFonts w:ascii="Arial" w:eastAsia="Times New Roman" w:hAnsi="Arial" w:cs="Arial"/>
          <w:szCs w:val="20"/>
        </w:rPr>
        <w:t>tructure plans and lot layouts ensures the ultimate form of the district centre is compact and walkable with varying building heights reflecting the ultimate form and intensity of development for the district centre core and frame;</w:t>
      </w:r>
    </w:p>
    <w:p w:rsidR="00534493" w:rsidRPr="004C5909" w:rsidRDefault="006B3534" w:rsidP="0069428D">
      <w:pPr>
        <w:pStyle w:val="ListParagraph"/>
        <w:numPr>
          <w:ilvl w:val="1"/>
          <w:numId w:val="37"/>
        </w:numPr>
        <w:tabs>
          <w:tab w:val="clear" w:pos="1440"/>
        </w:tabs>
        <w:spacing w:after="0"/>
        <w:ind w:left="1134" w:hanging="567"/>
        <w:rPr>
          <w:rFonts w:ascii="Arial" w:eastAsia="Times New Roman" w:hAnsi="Arial" w:cs="Arial"/>
          <w:szCs w:val="20"/>
        </w:rPr>
      </w:pPr>
      <w:r>
        <w:rPr>
          <w:rFonts w:ascii="Arial" w:eastAsia="Times New Roman" w:hAnsi="Arial" w:cs="Arial"/>
          <w:szCs w:val="20"/>
        </w:rPr>
        <w:t>d</w:t>
      </w:r>
      <w:r w:rsidR="00534493" w:rsidRPr="004C5909">
        <w:rPr>
          <w:rFonts w:ascii="Arial" w:eastAsia="Times New Roman" w:hAnsi="Arial" w:cs="Arial"/>
          <w:szCs w:val="20"/>
        </w:rPr>
        <w:t>evelopment achieve</w:t>
      </w:r>
      <w:r w:rsidR="00534493">
        <w:rPr>
          <w:rFonts w:ascii="Arial" w:eastAsia="Times New Roman" w:hAnsi="Arial" w:cs="Arial"/>
          <w:szCs w:val="20"/>
        </w:rPr>
        <w:t>s</w:t>
      </w:r>
      <w:r w:rsidR="00534493" w:rsidRPr="004C5909">
        <w:rPr>
          <w:rFonts w:ascii="Arial" w:eastAsia="Times New Roman" w:hAnsi="Arial" w:cs="Arial"/>
          <w:szCs w:val="20"/>
        </w:rPr>
        <w:t xml:space="preserve"> the intensity and form desired for the district centre </w:t>
      </w:r>
      <w:r w:rsidR="00534493">
        <w:rPr>
          <w:rFonts w:ascii="Arial" w:eastAsia="Times New Roman" w:hAnsi="Arial" w:cs="Arial"/>
          <w:szCs w:val="20"/>
        </w:rPr>
        <w:t>or interim development allows for its ultimate compact form to be achieved;</w:t>
      </w:r>
    </w:p>
    <w:p w:rsidR="00534493" w:rsidRPr="004C5909" w:rsidRDefault="006B3534" w:rsidP="0069428D">
      <w:pPr>
        <w:pStyle w:val="ListParagraph"/>
        <w:numPr>
          <w:ilvl w:val="1"/>
          <w:numId w:val="37"/>
        </w:numPr>
        <w:tabs>
          <w:tab w:val="clear" w:pos="1440"/>
        </w:tabs>
        <w:spacing w:after="0"/>
        <w:ind w:left="1134" w:hanging="567"/>
        <w:rPr>
          <w:rFonts w:ascii="Arial" w:eastAsia="Times New Roman" w:hAnsi="Arial" w:cs="Arial"/>
          <w:szCs w:val="20"/>
        </w:rPr>
      </w:pPr>
      <w:r>
        <w:rPr>
          <w:rFonts w:ascii="Arial" w:eastAsia="Times New Roman" w:hAnsi="Arial" w:cs="Arial"/>
          <w:szCs w:val="20"/>
        </w:rPr>
        <w:t>d</w:t>
      </w:r>
      <w:r w:rsidR="00534493" w:rsidRPr="004C5909">
        <w:rPr>
          <w:rFonts w:ascii="Arial" w:eastAsia="Times New Roman" w:hAnsi="Arial" w:cs="Arial"/>
          <w:szCs w:val="20"/>
        </w:rPr>
        <w:t xml:space="preserve">evelopment on land identified within structure plans </w:t>
      </w:r>
      <w:r w:rsidR="00534493">
        <w:rPr>
          <w:rFonts w:ascii="Arial" w:eastAsia="Times New Roman" w:hAnsi="Arial" w:cs="Arial"/>
          <w:szCs w:val="20"/>
        </w:rPr>
        <w:t xml:space="preserve">and subdivision layouts </w:t>
      </w:r>
      <w:r w:rsidR="00534493" w:rsidRPr="004C5909">
        <w:rPr>
          <w:rFonts w:ascii="Arial" w:eastAsia="Times New Roman" w:hAnsi="Arial" w:cs="Arial"/>
          <w:szCs w:val="20"/>
        </w:rPr>
        <w:t xml:space="preserve">to provide for community infrastructure and facilities, </w:t>
      </w:r>
      <w:r w:rsidR="00534493">
        <w:rPr>
          <w:rFonts w:ascii="Arial" w:eastAsia="Times New Roman" w:hAnsi="Arial" w:cs="Arial"/>
          <w:szCs w:val="20"/>
        </w:rPr>
        <w:t xml:space="preserve">open space and sport and recreation activities </w:t>
      </w:r>
      <w:r w:rsidR="00534493" w:rsidRPr="004C5909">
        <w:rPr>
          <w:rFonts w:ascii="Arial" w:eastAsia="Times New Roman" w:hAnsi="Arial" w:cs="Arial"/>
          <w:szCs w:val="20"/>
        </w:rPr>
        <w:t>does not compromise the achie</w:t>
      </w:r>
      <w:r w:rsidR="00534493">
        <w:rPr>
          <w:rFonts w:ascii="Arial" w:eastAsia="Times New Roman" w:hAnsi="Arial" w:cs="Arial"/>
          <w:szCs w:val="20"/>
        </w:rPr>
        <w:t>vement of its intended land use.</w:t>
      </w:r>
    </w:p>
    <w:p w:rsidR="009A6A4A" w:rsidRDefault="009A6A4A" w:rsidP="0069428D">
      <w:pPr>
        <w:spacing w:after="0"/>
        <w:rPr>
          <w:rFonts w:ascii="Arial" w:eastAsia="Times New Roman" w:hAnsi="Arial" w:cs="Arial"/>
          <w:b/>
          <w:szCs w:val="20"/>
        </w:rPr>
      </w:pPr>
    </w:p>
    <w:p w:rsidR="00534493" w:rsidRPr="004C5909" w:rsidRDefault="00534493" w:rsidP="0069428D">
      <w:pPr>
        <w:spacing w:after="0"/>
        <w:rPr>
          <w:rFonts w:ascii="Arial" w:eastAsia="Times New Roman" w:hAnsi="Arial" w:cs="Arial"/>
          <w:b/>
          <w:szCs w:val="20"/>
        </w:rPr>
      </w:pPr>
      <w:r>
        <w:rPr>
          <w:rFonts w:ascii="Arial" w:eastAsia="Times New Roman" w:hAnsi="Arial" w:cs="Arial"/>
          <w:b/>
          <w:szCs w:val="20"/>
        </w:rPr>
        <w:t xml:space="preserve">Precinct 4 - </w:t>
      </w:r>
      <w:r w:rsidR="00BF0E4C">
        <w:rPr>
          <w:rFonts w:ascii="Arial" w:eastAsia="Times New Roman" w:hAnsi="Arial" w:cs="Arial"/>
          <w:b/>
          <w:szCs w:val="20"/>
        </w:rPr>
        <w:t>F</w:t>
      </w:r>
      <w:r>
        <w:rPr>
          <w:rFonts w:ascii="Arial" w:eastAsia="Times New Roman" w:hAnsi="Arial" w:cs="Arial"/>
          <w:b/>
          <w:szCs w:val="20"/>
        </w:rPr>
        <w:t>uture urban communities</w:t>
      </w:r>
    </w:p>
    <w:p w:rsidR="00EE5FEB" w:rsidRPr="00431B3F" w:rsidRDefault="00EE5FEB" w:rsidP="0069428D">
      <w:pPr>
        <w:numPr>
          <w:ilvl w:val="0"/>
          <w:numId w:val="37"/>
        </w:numPr>
        <w:spacing w:after="0"/>
        <w:rPr>
          <w:rFonts w:ascii="Arial" w:eastAsia="Times New Roman" w:hAnsi="Arial" w:cs="Arial"/>
          <w:szCs w:val="20"/>
        </w:rPr>
      </w:pPr>
      <w:r w:rsidRPr="00431B3F">
        <w:rPr>
          <w:rFonts w:ascii="Arial" w:eastAsia="Times New Roman" w:hAnsi="Arial" w:cs="Arial"/>
          <w:szCs w:val="20"/>
        </w:rPr>
        <w:t xml:space="preserve">In addition to </w:t>
      </w:r>
      <w:r>
        <w:rPr>
          <w:rFonts w:ascii="Arial" w:eastAsia="Times New Roman" w:hAnsi="Arial" w:cs="Arial"/>
          <w:szCs w:val="20"/>
        </w:rPr>
        <w:fldChar w:fldCharType="begin"/>
      </w:r>
      <w:r>
        <w:rPr>
          <w:rFonts w:ascii="Arial" w:eastAsia="Times New Roman" w:hAnsi="Arial" w:cs="Arial"/>
          <w:szCs w:val="20"/>
        </w:rPr>
        <w:instrText xml:space="preserve"> REF _Ref394476322 \r \h </w:instrText>
      </w:r>
      <w:r>
        <w:rPr>
          <w:rFonts w:ascii="Arial" w:eastAsia="Times New Roman" w:hAnsi="Arial" w:cs="Arial"/>
          <w:szCs w:val="20"/>
        </w:rPr>
      </w:r>
      <w:r>
        <w:rPr>
          <w:rFonts w:ascii="Arial" w:eastAsia="Times New Roman" w:hAnsi="Arial" w:cs="Arial"/>
          <w:szCs w:val="20"/>
        </w:rPr>
        <w:fldChar w:fldCharType="separate"/>
      </w:r>
      <w:r w:rsidR="00BD320D">
        <w:rPr>
          <w:rFonts w:ascii="Arial" w:eastAsia="Times New Roman" w:hAnsi="Arial" w:cs="Arial"/>
          <w:szCs w:val="20"/>
        </w:rPr>
        <w:t>7.2.7.3</w:t>
      </w:r>
      <w:r>
        <w:rPr>
          <w:rFonts w:ascii="Arial" w:eastAsia="Times New Roman" w:hAnsi="Arial" w:cs="Arial"/>
          <w:szCs w:val="20"/>
        </w:rPr>
        <w:fldChar w:fldCharType="end"/>
      </w:r>
      <w:r>
        <w:rPr>
          <w:rFonts w:ascii="Arial" w:eastAsia="Times New Roman" w:hAnsi="Arial" w:cs="Arial"/>
          <w:szCs w:val="20"/>
        </w:rPr>
        <w:t xml:space="preserve">(2), </w:t>
      </w:r>
      <w:r w:rsidRPr="00431B3F">
        <w:rPr>
          <w:rFonts w:ascii="Arial" w:eastAsia="Times New Roman" w:hAnsi="Arial" w:cs="Arial"/>
          <w:szCs w:val="20"/>
        </w:rPr>
        <w:t xml:space="preserve">the overall outcomes sought for the precinct </w:t>
      </w:r>
      <w:r>
        <w:rPr>
          <w:rFonts w:ascii="Arial" w:eastAsia="Times New Roman" w:hAnsi="Arial" w:cs="Arial"/>
          <w:szCs w:val="20"/>
        </w:rPr>
        <w:t>are</w:t>
      </w:r>
      <w:r w:rsidRPr="00431B3F">
        <w:rPr>
          <w:rFonts w:ascii="Arial" w:eastAsia="Times New Roman" w:hAnsi="Arial" w:cs="Arial"/>
          <w:szCs w:val="20"/>
        </w:rPr>
        <w:t>:</w:t>
      </w:r>
    </w:p>
    <w:p w:rsidR="00534493" w:rsidRPr="004C5909" w:rsidRDefault="006B3534" w:rsidP="0069428D">
      <w:pPr>
        <w:pStyle w:val="ListParagraph"/>
        <w:numPr>
          <w:ilvl w:val="1"/>
          <w:numId w:val="37"/>
        </w:numPr>
        <w:tabs>
          <w:tab w:val="clear" w:pos="1440"/>
        </w:tabs>
        <w:spacing w:after="0"/>
        <w:ind w:left="1134" w:hanging="567"/>
        <w:rPr>
          <w:rFonts w:ascii="Arial" w:eastAsia="Times New Roman" w:hAnsi="Arial" w:cs="Arial"/>
          <w:szCs w:val="20"/>
        </w:rPr>
      </w:pPr>
      <w:r>
        <w:rPr>
          <w:rFonts w:ascii="Arial" w:eastAsia="Times New Roman" w:hAnsi="Arial" w:cs="Arial"/>
          <w:szCs w:val="20"/>
        </w:rPr>
        <w:t>t</w:t>
      </w:r>
      <w:r w:rsidR="00534493" w:rsidRPr="004C5909">
        <w:rPr>
          <w:rFonts w:ascii="Arial" w:eastAsia="Times New Roman" w:hAnsi="Arial" w:cs="Arial"/>
          <w:szCs w:val="20"/>
        </w:rPr>
        <w:t xml:space="preserve">he </w:t>
      </w:r>
      <w:r w:rsidR="00534493">
        <w:rPr>
          <w:rFonts w:ascii="Arial" w:eastAsia="Times New Roman" w:hAnsi="Arial" w:cs="Arial"/>
          <w:szCs w:val="20"/>
        </w:rPr>
        <w:t>precinct</w:t>
      </w:r>
      <w:r w:rsidR="00534493" w:rsidRPr="004C5909">
        <w:rPr>
          <w:rFonts w:ascii="Arial" w:eastAsia="Times New Roman" w:hAnsi="Arial" w:cs="Arial"/>
          <w:szCs w:val="20"/>
        </w:rPr>
        <w:t xml:space="preserve"> </w:t>
      </w:r>
      <w:r w:rsidR="00682F00">
        <w:rPr>
          <w:rFonts w:ascii="Arial" w:eastAsia="Times New Roman" w:hAnsi="Arial" w:cs="Arial"/>
          <w:szCs w:val="20"/>
        </w:rPr>
        <w:t>is</w:t>
      </w:r>
      <w:r w:rsidR="00682F00" w:rsidRPr="004C5909">
        <w:rPr>
          <w:rFonts w:ascii="Arial" w:eastAsia="Times New Roman" w:hAnsi="Arial" w:cs="Arial"/>
          <w:szCs w:val="20"/>
        </w:rPr>
        <w:t xml:space="preserve"> </w:t>
      </w:r>
      <w:r w:rsidR="00534493" w:rsidRPr="004C5909">
        <w:rPr>
          <w:rFonts w:ascii="Arial" w:eastAsia="Times New Roman" w:hAnsi="Arial" w:cs="Arial"/>
          <w:szCs w:val="20"/>
        </w:rPr>
        <w:t xml:space="preserve">situated outside the </w:t>
      </w:r>
      <w:r w:rsidR="00281AA0">
        <w:rPr>
          <w:rFonts w:ascii="Arial" w:eastAsia="Times New Roman" w:hAnsi="Arial" w:cs="Arial"/>
          <w:szCs w:val="20"/>
        </w:rPr>
        <w:t>Initial development area</w:t>
      </w:r>
      <w:r w:rsidR="00534493">
        <w:rPr>
          <w:rFonts w:ascii="Arial" w:eastAsia="Times New Roman" w:hAnsi="Arial" w:cs="Arial"/>
          <w:szCs w:val="20"/>
        </w:rPr>
        <w:t>;</w:t>
      </w:r>
    </w:p>
    <w:p w:rsidR="00534493" w:rsidRPr="004C5909" w:rsidRDefault="006B3534" w:rsidP="0069428D">
      <w:pPr>
        <w:pStyle w:val="ListParagraph"/>
        <w:numPr>
          <w:ilvl w:val="1"/>
          <w:numId w:val="37"/>
        </w:numPr>
        <w:tabs>
          <w:tab w:val="clear" w:pos="1440"/>
        </w:tabs>
        <w:spacing w:after="0"/>
        <w:ind w:left="1134" w:hanging="567"/>
        <w:rPr>
          <w:rFonts w:ascii="Arial" w:eastAsia="Times New Roman" w:hAnsi="Arial" w:cs="Arial"/>
          <w:szCs w:val="20"/>
        </w:rPr>
      </w:pPr>
      <w:r>
        <w:rPr>
          <w:rFonts w:ascii="Arial" w:eastAsia="Times New Roman" w:hAnsi="Arial" w:cs="Arial"/>
          <w:szCs w:val="20"/>
        </w:rPr>
        <w:t>f</w:t>
      </w:r>
      <w:r w:rsidR="00534493">
        <w:rPr>
          <w:rFonts w:ascii="Arial" w:eastAsia="Times New Roman" w:hAnsi="Arial" w:cs="Arial"/>
          <w:szCs w:val="20"/>
        </w:rPr>
        <w:t>uture development within t</w:t>
      </w:r>
      <w:r w:rsidR="00534493" w:rsidRPr="004C5909">
        <w:rPr>
          <w:rFonts w:ascii="Arial" w:eastAsia="Times New Roman" w:hAnsi="Arial" w:cs="Arial"/>
          <w:szCs w:val="20"/>
        </w:rPr>
        <w:t xml:space="preserve">he </w:t>
      </w:r>
      <w:r w:rsidR="00534493">
        <w:rPr>
          <w:rFonts w:ascii="Arial" w:eastAsia="Times New Roman" w:hAnsi="Arial" w:cs="Arial"/>
          <w:szCs w:val="20"/>
        </w:rPr>
        <w:t>precinct</w:t>
      </w:r>
      <w:r w:rsidR="00534493" w:rsidRPr="004C5909">
        <w:rPr>
          <w:rFonts w:ascii="Arial" w:eastAsia="Times New Roman" w:hAnsi="Arial" w:cs="Arial"/>
          <w:szCs w:val="20"/>
        </w:rPr>
        <w:t xml:space="preserve"> is </w:t>
      </w:r>
      <w:r w:rsidR="00534493">
        <w:rPr>
          <w:rFonts w:ascii="Arial" w:eastAsia="Times New Roman" w:hAnsi="Arial" w:cs="Arial"/>
          <w:szCs w:val="20"/>
        </w:rPr>
        <w:t>established</w:t>
      </w:r>
      <w:r w:rsidR="00534493" w:rsidRPr="004C5909">
        <w:rPr>
          <w:rFonts w:ascii="Arial" w:eastAsia="Times New Roman" w:hAnsi="Arial" w:cs="Arial"/>
          <w:szCs w:val="20"/>
        </w:rPr>
        <w:t xml:space="preserve"> as a series of interconnected, walkable and t</w:t>
      </w:r>
      <w:r w:rsidR="00534493">
        <w:rPr>
          <w:rFonts w:ascii="Arial" w:eastAsia="Times New Roman" w:hAnsi="Arial" w:cs="Arial"/>
          <w:szCs w:val="20"/>
        </w:rPr>
        <w:t>ransport</w:t>
      </w:r>
      <w:r w:rsidR="00534493" w:rsidRPr="004C5909">
        <w:rPr>
          <w:rFonts w:ascii="Arial" w:eastAsia="Times New Roman" w:hAnsi="Arial" w:cs="Arial"/>
          <w:szCs w:val="20"/>
        </w:rPr>
        <w:t xml:space="preserve"> supportive residential neighbourhoods;</w:t>
      </w:r>
    </w:p>
    <w:p w:rsidR="00534493" w:rsidRPr="004C5909" w:rsidRDefault="006B3534" w:rsidP="0069428D">
      <w:pPr>
        <w:pStyle w:val="ListParagraph"/>
        <w:numPr>
          <w:ilvl w:val="1"/>
          <w:numId w:val="37"/>
        </w:numPr>
        <w:tabs>
          <w:tab w:val="clear" w:pos="1440"/>
        </w:tabs>
        <w:spacing w:after="0"/>
        <w:ind w:left="1134" w:hanging="567"/>
        <w:rPr>
          <w:rFonts w:ascii="Arial" w:eastAsia="Times New Roman" w:hAnsi="Arial" w:cs="Arial"/>
          <w:szCs w:val="20"/>
        </w:rPr>
      </w:pPr>
      <w:r>
        <w:rPr>
          <w:rFonts w:ascii="Arial" w:eastAsia="Times New Roman" w:hAnsi="Arial" w:cs="Arial"/>
          <w:szCs w:val="20"/>
        </w:rPr>
        <w:t>d</w:t>
      </w:r>
      <w:r w:rsidR="00534493">
        <w:rPr>
          <w:rFonts w:ascii="Arial" w:eastAsia="Times New Roman" w:hAnsi="Arial" w:cs="Arial"/>
          <w:szCs w:val="20"/>
        </w:rPr>
        <w:t>evelopment in the precinct</w:t>
      </w:r>
      <w:r w:rsidR="00534493" w:rsidRPr="004C5909">
        <w:rPr>
          <w:rFonts w:ascii="Arial" w:eastAsia="Times New Roman" w:hAnsi="Arial" w:cs="Arial"/>
          <w:szCs w:val="20"/>
        </w:rPr>
        <w:t xml:space="preserve"> provides for a range of residential living environments that accommodate a diversity of lifestyles and recognise the particular character and environmental attributes of different parts of the </w:t>
      </w:r>
      <w:r w:rsidR="006E57A2">
        <w:rPr>
          <w:rFonts w:ascii="Arial" w:eastAsia="Times New Roman" w:hAnsi="Arial" w:cs="Arial"/>
          <w:szCs w:val="20"/>
        </w:rPr>
        <w:t>l</w:t>
      </w:r>
      <w:r w:rsidR="00534493" w:rsidRPr="004C5909">
        <w:rPr>
          <w:rFonts w:ascii="Arial" w:eastAsia="Times New Roman" w:hAnsi="Arial" w:cs="Arial"/>
          <w:szCs w:val="20"/>
        </w:rPr>
        <w:t xml:space="preserve">ocal </w:t>
      </w:r>
      <w:r w:rsidR="006E57A2">
        <w:rPr>
          <w:rFonts w:ascii="Arial" w:eastAsia="Times New Roman" w:hAnsi="Arial" w:cs="Arial"/>
          <w:szCs w:val="20"/>
        </w:rPr>
        <w:t>p</w:t>
      </w:r>
      <w:r w:rsidR="00534493" w:rsidRPr="004C5909">
        <w:rPr>
          <w:rFonts w:ascii="Arial" w:eastAsia="Times New Roman" w:hAnsi="Arial" w:cs="Arial"/>
          <w:szCs w:val="20"/>
        </w:rPr>
        <w:t>lan area;</w:t>
      </w:r>
    </w:p>
    <w:p w:rsidR="00534493" w:rsidRPr="004C5909" w:rsidRDefault="006B3534" w:rsidP="0069428D">
      <w:pPr>
        <w:pStyle w:val="ListParagraph"/>
        <w:numPr>
          <w:ilvl w:val="1"/>
          <w:numId w:val="37"/>
        </w:numPr>
        <w:tabs>
          <w:tab w:val="clear" w:pos="1440"/>
        </w:tabs>
        <w:spacing w:after="0"/>
        <w:ind w:left="1134" w:hanging="567"/>
        <w:rPr>
          <w:rFonts w:ascii="Arial" w:eastAsia="Times New Roman" w:hAnsi="Arial" w:cs="Arial"/>
          <w:szCs w:val="20"/>
        </w:rPr>
      </w:pPr>
      <w:r>
        <w:rPr>
          <w:rFonts w:ascii="Arial" w:eastAsia="Times New Roman" w:hAnsi="Arial" w:cs="Arial"/>
          <w:szCs w:val="20"/>
        </w:rPr>
        <w:t>f</w:t>
      </w:r>
      <w:r w:rsidR="00534493">
        <w:rPr>
          <w:rFonts w:ascii="Arial" w:eastAsia="Times New Roman" w:hAnsi="Arial" w:cs="Arial"/>
          <w:szCs w:val="20"/>
        </w:rPr>
        <w:t>uture d</w:t>
      </w:r>
      <w:r w:rsidR="00534493" w:rsidRPr="004C5909">
        <w:rPr>
          <w:rFonts w:ascii="Arial" w:eastAsia="Times New Roman" w:hAnsi="Arial" w:cs="Arial"/>
          <w:szCs w:val="20"/>
        </w:rPr>
        <w:t xml:space="preserve">evelopment in the precinct incorporates transport and open space infrastructure networks that provide a high level of permeability and connectivity between neighbourhoods and key points of </w:t>
      </w:r>
      <w:r w:rsidR="00534493">
        <w:rPr>
          <w:rFonts w:ascii="Arial" w:eastAsia="Times New Roman" w:hAnsi="Arial" w:cs="Arial"/>
          <w:szCs w:val="20"/>
        </w:rPr>
        <w:t>economic and community activity.</w:t>
      </w:r>
    </w:p>
    <w:p w:rsidR="0021318A" w:rsidRPr="005A77FA" w:rsidRDefault="0021318A" w:rsidP="0021318A">
      <w:pPr>
        <w:pStyle w:val="Heading4"/>
        <w:ind w:left="851"/>
      </w:pPr>
      <w:bookmarkStart w:id="2" w:name="_Ref364946944"/>
      <w:bookmarkStart w:id="3" w:name="_Ref381359547"/>
      <w:r>
        <w:t>Criteria for a</w:t>
      </w:r>
      <w:r w:rsidRPr="005A77FA">
        <w:t>ssessment</w:t>
      </w:r>
      <w:bookmarkEnd w:id="2"/>
      <w:bookmarkEnd w:id="3"/>
      <w:r w:rsidRPr="005A77FA">
        <w:t xml:space="preserve"> </w:t>
      </w:r>
    </w:p>
    <w:p w:rsidR="0021318A" w:rsidRPr="00BF128E" w:rsidRDefault="0021318A" w:rsidP="0021318A">
      <w:pPr>
        <w:spacing w:after="0" w:line="240" w:lineRule="auto"/>
        <w:rPr>
          <w:rFonts w:ascii="Arial" w:eastAsia="Times New Roman" w:hAnsi="Arial" w:cs="Arial"/>
          <w:szCs w:val="20"/>
        </w:rPr>
      </w:pPr>
      <w:r w:rsidRPr="00BF128E">
        <w:rPr>
          <w:rFonts w:ascii="Arial" w:eastAsia="Times New Roman" w:hAnsi="Arial" w:cs="Arial"/>
          <w:szCs w:val="20"/>
        </w:rPr>
        <w:t>Part A - Criteria for assessable development</w:t>
      </w:r>
    </w:p>
    <w:p w:rsidR="0021318A" w:rsidRPr="005A77FA" w:rsidRDefault="0021318A" w:rsidP="0021318A">
      <w:pPr>
        <w:spacing w:after="0" w:line="240" w:lineRule="auto"/>
        <w:rPr>
          <w:rFonts w:ascii="Arial" w:eastAsia="Times New Roman" w:hAnsi="Arial" w:cs="Arial"/>
          <w:szCs w:val="20"/>
        </w:rPr>
      </w:pPr>
    </w:p>
    <w:p w:rsidR="0021318A" w:rsidRPr="005A77FA" w:rsidRDefault="0021318A" w:rsidP="0021318A">
      <w:pPr>
        <w:pStyle w:val="Caption"/>
      </w:pPr>
      <w:r>
        <w:t xml:space="preserve">Table </w:t>
      </w:r>
      <w:r w:rsidR="008F4484">
        <w:fldChar w:fldCharType="begin"/>
      </w:r>
      <w:r w:rsidR="008F4484">
        <w:instrText xml:space="preserve"> REF _Ref381359547 \r \h </w:instrText>
      </w:r>
      <w:r w:rsidR="008F4484">
        <w:fldChar w:fldCharType="separate"/>
      </w:r>
      <w:r w:rsidR="00BD320D">
        <w:t>7.2.7.4</w:t>
      </w:r>
      <w:r w:rsidR="008F4484">
        <w:fldChar w:fldCharType="end"/>
      </w:r>
      <w:r>
        <w:t>.a</w:t>
      </w:r>
      <w:r w:rsidRPr="005A77FA">
        <w:t xml:space="preserve"> </w:t>
      </w:r>
      <w:r>
        <w:t xml:space="preserve">– </w:t>
      </w:r>
      <w:r w:rsidR="006E57A2">
        <w:t>Mount Peter</w:t>
      </w:r>
      <w:r>
        <w:t xml:space="preserve"> local plan </w:t>
      </w:r>
      <w:r w:rsidR="000B6ED3">
        <w:t xml:space="preserve">code </w:t>
      </w:r>
      <w:r>
        <w:t>–</w:t>
      </w:r>
      <w:r w:rsidR="006E57A2">
        <w:t xml:space="preserve"> </w:t>
      </w:r>
      <w:r>
        <w:t>assessable development</w:t>
      </w:r>
    </w:p>
    <w:tbl>
      <w:tblPr>
        <w:tblStyle w:val="ListTable3-Accent31"/>
        <w:tblW w:w="5000" w:type="pct"/>
        <w:tblCellMar>
          <w:top w:w="85" w:type="dxa"/>
          <w:left w:w="85" w:type="dxa"/>
          <w:bottom w:w="85" w:type="dxa"/>
          <w:right w:w="85" w:type="dxa"/>
        </w:tblCellMar>
        <w:tblLook w:val="0020" w:firstRow="1" w:lastRow="0" w:firstColumn="0" w:lastColumn="0" w:noHBand="0" w:noVBand="0"/>
      </w:tblPr>
      <w:tblGrid>
        <w:gridCol w:w="4765"/>
        <w:gridCol w:w="4765"/>
        <w:gridCol w:w="4762"/>
      </w:tblGrid>
      <w:tr w:rsidR="009A6A4A" w:rsidRPr="005A77FA" w:rsidTr="009A6A4A">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667" w:type="pct"/>
          </w:tcPr>
          <w:p w:rsidR="009A6A4A" w:rsidRPr="005A77FA" w:rsidRDefault="009A6A4A" w:rsidP="009A6A4A">
            <w:pPr>
              <w:widowControl w:val="0"/>
            </w:pPr>
            <w:r w:rsidRPr="005A77FA">
              <w:t>Performance outcomes</w:t>
            </w:r>
          </w:p>
        </w:tc>
        <w:tc>
          <w:tcPr>
            <w:tcW w:w="1667" w:type="pct"/>
          </w:tcPr>
          <w:p w:rsidR="009A6A4A" w:rsidRPr="005A77FA" w:rsidRDefault="009A6A4A" w:rsidP="009A6A4A">
            <w:pPr>
              <w:widowControl w:val="0"/>
              <w:cnfStyle w:val="100000000000" w:firstRow="1" w:lastRow="0" w:firstColumn="0" w:lastColumn="0" w:oddVBand="0" w:evenVBand="0" w:oddHBand="0" w:evenHBand="0" w:firstRowFirstColumn="0" w:firstRowLastColumn="0" w:lastRowFirstColumn="0" w:lastRowLastColumn="0"/>
            </w:pPr>
            <w:r w:rsidRPr="005A77FA">
              <w:t>Acceptable outcomes</w:t>
            </w:r>
          </w:p>
        </w:tc>
        <w:tc>
          <w:tcPr>
            <w:cnfStyle w:val="000010000000" w:firstRow="0" w:lastRow="0" w:firstColumn="0" w:lastColumn="0" w:oddVBand="1" w:evenVBand="0" w:oddHBand="0" w:evenHBand="0" w:firstRowFirstColumn="0" w:firstRowLastColumn="0" w:lastRowFirstColumn="0" w:lastRowLastColumn="0"/>
            <w:tcW w:w="1666" w:type="pct"/>
          </w:tcPr>
          <w:p w:rsidR="009A6A4A" w:rsidRPr="005A77FA" w:rsidRDefault="009A6A4A" w:rsidP="009A6A4A">
            <w:pPr>
              <w:widowControl w:val="0"/>
            </w:pPr>
            <w:r>
              <w:t>Applicant response</w:t>
            </w:r>
          </w:p>
        </w:tc>
      </w:tr>
      <w:tr w:rsidR="009A6A4A" w:rsidRPr="006F6F35" w:rsidTr="009A6A4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9A6A4A" w:rsidRPr="00621988" w:rsidRDefault="009A6A4A" w:rsidP="009A6A4A">
            <w:pPr>
              <w:widowControl w:val="0"/>
              <w:rPr>
                <w:b/>
              </w:rPr>
            </w:pPr>
            <w:r w:rsidRPr="00621988">
              <w:rPr>
                <w:b/>
              </w:rPr>
              <w:t xml:space="preserve">For </w:t>
            </w:r>
            <w:r>
              <w:rPr>
                <w:b/>
              </w:rPr>
              <w:t xml:space="preserve">assessable development </w:t>
            </w:r>
          </w:p>
        </w:tc>
      </w:tr>
      <w:tr w:rsidR="009A6A4A" w:rsidRPr="002C79EE" w:rsidTr="009A6A4A">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9A6A4A" w:rsidRDefault="009A6A4A" w:rsidP="009A6A4A">
            <w:pPr>
              <w:widowControl w:val="0"/>
              <w:rPr>
                <w:rStyle w:val="Strong"/>
              </w:rPr>
            </w:pPr>
            <w:r>
              <w:rPr>
                <w:rStyle w:val="Strong"/>
              </w:rPr>
              <w:t>Structure planning</w:t>
            </w:r>
          </w:p>
        </w:tc>
      </w:tr>
      <w:tr w:rsidR="009A6A4A" w:rsidRPr="005A77FA" w:rsidTr="009A6A4A">
        <w:trPr>
          <w:cnfStyle w:val="000000100000" w:firstRow="0" w:lastRow="0" w:firstColumn="0" w:lastColumn="0" w:oddVBand="0" w:evenVBand="0" w:oddHBand="1" w:evenHBand="0" w:firstRowFirstColumn="0" w:firstRowLastColumn="0" w:lastRowFirstColumn="0" w:lastRowLastColumn="0"/>
          <w:trHeight w:val="1059"/>
        </w:trPr>
        <w:tc>
          <w:tcPr>
            <w:cnfStyle w:val="000010000000" w:firstRow="0" w:lastRow="0" w:firstColumn="0" w:lastColumn="0" w:oddVBand="1" w:evenVBand="0" w:oddHBand="0" w:evenHBand="0" w:firstRowFirstColumn="0" w:firstRowLastColumn="0" w:lastRowFirstColumn="0" w:lastRowLastColumn="0"/>
            <w:tcW w:w="1667" w:type="pct"/>
          </w:tcPr>
          <w:p w:rsidR="009A6A4A" w:rsidRPr="004C5909" w:rsidRDefault="009A6A4A" w:rsidP="009A6A4A">
            <w:pPr>
              <w:widowControl w:val="0"/>
              <w:ind w:left="540" w:right="76" w:hanging="540"/>
              <w:rPr>
                <w:rFonts w:ascii="Arial" w:eastAsia="Times New Roman" w:hAnsi="Arial" w:cs="Arial"/>
                <w:b/>
                <w:szCs w:val="20"/>
              </w:rPr>
            </w:pPr>
            <w:r w:rsidRPr="004C5909">
              <w:rPr>
                <w:rFonts w:ascii="Arial" w:eastAsia="Times New Roman" w:hAnsi="Arial" w:cs="Arial"/>
                <w:b/>
                <w:szCs w:val="20"/>
              </w:rPr>
              <w:t>PO1</w:t>
            </w:r>
          </w:p>
          <w:p w:rsidR="009A6A4A" w:rsidRPr="004C5909" w:rsidRDefault="009A6A4A" w:rsidP="009A6A4A">
            <w:pPr>
              <w:widowControl w:val="0"/>
              <w:ind w:right="74"/>
              <w:rPr>
                <w:rFonts w:ascii="Arial" w:eastAsia="Times New Roman" w:hAnsi="Arial" w:cs="Arial"/>
                <w:szCs w:val="20"/>
              </w:rPr>
            </w:pPr>
            <w:r w:rsidRPr="004C5909">
              <w:rPr>
                <w:rFonts w:ascii="Arial" w:eastAsia="Times New Roman" w:hAnsi="Arial" w:cs="Arial"/>
                <w:szCs w:val="20"/>
              </w:rPr>
              <w:t>A structure plan is prepared outlining the manner in which the development outcomes have been integrated with respect to the following, including precinct specific outcomes:</w:t>
            </w:r>
          </w:p>
          <w:p w:rsidR="009A6A4A" w:rsidRDefault="009A6A4A" w:rsidP="009A6A4A">
            <w:pPr>
              <w:widowControl w:val="0"/>
              <w:ind w:left="426" w:right="76" w:hanging="426"/>
              <w:rPr>
                <w:rFonts w:ascii="Arial" w:eastAsia="Times New Roman" w:hAnsi="Arial" w:cs="Arial"/>
                <w:szCs w:val="20"/>
              </w:rPr>
            </w:pPr>
            <w:r w:rsidRPr="004C5909">
              <w:rPr>
                <w:rFonts w:ascii="Arial" w:eastAsia="Times New Roman" w:hAnsi="Arial" w:cs="Arial"/>
                <w:szCs w:val="20"/>
              </w:rPr>
              <w:t>(a)</w:t>
            </w:r>
            <w:r w:rsidRPr="004C5909">
              <w:rPr>
                <w:rFonts w:ascii="Arial" w:eastAsia="Times New Roman" w:hAnsi="Arial" w:cs="Arial"/>
                <w:szCs w:val="20"/>
              </w:rPr>
              <w:tab/>
            </w:r>
            <w:r>
              <w:rPr>
                <w:rFonts w:ascii="Arial" w:eastAsia="Times New Roman" w:hAnsi="Arial" w:cs="Arial"/>
                <w:szCs w:val="20"/>
              </w:rPr>
              <w:t>development sequencing;</w:t>
            </w:r>
          </w:p>
          <w:p w:rsidR="009A6A4A" w:rsidRPr="004C5909" w:rsidRDefault="009A6A4A" w:rsidP="009A6A4A">
            <w:pPr>
              <w:widowControl w:val="0"/>
              <w:ind w:left="426" w:right="76" w:hanging="426"/>
              <w:rPr>
                <w:rFonts w:ascii="Arial" w:eastAsia="Times New Roman" w:hAnsi="Arial" w:cs="Arial"/>
                <w:szCs w:val="20"/>
              </w:rPr>
            </w:pPr>
            <w:r>
              <w:rPr>
                <w:rFonts w:ascii="Arial" w:eastAsia="Times New Roman" w:hAnsi="Arial" w:cs="Arial"/>
                <w:szCs w:val="20"/>
              </w:rPr>
              <w:t>(b)</w:t>
            </w:r>
            <w:r>
              <w:rPr>
                <w:rFonts w:ascii="Arial" w:eastAsia="Times New Roman" w:hAnsi="Arial" w:cs="Arial"/>
                <w:szCs w:val="20"/>
              </w:rPr>
              <w:tab/>
            </w:r>
            <w:r w:rsidRPr="004C5909">
              <w:rPr>
                <w:rFonts w:ascii="Arial" w:eastAsia="Times New Roman" w:hAnsi="Arial" w:cs="Arial"/>
                <w:szCs w:val="20"/>
              </w:rPr>
              <w:t>structure of communities and place making;</w:t>
            </w:r>
          </w:p>
          <w:p w:rsidR="009A6A4A" w:rsidRPr="004C5909" w:rsidRDefault="009A6A4A" w:rsidP="009A6A4A">
            <w:pPr>
              <w:widowControl w:val="0"/>
              <w:ind w:left="426" w:right="76" w:hanging="426"/>
              <w:rPr>
                <w:rFonts w:ascii="Arial" w:eastAsia="Times New Roman" w:hAnsi="Arial" w:cs="Arial"/>
                <w:szCs w:val="20"/>
              </w:rPr>
            </w:pPr>
            <w:r w:rsidRPr="004C5909">
              <w:rPr>
                <w:rFonts w:ascii="Arial" w:eastAsia="Times New Roman" w:hAnsi="Arial" w:cs="Arial"/>
                <w:szCs w:val="20"/>
              </w:rPr>
              <w:t>(</w:t>
            </w:r>
            <w:r>
              <w:rPr>
                <w:rFonts w:ascii="Arial" w:eastAsia="Times New Roman" w:hAnsi="Arial" w:cs="Arial"/>
                <w:szCs w:val="20"/>
              </w:rPr>
              <w:t>c</w:t>
            </w:r>
            <w:r w:rsidRPr="004C5909">
              <w:rPr>
                <w:rFonts w:ascii="Arial" w:eastAsia="Times New Roman" w:hAnsi="Arial" w:cs="Arial"/>
                <w:szCs w:val="20"/>
              </w:rPr>
              <w:t>)</w:t>
            </w:r>
            <w:r w:rsidRPr="004C5909">
              <w:rPr>
                <w:rFonts w:ascii="Arial" w:eastAsia="Times New Roman" w:hAnsi="Arial" w:cs="Arial"/>
                <w:szCs w:val="20"/>
              </w:rPr>
              <w:tab/>
              <w:t>economic development and employment;</w:t>
            </w:r>
          </w:p>
          <w:p w:rsidR="009A6A4A" w:rsidRPr="004C5909" w:rsidRDefault="009A6A4A" w:rsidP="009A6A4A">
            <w:pPr>
              <w:widowControl w:val="0"/>
              <w:ind w:left="426" w:right="76" w:hanging="426"/>
              <w:rPr>
                <w:rFonts w:ascii="Arial" w:eastAsia="Times New Roman" w:hAnsi="Arial" w:cs="Arial"/>
                <w:szCs w:val="20"/>
              </w:rPr>
            </w:pPr>
            <w:r w:rsidRPr="004C5909">
              <w:rPr>
                <w:rFonts w:ascii="Arial" w:eastAsia="Times New Roman" w:hAnsi="Arial" w:cs="Arial"/>
                <w:szCs w:val="20"/>
              </w:rPr>
              <w:t>(</w:t>
            </w:r>
            <w:r>
              <w:rPr>
                <w:rFonts w:ascii="Arial" w:eastAsia="Times New Roman" w:hAnsi="Arial" w:cs="Arial"/>
                <w:szCs w:val="20"/>
              </w:rPr>
              <w:t>d</w:t>
            </w:r>
            <w:r w:rsidRPr="004C5909">
              <w:rPr>
                <w:rFonts w:ascii="Arial" w:eastAsia="Times New Roman" w:hAnsi="Arial" w:cs="Arial"/>
                <w:szCs w:val="20"/>
              </w:rPr>
              <w:t>)</w:t>
            </w:r>
            <w:r w:rsidRPr="004C5909">
              <w:rPr>
                <w:rFonts w:ascii="Arial" w:eastAsia="Times New Roman" w:hAnsi="Arial" w:cs="Arial"/>
                <w:szCs w:val="20"/>
              </w:rPr>
              <w:tab/>
              <w:t>housing diversity;</w:t>
            </w:r>
          </w:p>
          <w:p w:rsidR="009A6A4A" w:rsidRPr="004C5909" w:rsidRDefault="009A6A4A" w:rsidP="009A6A4A">
            <w:pPr>
              <w:widowControl w:val="0"/>
              <w:ind w:left="426" w:right="76" w:hanging="426"/>
              <w:rPr>
                <w:rFonts w:ascii="Arial" w:eastAsia="Times New Roman" w:hAnsi="Arial" w:cs="Arial"/>
                <w:szCs w:val="20"/>
              </w:rPr>
            </w:pPr>
            <w:r w:rsidRPr="004C5909">
              <w:rPr>
                <w:rFonts w:ascii="Arial" w:eastAsia="Times New Roman" w:hAnsi="Arial" w:cs="Arial"/>
                <w:szCs w:val="20"/>
              </w:rPr>
              <w:t>(</w:t>
            </w:r>
            <w:r>
              <w:rPr>
                <w:rFonts w:ascii="Arial" w:eastAsia="Times New Roman" w:hAnsi="Arial" w:cs="Arial"/>
                <w:szCs w:val="20"/>
              </w:rPr>
              <w:t>e</w:t>
            </w:r>
            <w:r w:rsidRPr="004C5909">
              <w:rPr>
                <w:rFonts w:ascii="Arial" w:eastAsia="Times New Roman" w:hAnsi="Arial" w:cs="Arial"/>
                <w:szCs w:val="20"/>
              </w:rPr>
              <w:t>)</w:t>
            </w:r>
            <w:r w:rsidRPr="004C5909">
              <w:rPr>
                <w:rFonts w:ascii="Arial" w:eastAsia="Times New Roman" w:hAnsi="Arial" w:cs="Arial"/>
                <w:szCs w:val="20"/>
              </w:rPr>
              <w:tab/>
              <w:t>transport and mobility;</w:t>
            </w:r>
          </w:p>
          <w:p w:rsidR="009A6A4A" w:rsidRPr="004C5909" w:rsidRDefault="009A6A4A" w:rsidP="009A6A4A">
            <w:pPr>
              <w:widowControl w:val="0"/>
              <w:ind w:left="426" w:right="76" w:hanging="426"/>
              <w:rPr>
                <w:rFonts w:ascii="Arial" w:eastAsia="Times New Roman" w:hAnsi="Arial" w:cs="Arial"/>
                <w:szCs w:val="20"/>
              </w:rPr>
            </w:pPr>
            <w:r w:rsidRPr="004C5909">
              <w:rPr>
                <w:rFonts w:ascii="Arial" w:eastAsia="Times New Roman" w:hAnsi="Arial" w:cs="Arial"/>
                <w:szCs w:val="20"/>
              </w:rPr>
              <w:t>(</w:t>
            </w:r>
            <w:r>
              <w:rPr>
                <w:rFonts w:ascii="Arial" w:eastAsia="Times New Roman" w:hAnsi="Arial" w:cs="Arial"/>
                <w:szCs w:val="20"/>
              </w:rPr>
              <w:t>f</w:t>
            </w:r>
            <w:r w:rsidRPr="004C5909">
              <w:rPr>
                <w:rFonts w:ascii="Arial" w:eastAsia="Times New Roman" w:hAnsi="Arial" w:cs="Arial"/>
                <w:szCs w:val="20"/>
              </w:rPr>
              <w:t>)</w:t>
            </w:r>
            <w:r w:rsidRPr="004C5909">
              <w:rPr>
                <w:rFonts w:ascii="Arial" w:eastAsia="Times New Roman" w:hAnsi="Arial" w:cs="Arial"/>
                <w:szCs w:val="20"/>
              </w:rPr>
              <w:tab/>
              <w:t>community facilities</w:t>
            </w:r>
            <w:r>
              <w:rPr>
                <w:rFonts w:ascii="Arial" w:eastAsia="Times New Roman" w:hAnsi="Arial" w:cs="Arial"/>
                <w:szCs w:val="20"/>
              </w:rPr>
              <w:t xml:space="preserve"> and recreation land</w:t>
            </w:r>
            <w:r w:rsidRPr="004C5909">
              <w:rPr>
                <w:rFonts w:ascii="Arial" w:eastAsia="Times New Roman" w:hAnsi="Arial" w:cs="Arial"/>
                <w:szCs w:val="20"/>
              </w:rPr>
              <w:t>;</w:t>
            </w:r>
          </w:p>
          <w:p w:rsidR="009A6A4A" w:rsidRPr="004C5909" w:rsidRDefault="009A6A4A" w:rsidP="009A6A4A">
            <w:pPr>
              <w:widowControl w:val="0"/>
              <w:ind w:left="426" w:right="76" w:hanging="426"/>
              <w:rPr>
                <w:rFonts w:ascii="Arial" w:eastAsia="Times New Roman" w:hAnsi="Arial" w:cs="Arial"/>
                <w:szCs w:val="20"/>
              </w:rPr>
            </w:pPr>
            <w:r w:rsidRPr="004C5909">
              <w:rPr>
                <w:rFonts w:ascii="Arial" w:eastAsia="Times New Roman" w:hAnsi="Arial" w:cs="Arial"/>
                <w:szCs w:val="20"/>
              </w:rPr>
              <w:t>(g)</w:t>
            </w:r>
            <w:r w:rsidRPr="004C5909">
              <w:rPr>
                <w:rFonts w:ascii="Arial" w:eastAsia="Times New Roman" w:hAnsi="Arial" w:cs="Arial"/>
                <w:szCs w:val="20"/>
              </w:rPr>
              <w:tab/>
              <w:t>infrastructure networks;</w:t>
            </w:r>
          </w:p>
          <w:p w:rsidR="009A6A4A" w:rsidRPr="004C5909" w:rsidRDefault="009A6A4A" w:rsidP="009A6A4A">
            <w:pPr>
              <w:widowControl w:val="0"/>
              <w:ind w:left="426" w:right="76" w:hanging="426"/>
              <w:rPr>
                <w:rFonts w:ascii="Arial" w:eastAsia="Times New Roman" w:hAnsi="Arial" w:cs="Arial"/>
                <w:szCs w:val="20"/>
              </w:rPr>
            </w:pPr>
            <w:r w:rsidRPr="004C5909">
              <w:rPr>
                <w:rFonts w:ascii="Arial" w:eastAsia="Times New Roman" w:hAnsi="Arial" w:cs="Arial"/>
                <w:szCs w:val="20"/>
              </w:rPr>
              <w:lastRenderedPageBreak/>
              <w:t>(h)</w:t>
            </w:r>
            <w:r w:rsidRPr="004C5909">
              <w:rPr>
                <w:rFonts w:ascii="Arial" w:eastAsia="Times New Roman" w:hAnsi="Arial" w:cs="Arial"/>
                <w:szCs w:val="20"/>
              </w:rPr>
              <w:tab/>
              <w:t>centres design;</w:t>
            </w:r>
          </w:p>
          <w:p w:rsidR="009A6A4A" w:rsidRDefault="009A6A4A" w:rsidP="009A6A4A">
            <w:pPr>
              <w:widowControl w:val="0"/>
              <w:ind w:left="426" w:right="76" w:hanging="426"/>
              <w:rPr>
                <w:rFonts w:ascii="Arial" w:eastAsia="Times New Roman" w:hAnsi="Arial" w:cs="Arial"/>
                <w:szCs w:val="20"/>
                <w:lang w:eastAsia="en-AU"/>
              </w:rPr>
            </w:pPr>
            <w:r w:rsidRPr="004C5909">
              <w:rPr>
                <w:rFonts w:ascii="Arial" w:eastAsia="Times New Roman" w:hAnsi="Arial" w:cs="Arial"/>
                <w:szCs w:val="20"/>
              </w:rPr>
              <w:t>(i)</w:t>
            </w:r>
            <w:r w:rsidRPr="004C5909">
              <w:rPr>
                <w:rFonts w:ascii="Arial" w:eastAsia="Times New Roman" w:hAnsi="Arial" w:cs="Arial"/>
                <w:szCs w:val="20"/>
              </w:rPr>
              <w:tab/>
              <w:t>overlay outcomes</w:t>
            </w:r>
            <w:r>
              <w:rPr>
                <w:rFonts w:ascii="Arial" w:eastAsia="Times New Roman" w:hAnsi="Arial" w:cs="Arial"/>
                <w:szCs w:val="20"/>
              </w:rPr>
              <w:t>.</w:t>
            </w:r>
            <w:r w:rsidRPr="004C5909">
              <w:rPr>
                <w:rFonts w:ascii="Arial" w:eastAsia="Times New Roman" w:hAnsi="Arial" w:cs="Arial"/>
                <w:szCs w:val="20"/>
              </w:rPr>
              <w:t xml:space="preserve"> </w:t>
            </w:r>
          </w:p>
          <w:p w:rsidR="009A6A4A" w:rsidRDefault="009A6A4A" w:rsidP="009A6A4A">
            <w:pPr>
              <w:widowControl w:val="0"/>
              <w:ind w:right="76"/>
              <w:rPr>
                <w:rFonts w:ascii="Arial" w:eastAsia="Times New Roman" w:hAnsi="Arial" w:cs="Arial"/>
                <w:szCs w:val="20"/>
              </w:rPr>
            </w:pPr>
          </w:p>
          <w:p w:rsidR="009A6A4A" w:rsidRPr="004C5909" w:rsidRDefault="009A6A4A" w:rsidP="009A6A4A">
            <w:pPr>
              <w:widowControl w:val="0"/>
              <w:ind w:right="76"/>
              <w:rPr>
                <w:rFonts w:ascii="Arial" w:eastAsia="Times New Roman" w:hAnsi="Arial" w:cs="Arial"/>
                <w:szCs w:val="20"/>
              </w:rPr>
            </w:pPr>
            <w:r w:rsidRPr="00563AF6">
              <w:rPr>
                <w:rFonts w:ascii="Arial" w:eastAsia="Times New Roman" w:hAnsi="Arial" w:cs="Arial"/>
                <w:sz w:val="16"/>
                <w:szCs w:val="16"/>
              </w:rPr>
              <w:t>Note – Planning scheme policy – Structure planning provides guidance on the preparation of structure plans.</w:t>
            </w:r>
          </w:p>
        </w:tc>
        <w:tc>
          <w:tcPr>
            <w:tcW w:w="1667" w:type="pct"/>
          </w:tcPr>
          <w:p w:rsidR="009A6A4A" w:rsidRPr="004C5909" w:rsidRDefault="009A6A4A" w:rsidP="009A6A4A">
            <w:pPr>
              <w:widowControl w:val="0"/>
              <w:ind w:left="846" w:right="26" w:hanging="8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lastRenderedPageBreak/>
              <w:t>AO1.1</w:t>
            </w:r>
          </w:p>
          <w:p w:rsidR="009A6A4A" w:rsidRPr="004C5909" w:rsidRDefault="009A6A4A" w:rsidP="009A6A4A">
            <w:pPr>
              <w:widowControl w:val="0"/>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sidRPr="004C5909">
              <w:rPr>
                <w:rFonts w:ascii="Arial" w:eastAsia="Times New Roman" w:hAnsi="Arial" w:cs="Arial"/>
                <w:szCs w:val="20"/>
              </w:rPr>
              <w:t xml:space="preserve">A structure plan supports development proposing reconfiguration of land or material change of use </w:t>
            </w:r>
            <w:r>
              <w:rPr>
                <w:rFonts w:ascii="Arial" w:eastAsia="Times New Roman" w:hAnsi="Arial" w:cs="Arial"/>
                <w:szCs w:val="20"/>
              </w:rPr>
              <w:t xml:space="preserve">and meets the needs of the planned community for Mount Peter, as described generally in </w:t>
            </w:r>
            <w:r w:rsidRPr="00A16EAF">
              <w:t xml:space="preserve">Table </w:t>
            </w:r>
            <w:r>
              <w:fldChar w:fldCharType="begin"/>
            </w:r>
            <w:r>
              <w:instrText xml:space="preserve"> REF _Ref381359547 \r \h </w:instrText>
            </w:r>
            <w:r>
              <w:fldChar w:fldCharType="separate"/>
            </w:r>
            <w:r>
              <w:t>7.2.7.4</w:t>
            </w:r>
            <w:r>
              <w:fldChar w:fldCharType="end"/>
            </w:r>
            <w:r w:rsidRPr="00A16EAF">
              <w:t>.b</w:t>
            </w:r>
            <w:r>
              <w:rPr>
                <w:rFonts w:ascii="Arial" w:eastAsia="Times New Roman" w:hAnsi="Arial" w:cs="Arial"/>
                <w:szCs w:val="20"/>
              </w:rPr>
              <w:t>.</w:t>
            </w:r>
          </w:p>
          <w:p w:rsidR="009A6A4A" w:rsidRPr="004C5909" w:rsidRDefault="009A6A4A" w:rsidP="009A6A4A">
            <w:pPr>
              <w:widowControl w:val="0"/>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p>
          <w:p w:rsidR="009A6A4A" w:rsidRPr="00A56F4E" w:rsidRDefault="009A6A4A" w:rsidP="009A6A4A">
            <w:pPr>
              <w:widowControl w:val="0"/>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Cs w:val="20"/>
              </w:rPr>
            </w:pPr>
            <w:r>
              <w:rPr>
                <w:rFonts w:ascii="Arial" w:eastAsia="Times New Roman" w:hAnsi="Arial" w:cs="Arial"/>
                <w:sz w:val="16"/>
                <w:szCs w:val="16"/>
              </w:rPr>
              <w:t xml:space="preserve">Note - </w:t>
            </w:r>
            <w:r w:rsidRPr="006E57A2">
              <w:rPr>
                <w:rFonts w:ascii="Arial" w:eastAsia="Times New Roman" w:hAnsi="Arial" w:cs="Arial"/>
                <w:sz w:val="16"/>
                <w:szCs w:val="16"/>
              </w:rPr>
              <w:t xml:space="preserve">Guidance on preparing a structure plan is provided within Planning scheme policy – </w:t>
            </w:r>
            <w:r>
              <w:rPr>
                <w:rFonts w:ascii="Arial" w:eastAsia="Times New Roman" w:hAnsi="Arial" w:cs="Arial"/>
                <w:sz w:val="16"/>
                <w:szCs w:val="16"/>
              </w:rPr>
              <w:t>S</w:t>
            </w:r>
            <w:r w:rsidRPr="006E57A2">
              <w:rPr>
                <w:rFonts w:ascii="Arial" w:eastAsia="Times New Roman" w:hAnsi="Arial" w:cs="Arial"/>
                <w:sz w:val="16"/>
                <w:szCs w:val="16"/>
              </w:rPr>
              <w:t>tructure planning.</w:t>
            </w:r>
          </w:p>
          <w:p w:rsidR="009A6A4A" w:rsidRPr="00A56F4E" w:rsidRDefault="009A6A4A" w:rsidP="009A6A4A">
            <w:pPr>
              <w:widowControl w:val="0"/>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Cs w:val="20"/>
              </w:rPr>
            </w:pPr>
          </w:p>
        </w:tc>
        <w:tc>
          <w:tcPr>
            <w:cnfStyle w:val="000010000000" w:firstRow="0" w:lastRow="0" w:firstColumn="0" w:lastColumn="0" w:oddVBand="1" w:evenVBand="0" w:oddHBand="0" w:evenHBand="0" w:firstRowFirstColumn="0" w:firstRowLastColumn="0" w:lastRowFirstColumn="0" w:lastRowLastColumn="0"/>
            <w:tcW w:w="1666" w:type="pct"/>
          </w:tcPr>
          <w:p w:rsidR="009A6A4A" w:rsidRDefault="009A6A4A" w:rsidP="009A6A4A">
            <w:pPr>
              <w:widowControl w:val="0"/>
              <w:ind w:left="846" w:right="26" w:hanging="846"/>
              <w:rPr>
                <w:rFonts w:ascii="Arial" w:eastAsia="Times New Roman" w:hAnsi="Arial" w:cs="Arial"/>
                <w:b/>
                <w:szCs w:val="20"/>
              </w:rPr>
            </w:pPr>
          </w:p>
        </w:tc>
      </w:tr>
      <w:tr w:rsidR="009A6A4A" w:rsidRPr="005A77FA" w:rsidTr="009A6A4A">
        <w:tc>
          <w:tcPr>
            <w:cnfStyle w:val="000010000000" w:firstRow="0" w:lastRow="0" w:firstColumn="0" w:lastColumn="0" w:oddVBand="1" w:evenVBand="0" w:oddHBand="0" w:evenHBand="0" w:firstRowFirstColumn="0" w:firstRowLastColumn="0" w:lastRowFirstColumn="0" w:lastRowLastColumn="0"/>
            <w:tcW w:w="1667" w:type="pct"/>
          </w:tcPr>
          <w:p w:rsidR="009A6A4A" w:rsidRPr="004C5909" w:rsidRDefault="009A6A4A" w:rsidP="009A6A4A">
            <w:pPr>
              <w:widowControl w:val="0"/>
              <w:ind w:right="76"/>
              <w:rPr>
                <w:rFonts w:ascii="Arial" w:eastAsia="Times New Roman" w:hAnsi="Arial" w:cs="Arial"/>
                <w:b/>
                <w:szCs w:val="20"/>
              </w:rPr>
            </w:pPr>
            <w:r>
              <w:rPr>
                <w:rFonts w:ascii="Arial" w:eastAsia="Times New Roman" w:hAnsi="Arial" w:cs="Arial"/>
                <w:b/>
                <w:szCs w:val="20"/>
              </w:rPr>
              <w:t>PO2</w:t>
            </w:r>
          </w:p>
          <w:p w:rsidR="009A6A4A" w:rsidRDefault="009A6A4A" w:rsidP="009A6A4A">
            <w:pPr>
              <w:widowControl w:val="0"/>
              <w:ind w:right="76"/>
              <w:rPr>
                <w:rFonts w:ascii="Arial" w:eastAsia="Times New Roman" w:hAnsi="Arial" w:cs="Arial"/>
                <w:szCs w:val="20"/>
              </w:rPr>
            </w:pPr>
            <w:r w:rsidRPr="004C5909">
              <w:rPr>
                <w:rFonts w:ascii="Arial" w:eastAsia="Times New Roman" w:hAnsi="Arial" w:cs="Arial"/>
                <w:szCs w:val="20"/>
              </w:rPr>
              <w:t xml:space="preserve">Development ensures the purpose and outcomes of the </w:t>
            </w:r>
            <w:r>
              <w:rPr>
                <w:rFonts w:ascii="Arial" w:eastAsia="Times New Roman" w:hAnsi="Arial" w:cs="Arial"/>
                <w:szCs w:val="20"/>
              </w:rPr>
              <w:t xml:space="preserve">following local plans </w:t>
            </w:r>
            <w:r w:rsidRPr="004C5909">
              <w:rPr>
                <w:rFonts w:ascii="Arial" w:eastAsia="Times New Roman" w:hAnsi="Arial" w:cs="Arial"/>
                <w:szCs w:val="20"/>
              </w:rPr>
              <w:t xml:space="preserve">are not compromised through inefficient use of land within the Mount Peter </w:t>
            </w:r>
            <w:r>
              <w:rPr>
                <w:rFonts w:ascii="Arial" w:eastAsia="Times New Roman" w:hAnsi="Arial" w:cs="Arial"/>
                <w:szCs w:val="20"/>
              </w:rPr>
              <w:t>l</w:t>
            </w:r>
            <w:r w:rsidRPr="004C5909">
              <w:rPr>
                <w:rFonts w:ascii="Arial" w:eastAsia="Times New Roman" w:hAnsi="Arial" w:cs="Arial"/>
                <w:szCs w:val="20"/>
              </w:rPr>
              <w:t xml:space="preserve">ocal </w:t>
            </w:r>
            <w:r>
              <w:rPr>
                <w:rFonts w:ascii="Arial" w:eastAsia="Times New Roman" w:hAnsi="Arial" w:cs="Arial"/>
                <w:szCs w:val="20"/>
              </w:rPr>
              <w:t>p</w:t>
            </w:r>
            <w:r w:rsidRPr="004C5909">
              <w:rPr>
                <w:rFonts w:ascii="Arial" w:eastAsia="Times New Roman" w:hAnsi="Arial" w:cs="Arial"/>
                <w:szCs w:val="20"/>
              </w:rPr>
              <w:t>lan</w:t>
            </w:r>
            <w:r>
              <w:rPr>
                <w:rFonts w:ascii="Arial" w:eastAsia="Times New Roman" w:hAnsi="Arial" w:cs="Arial"/>
                <w:szCs w:val="20"/>
              </w:rPr>
              <w:t xml:space="preserve"> area:</w:t>
            </w:r>
          </w:p>
          <w:p w:rsidR="009A6A4A" w:rsidRDefault="009A6A4A" w:rsidP="009A6A4A">
            <w:pPr>
              <w:widowControl w:val="0"/>
              <w:ind w:left="567" w:right="76" w:hanging="567"/>
              <w:rPr>
                <w:rFonts w:ascii="Arial" w:eastAsia="Times New Roman" w:hAnsi="Arial" w:cs="Arial"/>
                <w:szCs w:val="20"/>
              </w:rPr>
            </w:pPr>
            <w:r>
              <w:rPr>
                <w:rFonts w:ascii="Arial" w:eastAsia="Times New Roman" w:hAnsi="Arial" w:cs="Arial"/>
                <w:szCs w:val="20"/>
              </w:rPr>
              <w:t>(a)</w:t>
            </w:r>
            <w:r>
              <w:rPr>
                <w:rFonts w:ascii="Arial" w:eastAsia="Times New Roman" w:hAnsi="Arial" w:cs="Arial"/>
                <w:szCs w:val="20"/>
              </w:rPr>
              <w:tab/>
            </w:r>
            <w:r w:rsidRPr="004C5909">
              <w:rPr>
                <w:rFonts w:ascii="Arial" w:eastAsia="Times New Roman" w:hAnsi="Arial" w:cs="Arial"/>
                <w:szCs w:val="20"/>
              </w:rPr>
              <w:t xml:space="preserve">Edmonton </w:t>
            </w:r>
            <w:r>
              <w:rPr>
                <w:rFonts w:ascii="Arial" w:eastAsia="Times New Roman" w:hAnsi="Arial" w:cs="Arial"/>
                <w:szCs w:val="20"/>
              </w:rPr>
              <w:t>industry and business local plan;</w:t>
            </w:r>
          </w:p>
          <w:p w:rsidR="009A6A4A" w:rsidRDefault="009A6A4A" w:rsidP="009A6A4A">
            <w:pPr>
              <w:widowControl w:val="0"/>
              <w:ind w:left="567" w:right="76" w:hanging="567"/>
              <w:rPr>
                <w:rFonts w:ascii="Arial" w:eastAsia="Times New Roman" w:hAnsi="Arial" w:cs="Arial"/>
                <w:szCs w:val="20"/>
              </w:rPr>
            </w:pPr>
            <w:r>
              <w:rPr>
                <w:rFonts w:ascii="Arial" w:eastAsia="Times New Roman" w:hAnsi="Arial" w:cs="Arial"/>
                <w:szCs w:val="20"/>
              </w:rPr>
              <w:t>(b)</w:t>
            </w:r>
            <w:r>
              <w:rPr>
                <w:rFonts w:ascii="Arial" w:eastAsia="Times New Roman" w:hAnsi="Arial" w:cs="Arial"/>
                <w:szCs w:val="20"/>
              </w:rPr>
              <w:tab/>
              <w:t>Edmonton local plan;</w:t>
            </w:r>
          </w:p>
          <w:p w:rsidR="009A6A4A" w:rsidRPr="004C5909" w:rsidRDefault="009A6A4A" w:rsidP="009A6A4A">
            <w:pPr>
              <w:widowControl w:val="0"/>
              <w:ind w:left="567" w:right="76" w:hanging="567"/>
              <w:rPr>
                <w:rFonts w:ascii="Arial" w:eastAsia="Times New Roman" w:hAnsi="Arial" w:cs="Arial"/>
                <w:szCs w:val="20"/>
              </w:rPr>
            </w:pPr>
            <w:r>
              <w:rPr>
                <w:rFonts w:ascii="Arial" w:eastAsia="Times New Roman" w:hAnsi="Arial" w:cs="Arial"/>
                <w:szCs w:val="20"/>
              </w:rPr>
              <w:t>(c)</w:t>
            </w:r>
            <w:r>
              <w:rPr>
                <w:rFonts w:ascii="Arial" w:eastAsia="Times New Roman" w:hAnsi="Arial" w:cs="Arial"/>
                <w:szCs w:val="20"/>
              </w:rPr>
              <w:tab/>
            </w:r>
            <w:r w:rsidRPr="004C5909">
              <w:rPr>
                <w:rFonts w:ascii="Arial" w:eastAsia="Times New Roman" w:hAnsi="Arial" w:cs="Arial"/>
                <w:szCs w:val="20"/>
              </w:rPr>
              <w:t xml:space="preserve">Gordonvale </w:t>
            </w:r>
            <w:r>
              <w:rPr>
                <w:rFonts w:ascii="Arial" w:eastAsia="Times New Roman" w:hAnsi="Arial" w:cs="Arial"/>
                <w:szCs w:val="20"/>
              </w:rPr>
              <w:t>l</w:t>
            </w:r>
            <w:r w:rsidRPr="004C5909">
              <w:rPr>
                <w:rFonts w:ascii="Arial" w:eastAsia="Times New Roman" w:hAnsi="Arial" w:cs="Arial"/>
                <w:szCs w:val="20"/>
              </w:rPr>
              <w:t xml:space="preserve">ocal </w:t>
            </w:r>
            <w:r>
              <w:rPr>
                <w:rFonts w:ascii="Arial" w:eastAsia="Times New Roman" w:hAnsi="Arial" w:cs="Arial"/>
                <w:szCs w:val="20"/>
              </w:rPr>
              <w:t>p</w:t>
            </w:r>
            <w:r w:rsidRPr="004C5909">
              <w:rPr>
                <w:rFonts w:ascii="Arial" w:eastAsia="Times New Roman" w:hAnsi="Arial" w:cs="Arial"/>
                <w:szCs w:val="20"/>
              </w:rPr>
              <w:t>lan.</w:t>
            </w:r>
          </w:p>
        </w:tc>
        <w:tc>
          <w:tcPr>
            <w:tcW w:w="1667" w:type="pct"/>
          </w:tcPr>
          <w:p w:rsidR="009A6A4A" w:rsidRPr="004C5909" w:rsidRDefault="009A6A4A" w:rsidP="009A6A4A">
            <w:pPr>
              <w:widowControl w:val="0"/>
              <w:ind w:left="846" w:right="26" w:hanging="8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AO2</w:t>
            </w:r>
            <w:r w:rsidRPr="004C5909">
              <w:rPr>
                <w:rFonts w:ascii="Arial" w:eastAsia="Times New Roman" w:hAnsi="Arial" w:cs="Arial"/>
                <w:b/>
                <w:szCs w:val="20"/>
              </w:rPr>
              <w:t>.1</w:t>
            </w:r>
          </w:p>
          <w:p w:rsidR="009A6A4A" w:rsidRPr="004C5909" w:rsidRDefault="009A6A4A" w:rsidP="009A6A4A">
            <w:pPr>
              <w:widowControl w:val="0"/>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sidRPr="004C5909">
              <w:rPr>
                <w:rFonts w:ascii="Arial" w:eastAsia="Times New Roman" w:hAnsi="Arial" w:cs="Arial"/>
                <w:szCs w:val="20"/>
              </w:rPr>
              <w:t>Development achieve</w:t>
            </w:r>
            <w:r>
              <w:rPr>
                <w:rFonts w:ascii="Arial" w:eastAsia="Times New Roman" w:hAnsi="Arial" w:cs="Arial"/>
                <w:szCs w:val="20"/>
              </w:rPr>
              <w:t>s</w:t>
            </w:r>
            <w:r w:rsidRPr="004C5909">
              <w:rPr>
                <w:rFonts w:ascii="Arial" w:eastAsia="Times New Roman" w:hAnsi="Arial" w:cs="Arial"/>
                <w:szCs w:val="20"/>
              </w:rPr>
              <w:t xml:space="preserve"> </w:t>
            </w:r>
            <w:r>
              <w:rPr>
                <w:rFonts w:ascii="Arial" w:eastAsia="Times New Roman" w:hAnsi="Arial" w:cs="Arial"/>
                <w:szCs w:val="20"/>
              </w:rPr>
              <w:t xml:space="preserve">the </w:t>
            </w:r>
            <w:r w:rsidRPr="004C5909">
              <w:rPr>
                <w:rFonts w:ascii="Arial" w:eastAsia="Times New Roman" w:hAnsi="Arial" w:cs="Arial"/>
                <w:szCs w:val="20"/>
              </w:rPr>
              <w:t xml:space="preserve">minimum </w:t>
            </w:r>
            <w:r>
              <w:rPr>
                <w:rFonts w:ascii="Arial" w:eastAsia="Times New Roman" w:hAnsi="Arial" w:cs="Arial"/>
                <w:szCs w:val="20"/>
              </w:rPr>
              <w:t xml:space="preserve">dwelling yields and centre types as outlined </w:t>
            </w:r>
            <w:r w:rsidRPr="00150302">
              <w:rPr>
                <w:rFonts w:ascii="Arial" w:eastAsia="Times New Roman" w:hAnsi="Arial" w:cs="Arial"/>
                <w:szCs w:val="20"/>
              </w:rPr>
              <w:t xml:space="preserve">within </w:t>
            </w:r>
            <w:r w:rsidRPr="00A16EAF">
              <w:t>Table</w:t>
            </w:r>
            <w:r>
              <w:t xml:space="preserve"> </w:t>
            </w:r>
            <w:r>
              <w:fldChar w:fldCharType="begin"/>
            </w:r>
            <w:r>
              <w:instrText xml:space="preserve"> REF _Ref381359547 \r \h </w:instrText>
            </w:r>
            <w:r>
              <w:fldChar w:fldCharType="separate"/>
            </w:r>
            <w:r>
              <w:t>7.2.7.4</w:t>
            </w:r>
            <w:r>
              <w:fldChar w:fldCharType="end"/>
            </w:r>
            <w:r w:rsidRPr="00A16EAF">
              <w:t xml:space="preserve">.b </w:t>
            </w:r>
            <w:r>
              <w:rPr>
                <w:rFonts w:ascii="Arial" w:eastAsia="Times New Roman" w:hAnsi="Arial" w:cs="Arial"/>
                <w:szCs w:val="20"/>
              </w:rPr>
              <w:t>and essential</w:t>
            </w:r>
            <w:r w:rsidRPr="004C5909">
              <w:rPr>
                <w:rFonts w:ascii="Arial" w:eastAsia="Times New Roman" w:hAnsi="Arial" w:cs="Arial"/>
                <w:szCs w:val="20"/>
              </w:rPr>
              <w:t xml:space="preserve"> infrastructure requirements</w:t>
            </w:r>
            <w:r>
              <w:rPr>
                <w:rFonts w:ascii="Arial" w:eastAsia="Times New Roman" w:hAnsi="Arial"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9A6A4A" w:rsidRDefault="009A6A4A" w:rsidP="009A6A4A">
            <w:pPr>
              <w:widowControl w:val="0"/>
              <w:ind w:left="846" w:right="26" w:hanging="846"/>
              <w:rPr>
                <w:rFonts w:ascii="Arial" w:eastAsia="Times New Roman" w:hAnsi="Arial" w:cs="Arial"/>
                <w:b/>
                <w:szCs w:val="20"/>
              </w:rPr>
            </w:pPr>
          </w:p>
        </w:tc>
      </w:tr>
      <w:tr w:rsidR="009A6A4A" w:rsidRPr="002C79EE" w:rsidTr="009A6A4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9A6A4A" w:rsidRDefault="009A6A4A" w:rsidP="009A6A4A">
            <w:pPr>
              <w:widowControl w:val="0"/>
              <w:rPr>
                <w:rStyle w:val="Strong"/>
              </w:rPr>
            </w:pPr>
            <w:r>
              <w:rPr>
                <w:rStyle w:val="Strong"/>
              </w:rPr>
              <w:t xml:space="preserve">Development sequencing </w:t>
            </w:r>
          </w:p>
        </w:tc>
      </w:tr>
      <w:tr w:rsidR="009A6A4A" w:rsidRPr="005A77FA" w:rsidTr="009A6A4A">
        <w:tc>
          <w:tcPr>
            <w:cnfStyle w:val="000010000000" w:firstRow="0" w:lastRow="0" w:firstColumn="0" w:lastColumn="0" w:oddVBand="1" w:evenVBand="0" w:oddHBand="0" w:evenHBand="0" w:firstRowFirstColumn="0" w:firstRowLastColumn="0" w:lastRowFirstColumn="0" w:lastRowLastColumn="0"/>
            <w:tcW w:w="1667" w:type="pct"/>
          </w:tcPr>
          <w:p w:rsidR="009A6A4A" w:rsidRPr="004C5909" w:rsidRDefault="009A6A4A" w:rsidP="009A6A4A">
            <w:pPr>
              <w:widowControl w:val="0"/>
              <w:ind w:left="540" w:right="76" w:hanging="540"/>
              <w:rPr>
                <w:rFonts w:ascii="Arial" w:eastAsia="Times New Roman" w:hAnsi="Arial" w:cs="Arial"/>
                <w:b/>
                <w:szCs w:val="20"/>
              </w:rPr>
            </w:pPr>
            <w:r w:rsidRPr="004C5909">
              <w:rPr>
                <w:rFonts w:ascii="Arial" w:eastAsia="Times New Roman" w:hAnsi="Arial" w:cs="Arial"/>
                <w:b/>
                <w:szCs w:val="20"/>
              </w:rPr>
              <w:t>PO</w:t>
            </w:r>
            <w:r>
              <w:rPr>
                <w:rFonts w:ascii="Arial" w:eastAsia="Times New Roman" w:hAnsi="Arial" w:cs="Arial"/>
                <w:b/>
                <w:szCs w:val="20"/>
              </w:rPr>
              <w:t>3</w:t>
            </w:r>
          </w:p>
          <w:p w:rsidR="009A6A4A" w:rsidRPr="004C5909" w:rsidRDefault="009A6A4A" w:rsidP="009A6A4A">
            <w:pPr>
              <w:widowControl w:val="0"/>
              <w:ind w:right="76"/>
              <w:rPr>
                <w:rFonts w:ascii="Arial" w:eastAsia="Times New Roman" w:hAnsi="Arial" w:cs="Arial"/>
                <w:szCs w:val="20"/>
              </w:rPr>
            </w:pPr>
            <w:r w:rsidRPr="004C5909">
              <w:rPr>
                <w:rFonts w:ascii="Arial" w:eastAsia="Times New Roman" w:hAnsi="Arial" w:cs="Arial"/>
                <w:szCs w:val="20"/>
              </w:rPr>
              <w:t xml:space="preserve">Development occurs sequentially from the north, within the </w:t>
            </w:r>
            <w:r>
              <w:rPr>
                <w:rFonts w:ascii="Arial" w:eastAsia="Times New Roman" w:hAnsi="Arial" w:cs="Arial"/>
                <w:szCs w:val="20"/>
              </w:rPr>
              <w:t>Initial development area</w:t>
            </w:r>
            <w:r w:rsidRPr="004C5909">
              <w:rPr>
                <w:rFonts w:ascii="Arial" w:eastAsia="Times New Roman" w:hAnsi="Arial" w:cs="Arial"/>
                <w:szCs w:val="20"/>
              </w:rPr>
              <w:t xml:space="preserve"> (IDA) </w:t>
            </w:r>
            <w:r>
              <w:rPr>
                <w:rFonts w:ascii="Arial" w:eastAsia="Times New Roman" w:hAnsi="Arial" w:cs="Arial"/>
                <w:szCs w:val="20"/>
              </w:rPr>
              <w:t>identified on</w:t>
            </w:r>
            <w:r w:rsidRPr="004C5909">
              <w:rPr>
                <w:rFonts w:ascii="Arial" w:eastAsia="Times New Roman" w:hAnsi="Arial" w:cs="Arial"/>
                <w:szCs w:val="20"/>
              </w:rPr>
              <w:t xml:space="preserve"> </w:t>
            </w:r>
            <w:r>
              <w:rPr>
                <w:rFonts w:ascii="Arial" w:eastAsia="Times New Roman" w:hAnsi="Arial" w:cs="Arial"/>
                <w:szCs w:val="20"/>
              </w:rPr>
              <w:t>the Mount Peter local plan maps contained in Schedule 2</w:t>
            </w:r>
            <w:r w:rsidRPr="004C5909">
              <w:rPr>
                <w:rFonts w:ascii="Arial" w:eastAsia="Times New Roman" w:hAnsi="Arial" w:cs="Arial"/>
                <w:szCs w:val="20"/>
              </w:rPr>
              <w:t>.</w:t>
            </w:r>
          </w:p>
        </w:tc>
        <w:tc>
          <w:tcPr>
            <w:tcW w:w="1667" w:type="pct"/>
          </w:tcPr>
          <w:p w:rsidR="009A6A4A" w:rsidRPr="004C5909" w:rsidRDefault="009A6A4A" w:rsidP="009A6A4A">
            <w:pPr>
              <w:widowControl w:val="0"/>
              <w:ind w:left="846" w:right="26" w:hanging="8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4C5909">
              <w:rPr>
                <w:rFonts w:ascii="Arial" w:eastAsia="Times New Roman" w:hAnsi="Arial" w:cs="Arial"/>
                <w:b/>
                <w:szCs w:val="20"/>
              </w:rPr>
              <w:t>AO</w:t>
            </w:r>
            <w:r>
              <w:rPr>
                <w:rFonts w:ascii="Arial" w:eastAsia="Times New Roman" w:hAnsi="Arial" w:cs="Arial"/>
                <w:b/>
                <w:szCs w:val="20"/>
              </w:rPr>
              <w:t>3</w:t>
            </w:r>
            <w:r w:rsidRPr="004C5909">
              <w:rPr>
                <w:rFonts w:ascii="Arial" w:eastAsia="Times New Roman" w:hAnsi="Arial" w:cs="Arial"/>
                <w:b/>
                <w:szCs w:val="20"/>
              </w:rPr>
              <w:t>.1</w:t>
            </w:r>
          </w:p>
          <w:p w:rsidR="009A6A4A" w:rsidRDefault="009A6A4A" w:rsidP="009A6A4A">
            <w:pPr>
              <w:widowControl w:val="0"/>
              <w:ind w:left="-5" w:right="26" w:firstLine="5"/>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4C5909">
              <w:rPr>
                <w:rFonts w:ascii="Arial" w:eastAsia="Times New Roman" w:hAnsi="Arial" w:cs="Arial"/>
                <w:szCs w:val="20"/>
              </w:rPr>
              <w:t xml:space="preserve">Land beyond the </w:t>
            </w:r>
            <w:r>
              <w:rPr>
                <w:rFonts w:ascii="Arial" w:eastAsia="Times New Roman" w:hAnsi="Arial" w:cs="Arial"/>
                <w:szCs w:val="20"/>
              </w:rPr>
              <w:t>Initial development area</w:t>
            </w:r>
            <w:r w:rsidRPr="004C5909">
              <w:rPr>
                <w:rFonts w:ascii="Arial" w:eastAsia="Times New Roman" w:hAnsi="Arial" w:cs="Arial"/>
                <w:szCs w:val="20"/>
              </w:rPr>
              <w:t xml:space="preserve"> </w:t>
            </w:r>
            <w:r>
              <w:rPr>
                <w:rFonts w:ascii="Arial" w:eastAsia="Times New Roman" w:hAnsi="Arial" w:cs="Arial"/>
                <w:szCs w:val="20"/>
              </w:rPr>
              <w:t>identified on</w:t>
            </w:r>
            <w:r w:rsidRPr="004C5909">
              <w:rPr>
                <w:rFonts w:ascii="Arial" w:eastAsia="Times New Roman" w:hAnsi="Arial" w:cs="Arial"/>
                <w:szCs w:val="20"/>
              </w:rPr>
              <w:t xml:space="preserve"> </w:t>
            </w:r>
            <w:r>
              <w:rPr>
                <w:rFonts w:ascii="Arial" w:eastAsia="Times New Roman" w:hAnsi="Arial" w:cs="Arial"/>
                <w:szCs w:val="20"/>
              </w:rPr>
              <w:t>the Mount Peter local plan maps contained in Schedule 2</w:t>
            </w:r>
            <w:r w:rsidRPr="004C5909">
              <w:rPr>
                <w:rFonts w:ascii="Arial" w:eastAsia="Times New Roman" w:hAnsi="Arial" w:cs="Arial"/>
                <w:szCs w:val="20"/>
              </w:rPr>
              <w:t xml:space="preserve">, are not developed for urban purposes until the area within the </w:t>
            </w:r>
            <w:r>
              <w:rPr>
                <w:rFonts w:ascii="Arial" w:eastAsia="Times New Roman" w:hAnsi="Arial" w:cs="Arial"/>
                <w:szCs w:val="20"/>
              </w:rPr>
              <w:t>Initial development area</w:t>
            </w:r>
            <w:r w:rsidRPr="004C5909">
              <w:rPr>
                <w:rFonts w:ascii="Arial" w:eastAsia="Times New Roman" w:hAnsi="Arial" w:cs="Arial"/>
                <w:szCs w:val="20"/>
              </w:rPr>
              <w:t xml:space="preserve"> </w:t>
            </w:r>
            <w:r w:rsidRPr="00F22BBD">
              <w:rPr>
                <w:rFonts w:ascii="Arial" w:eastAsia="Times New Roman" w:hAnsi="Arial" w:cs="Arial"/>
                <w:szCs w:val="20"/>
              </w:rPr>
              <w:t xml:space="preserve">has been brought to the edge of the </w:t>
            </w:r>
            <w:r>
              <w:rPr>
                <w:rFonts w:ascii="Arial" w:eastAsia="Times New Roman" w:hAnsi="Arial" w:cs="Arial"/>
                <w:szCs w:val="20"/>
              </w:rPr>
              <w:t>Initial development area</w:t>
            </w:r>
            <w:r w:rsidRPr="00F22BBD">
              <w:rPr>
                <w:rFonts w:ascii="Arial" w:eastAsia="Times New Roman" w:hAnsi="Arial" w:cs="Arial"/>
                <w:szCs w:val="20"/>
              </w:rPr>
              <w:t xml:space="preserve"> which is able to service land beyond the </w:t>
            </w:r>
            <w:r>
              <w:rPr>
                <w:rFonts w:ascii="Arial" w:eastAsia="Times New Roman" w:hAnsi="Arial" w:cs="Arial"/>
                <w:szCs w:val="20"/>
              </w:rPr>
              <w:t>Initial development area;</w:t>
            </w:r>
          </w:p>
          <w:p w:rsidR="009A6A4A" w:rsidRDefault="009A6A4A" w:rsidP="009A6A4A">
            <w:pPr>
              <w:widowControl w:val="0"/>
              <w:ind w:left="-5" w:right="26" w:firstLine="5"/>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p w:rsidR="009A6A4A" w:rsidRDefault="009A6A4A" w:rsidP="009A6A4A">
            <w:pPr>
              <w:widowControl w:val="0"/>
              <w:ind w:left="-5" w:right="26" w:firstLine="5"/>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or</w:t>
            </w:r>
          </w:p>
          <w:p w:rsidR="009A6A4A" w:rsidRDefault="009A6A4A" w:rsidP="009A6A4A">
            <w:pPr>
              <w:widowControl w:val="0"/>
              <w:ind w:left="-5" w:right="26" w:firstLine="5"/>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p w:rsidR="009A6A4A" w:rsidRPr="006C4E17" w:rsidRDefault="009A6A4A" w:rsidP="009A6A4A">
            <w:pPr>
              <w:widowControl w:val="0"/>
              <w:ind w:left="-5" w:right="26" w:firstLine="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6C4E17">
              <w:rPr>
                <w:rFonts w:ascii="Arial" w:eastAsia="Times New Roman" w:hAnsi="Arial" w:cs="Arial"/>
                <w:b/>
                <w:szCs w:val="20"/>
              </w:rPr>
              <w:t>AO</w:t>
            </w:r>
            <w:r>
              <w:rPr>
                <w:rFonts w:ascii="Arial" w:eastAsia="Times New Roman" w:hAnsi="Arial" w:cs="Arial"/>
                <w:b/>
                <w:szCs w:val="20"/>
              </w:rPr>
              <w:t>3</w:t>
            </w:r>
            <w:r w:rsidRPr="006C4E17">
              <w:rPr>
                <w:rFonts w:ascii="Arial" w:eastAsia="Times New Roman" w:hAnsi="Arial" w:cs="Arial"/>
                <w:b/>
                <w:szCs w:val="20"/>
              </w:rPr>
              <w:t>.2</w:t>
            </w:r>
          </w:p>
          <w:p w:rsidR="009A6A4A" w:rsidRDefault="009A6A4A" w:rsidP="009A6A4A">
            <w:pPr>
              <w:widowControl w:val="0"/>
              <w:ind w:left="-5" w:right="26" w:firstLine="5"/>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The provision of infrastructure for future communities, including roads, community facilities, open space, sport and recreation facilities, telecommunications where underground, water, sewerage, and electricity, is not impeded by the Initial development area identified on the Mount Peter local plan maps contained in Schedule 2.</w:t>
            </w:r>
          </w:p>
          <w:p w:rsidR="009A6A4A" w:rsidRDefault="009A6A4A" w:rsidP="009A6A4A">
            <w:pPr>
              <w:widowControl w:val="0"/>
              <w:ind w:left="-5" w:right="26" w:firstLine="5"/>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p w:rsidR="009A6A4A" w:rsidRPr="004C5909" w:rsidRDefault="009A6A4A" w:rsidP="009A6A4A">
            <w:pPr>
              <w:widowControl w:val="0"/>
              <w:ind w:left="-5" w:right="26" w:firstLine="5"/>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AU"/>
              </w:rPr>
            </w:pPr>
            <w:r>
              <w:rPr>
                <w:rFonts w:ascii="Arial" w:eastAsia="Times New Roman" w:hAnsi="Arial" w:cs="Arial"/>
                <w:sz w:val="16"/>
                <w:szCs w:val="16"/>
              </w:rPr>
              <w:t xml:space="preserve">Note - </w:t>
            </w:r>
            <w:r w:rsidRPr="006E57A2">
              <w:rPr>
                <w:rFonts w:ascii="Arial" w:eastAsia="Times New Roman" w:hAnsi="Arial" w:cs="Arial"/>
                <w:sz w:val="16"/>
                <w:szCs w:val="16"/>
              </w:rPr>
              <w:t>Telecommunication infrastructure in this acceptable outcome does not include high impact telecommunications facilities (e.g. telecommunication towers).</w:t>
            </w:r>
          </w:p>
        </w:tc>
        <w:tc>
          <w:tcPr>
            <w:cnfStyle w:val="000010000000" w:firstRow="0" w:lastRow="0" w:firstColumn="0" w:lastColumn="0" w:oddVBand="1" w:evenVBand="0" w:oddHBand="0" w:evenHBand="0" w:firstRowFirstColumn="0" w:firstRowLastColumn="0" w:lastRowFirstColumn="0" w:lastRowLastColumn="0"/>
            <w:tcW w:w="1666" w:type="pct"/>
          </w:tcPr>
          <w:p w:rsidR="009A6A4A" w:rsidRPr="004C5909" w:rsidRDefault="009A6A4A" w:rsidP="009A6A4A">
            <w:pPr>
              <w:widowControl w:val="0"/>
              <w:ind w:left="846" w:right="26" w:hanging="846"/>
              <w:rPr>
                <w:rFonts w:ascii="Arial" w:eastAsia="Times New Roman" w:hAnsi="Arial" w:cs="Arial"/>
                <w:b/>
                <w:szCs w:val="20"/>
              </w:rPr>
            </w:pPr>
          </w:p>
        </w:tc>
      </w:tr>
      <w:tr w:rsidR="009A6A4A" w:rsidRPr="005A77FA" w:rsidTr="009A6A4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tcPr>
          <w:p w:rsidR="009A6A4A" w:rsidRPr="004C5909" w:rsidRDefault="009A6A4A" w:rsidP="009A6A4A">
            <w:pPr>
              <w:widowControl w:val="0"/>
              <w:ind w:left="540" w:right="76" w:hanging="540"/>
              <w:rPr>
                <w:rFonts w:ascii="Arial" w:eastAsia="Times New Roman" w:hAnsi="Arial" w:cs="Arial"/>
                <w:b/>
                <w:szCs w:val="20"/>
              </w:rPr>
            </w:pPr>
            <w:r>
              <w:rPr>
                <w:rFonts w:ascii="Arial" w:eastAsia="Times New Roman" w:hAnsi="Arial" w:cs="Arial"/>
                <w:b/>
                <w:szCs w:val="20"/>
              </w:rPr>
              <w:lastRenderedPageBreak/>
              <w:t>PO4</w:t>
            </w:r>
          </w:p>
          <w:p w:rsidR="009A6A4A" w:rsidRPr="004C5909" w:rsidRDefault="009A6A4A" w:rsidP="009A6A4A">
            <w:pPr>
              <w:widowControl w:val="0"/>
              <w:ind w:right="76"/>
              <w:rPr>
                <w:rFonts w:ascii="Arial" w:eastAsia="Times New Roman" w:hAnsi="Arial" w:cs="Arial"/>
                <w:szCs w:val="20"/>
              </w:rPr>
            </w:pPr>
            <w:r w:rsidRPr="004C5909">
              <w:rPr>
                <w:rFonts w:ascii="Arial" w:eastAsia="Times New Roman" w:hAnsi="Arial" w:cs="Arial"/>
                <w:szCs w:val="20"/>
              </w:rPr>
              <w:t xml:space="preserve">Development within the </w:t>
            </w:r>
            <w:r>
              <w:rPr>
                <w:rFonts w:ascii="Arial" w:eastAsia="Times New Roman" w:hAnsi="Arial" w:cs="Arial"/>
                <w:szCs w:val="20"/>
              </w:rPr>
              <w:t>Initial development area</w:t>
            </w:r>
            <w:r w:rsidRPr="004C5909">
              <w:rPr>
                <w:rFonts w:ascii="Arial" w:eastAsia="Times New Roman" w:hAnsi="Arial" w:cs="Arial"/>
                <w:szCs w:val="20"/>
              </w:rPr>
              <w:t xml:space="preserve"> does not compromise the </w:t>
            </w:r>
            <w:r>
              <w:rPr>
                <w:rFonts w:ascii="Arial" w:eastAsia="Times New Roman" w:hAnsi="Arial" w:cs="Arial"/>
                <w:szCs w:val="20"/>
              </w:rPr>
              <w:t xml:space="preserve">ability for future precincts to achieve the </w:t>
            </w:r>
            <w:r w:rsidRPr="004C5909">
              <w:rPr>
                <w:rFonts w:ascii="Arial" w:eastAsia="Times New Roman" w:hAnsi="Arial" w:cs="Arial"/>
                <w:szCs w:val="20"/>
              </w:rPr>
              <w:t>overall outcomes sought for the Local Plan</w:t>
            </w:r>
            <w:r>
              <w:rPr>
                <w:rFonts w:ascii="Arial" w:eastAsia="Times New Roman" w:hAnsi="Arial" w:cs="Arial"/>
                <w:szCs w:val="20"/>
              </w:rPr>
              <w:t>.</w:t>
            </w:r>
          </w:p>
        </w:tc>
        <w:tc>
          <w:tcPr>
            <w:tcW w:w="1667" w:type="pct"/>
          </w:tcPr>
          <w:p w:rsidR="009A6A4A" w:rsidRPr="004C5909" w:rsidRDefault="009A6A4A" w:rsidP="009A6A4A">
            <w:pPr>
              <w:widowControl w:val="0"/>
              <w:ind w:left="846" w:right="26" w:hanging="8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AO4</w:t>
            </w:r>
            <w:r w:rsidRPr="004C5909">
              <w:rPr>
                <w:rFonts w:ascii="Arial" w:eastAsia="Times New Roman" w:hAnsi="Arial" w:cs="Arial"/>
                <w:b/>
                <w:szCs w:val="20"/>
              </w:rPr>
              <w:t>.1</w:t>
            </w:r>
          </w:p>
          <w:p w:rsidR="009A6A4A" w:rsidRDefault="009A6A4A" w:rsidP="009A6A4A">
            <w:pPr>
              <w:widowControl w:val="0"/>
              <w:ind w:left="601" w:hanging="567"/>
              <w:cnfStyle w:val="000000100000" w:firstRow="0" w:lastRow="0" w:firstColumn="0" w:lastColumn="0" w:oddVBand="0" w:evenVBand="0" w:oddHBand="1" w:evenHBand="0" w:firstRowFirstColumn="0" w:firstRowLastColumn="0" w:lastRowFirstColumn="0" w:lastRowLastColumn="0"/>
              <w:rPr>
                <w:rFonts w:eastAsia="Calibri" w:cs="Arial"/>
                <w:szCs w:val="20"/>
              </w:rPr>
            </w:pPr>
            <w:r>
              <w:rPr>
                <w:rFonts w:eastAsia="Calibri" w:cs="Arial"/>
                <w:szCs w:val="20"/>
              </w:rPr>
              <w:t>No acceptable outcomes are provided.</w:t>
            </w:r>
          </w:p>
          <w:p w:rsidR="009A6A4A" w:rsidRPr="004C5909" w:rsidRDefault="009A6A4A" w:rsidP="009A6A4A">
            <w:pPr>
              <w:widowControl w:val="0"/>
              <w:ind w:left="846" w:right="26" w:hanging="8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p>
        </w:tc>
        <w:tc>
          <w:tcPr>
            <w:cnfStyle w:val="000010000000" w:firstRow="0" w:lastRow="0" w:firstColumn="0" w:lastColumn="0" w:oddVBand="1" w:evenVBand="0" w:oddHBand="0" w:evenHBand="0" w:firstRowFirstColumn="0" w:firstRowLastColumn="0" w:lastRowFirstColumn="0" w:lastRowLastColumn="0"/>
            <w:tcW w:w="1666" w:type="pct"/>
          </w:tcPr>
          <w:p w:rsidR="009A6A4A" w:rsidRDefault="009A6A4A" w:rsidP="009A6A4A">
            <w:pPr>
              <w:widowControl w:val="0"/>
              <w:ind w:left="846" w:right="26" w:hanging="846"/>
              <w:rPr>
                <w:rFonts w:ascii="Arial" w:eastAsia="Times New Roman" w:hAnsi="Arial" w:cs="Arial"/>
                <w:b/>
                <w:szCs w:val="20"/>
              </w:rPr>
            </w:pPr>
          </w:p>
        </w:tc>
      </w:tr>
      <w:tr w:rsidR="009A6A4A" w:rsidRPr="002C79EE" w:rsidTr="009A6A4A">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9A6A4A" w:rsidRDefault="009A6A4A" w:rsidP="009A6A4A">
            <w:pPr>
              <w:widowControl w:val="0"/>
              <w:rPr>
                <w:rStyle w:val="Strong"/>
              </w:rPr>
            </w:pPr>
            <w:r>
              <w:rPr>
                <w:rStyle w:val="Strong"/>
              </w:rPr>
              <w:t xml:space="preserve">Non-urban development </w:t>
            </w:r>
          </w:p>
        </w:tc>
      </w:tr>
      <w:tr w:rsidR="009A6A4A" w:rsidRPr="005A77FA" w:rsidTr="009A6A4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val="restart"/>
          </w:tcPr>
          <w:p w:rsidR="009A6A4A" w:rsidRPr="004C5909" w:rsidRDefault="009A6A4A" w:rsidP="009A6A4A">
            <w:pPr>
              <w:widowControl w:val="0"/>
              <w:ind w:left="540" w:right="76" w:hanging="540"/>
              <w:rPr>
                <w:rFonts w:ascii="Arial" w:eastAsia="Times New Roman" w:hAnsi="Arial" w:cs="Arial"/>
                <w:b/>
                <w:szCs w:val="20"/>
              </w:rPr>
            </w:pPr>
            <w:r>
              <w:rPr>
                <w:rFonts w:ascii="Arial" w:eastAsia="Times New Roman" w:hAnsi="Arial" w:cs="Arial"/>
                <w:b/>
                <w:szCs w:val="20"/>
              </w:rPr>
              <w:t>PO5</w:t>
            </w:r>
          </w:p>
          <w:p w:rsidR="009A6A4A" w:rsidRPr="004C5909" w:rsidRDefault="009A6A4A" w:rsidP="009A6A4A">
            <w:pPr>
              <w:widowControl w:val="0"/>
              <w:ind w:right="76"/>
              <w:rPr>
                <w:rFonts w:ascii="Arial" w:eastAsia="Times New Roman" w:hAnsi="Arial" w:cs="Arial"/>
                <w:szCs w:val="20"/>
              </w:rPr>
            </w:pPr>
            <w:r>
              <w:rPr>
                <w:rFonts w:ascii="Arial" w:hAnsi="Arial" w:cs="Arial"/>
                <w:szCs w:val="20"/>
              </w:rPr>
              <w:t>Development</w:t>
            </w:r>
            <w:r w:rsidRPr="004C5909">
              <w:rPr>
                <w:rFonts w:ascii="Arial" w:hAnsi="Arial" w:cs="Arial"/>
                <w:szCs w:val="20"/>
              </w:rPr>
              <w:t xml:space="preserve"> which </w:t>
            </w:r>
            <w:r>
              <w:rPr>
                <w:rFonts w:ascii="Arial" w:hAnsi="Arial" w:cs="Arial"/>
                <w:szCs w:val="20"/>
              </w:rPr>
              <w:t>is</w:t>
            </w:r>
            <w:r w:rsidRPr="004C5909">
              <w:rPr>
                <w:rFonts w:ascii="Arial" w:hAnsi="Arial" w:cs="Arial"/>
                <w:szCs w:val="20"/>
              </w:rPr>
              <w:t xml:space="preserve"> potentially incompatible with urban development </w:t>
            </w:r>
            <w:r>
              <w:rPr>
                <w:rFonts w:ascii="Arial" w:hAnsi="Arial" w:cs="Arial"/>
                <w:szCs w:val="20"/>
              </w:rPr>
              <w:t>is</w:t>
            </w:r>
            <w:r w:rsidRPr="004C5909">
              <w:rPr>
                <w:rFonts w:ascii="Arial" w:hAnsi="Arial" w:cs="Arial"/>
                <w:szCs w:val="20"/>
              </w:rPr>
              <w:t xml:space="preserve"> not established</w:t>
            </w:r>
            <w:r>
              <w:rPr>
                <w:rFonts w:ascii="Arial" w:hAnsi="Arial" w:cs="Arial"/>
                <w:szCs w:val="20"/>
              </w:rPr>
              <w:t xml:space="preserve"> where </w:t>
            </w:r>
            <w:r w:rsidRPr="004C5909">
              <w:rPr>
                <w:rFonts w:ascii="Arial" w:hAnsi="Arial" w:cs="Arial"/>
                <w:szCs w:val="20"/>
              </w:rPr>
              <w:t>such uses would constrain the efficient expansion of urban development in the future</w:t>
            </w:r>
            <w:r>
              <w:rPr>
                <w:rFonts w:ascii="Arial" w:hAnsi="Arial" w:cs="Arial"/>
                <w:szCs w:val="20"/>
              </w:rPr>
              <w:t>.</w:t>
            </w:r>
          </w:p>
        </w:tc>
        <w:tc>
          <w:tcPr>
            <w:tcW w:w="1667" w:type="pct"/>
          </w:tcPr>
          <w:p w:rsidR="009A6A4A" w:rsidRPr="004C5909" w:rsidRDefault="009A6A4A" w:rsidP="009A6A4A">
            <w:pPr>
              <w:widowControl w:val="0"/>
              <w:ind w:left="846" w:right="26" w:hanging="846"/>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Pr>
                <w:rFonts w:ascii="Arial" w:eastAsia="Times New Roman" w:hAnsi="Arial" w:cs="Arial"/>
                <w:b/>
                <w:szCs w:val="20"/>
              </w:rPr>
              <w:t>AO5</w:t>
            </w:r>
            <w:r w:rsidRPr="004C5909">
              <w:rPr>
                <w:rFonts w:ascii="Arial" w:eastAsia="Times New Roman" w:hAnsi="Arial" w:cs="Arial"/>
                <w:b/>
                <w:szCs w:val="20"/>
              </w:rPr>
              <w:t>.1</w:t>
            </w:r>
          </w:p>
          <w:p w:rsidR="009A6A4A" w:rsidRPr="004C5909" w:rsidRDefault="009A6A4A" w:rsidP="009A6A4A">
            <w:pPr>
              <w:widowControl w:val="0"/>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sidRPr="004C5909">
              <w:rPr>
                <w:rFonts w:ascii="Arial" w:eastAsia="Times New Roman" w:hAnsi="Arial" w:cs="Arial"/>
                <w:szCs w:val="20"/>
              </w:rPr>
              <w:t xml:space="preserve">Development does not constrain the efficient expansion of urban </w:t>
            </w:r>
            <w:r>
              <w:rPr>
                <w:rFonts w:ascii="Arial" w:eastAsia="Times New Roman" w:hAnsi="Arial" w:cs="Arial"/>
                <w:szCs w:val="20"/>
              </w:rPr>
              <w:t>settlements.</w:t>
            </w:r>
          </w:p>
        </w:tc>
        <w:tc>
          <w:tcPr>
            <w:cnfStyle w:val="000010000000" w:firstRow="0" w:lastRow="0" w:firstColumn="0" w:lastColumn="0" w:oddVBand="1" w:evenVBand="0" w:oddHBand="0" w:evenHBand="0" w:firstRowFirstColumn="0" w:firstRowLastColumn="0" w:lastRowFirstColumn="0" w:lastRowLastColumn="0"/>
            <w:tcW w:w="1666" w:type="pct"/>
          </w:tcPr>
          <w:p w:rsidR="009A6A4A" w:rsidRDefault="009A6A4A" w:rsidP="009A6A4A">
            <w:pPr>
              <w:widowControl w:val="0"/>
              <w:ind w:left="846" w:right="26" w:hanging="846"/>
              <w:rPr>
                <w:rFonts w:ascii="Arial" w:eastAsia="Times New Roman" w:hAnsi="Arial" w:cs="Arial"/>
                <w:b/>
                <w:szCs w:val="20"/>
              </w:rPr>
            </w:pPr>
          </w:p>
        </w:tc>
      </w:tr>
      <w:tr w:rsidR="009A6A4A" w:rsidRPr="005A77FA" w:rsidTr="009A6A4A">
        <w:tc>
          <w:tcPr>
            <w:cnfStyle w:val="000010000000" w:firstRow="0" w:lastRow="0" w:firstColumn="0" w:lastColumn="0" w:oddVBand="1" w:evenVBand="0" w:oddHBand="0" w:evenHBand="0" w:firstRowFirstColumn="0" w:firstRowLastColumn="0" w:lastRowFirstColumn="0" w:lastRowLastColumn="0"/>
            <w:tcW w:w="1667" w:type="pct"/>
            <w:vMerge/>
          </w:tcPr>
          <w:p w:rsidR="009A6A4A" w:rsidRPr="00547C61" w:rsidRDefault="009A6A4A" w:rsidP="009A6A4A">
            <w:pPr>
              <w:widowControl w:val="0"/>
              <w:rPr>
                <w:rFonts w:eastAsia="Calibri" w:cs="Arial"/>
                <w:b/>
                <w:szCs w:val="20"/>
              </w:rPr>
            </w:pPr>
          </w:p>
        </w:tc>
        <w:tc>
          <w:tcPr>
            <w:tcW w:w="1667" w:type="pct"/>
          </w:tcPr>
          <w:p w:rsidR="009A6A4A" w:rsidRPr="004C5909" w:rsidRDefault="009A6A4A" w:rsidP="009A6A4A">
            <w:pPr>
              <w:widowControl w:val="0"/>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4C5909">
              <w:rPr>
                <w:rFonts w:ascii="Arial" w:eastAsia="Times New Roman" w:hAnsi="Arial" w:cs="Arial"/>
                <w:b/>
                <w:szCs w:val="20"/>
              </w:rPr>
              <w:t>AO</w:t>
            </w:r>
            <w:r>
              <w:rPr>
                <w:rFonts w:ascii="Arial" w:eastAsia="Times New Roman" w:hAnsi="Arial" w:cs="Arial"/>
                <w:b/>
                <w:szCs w:val="20"/>
              </w:rPr>
              <w:t>5</w:t>
            </w:r>
            <w:r w:rsidRPr="004C5909">
              <w:rPr>
                <w:rFonts w:ascii="Arial" w:eastAsia="Times New Roman" w:hAnsi="Arial" w:cs="Arial"/>
                <w:b/>
                <w:szCs w:val="20"/>
              </w:rPr>
              <w:t>.2</w:t>
            </w:r>
          </w:p>
          <w:p w:rsidR="009A6A4A" w:rsidRPr="00547C61" w:rsidRDefault="009A6A4A" w:rsidP="009A6A4A">
            <w:pPr>
              <w:widowControl w:val="0"/>
              <w:cnfStyle w:val="000000000000" w:firstRow="0" w:lastRow="0" w:firstColumn="0" w:lastColumn="0" w:oddVBand="0" w:evenVBand="0" w:oddHBand="0" w:evenHBand="0" w:firstRowFirstColumn="0" w:firstRowLastColumn="0" w:lastRowFirstColumn="0" w:lastRowLastColumn="0"/>
              <w:rPr>
                <w:rFonts w:eastAsia="Calibri" w:cs="Arial"/>
                <w:b/>
                <w:szCs w:val="20"/>
              </w:rPr>
            </w:pPr>
            <w:r w:rsidRPr="004C5909">
              <w:rPr>
                <w:rFonts w:ascii="Arial" w:eastAsia="Times New Roman" w:hAnsi="Arial" w:cs="Arial"/>
                <w:szCs w:val="20"/>
              </w:rPr>
              <w:t xml:space="preserve">Development is compatible with urban development when </w:t>
            </w:r>
            <w:r>
              <w:rPr>
                <w:rFonts w:ascii="Arial" w:eastAsia="Times New Roman" w:hAnsi="Arial" w:cs="Arial"/>
                <w:szCs w:val="20"/>
              </w:rPr>
              <w:t xml:space="preserve">it is </w:t>
            </w:r>
            <w:r w:rsidRPr="004C5909">
              <w:rPr>
                <w:rFonts w:ascii="Arial" w:eastAsia="Times New Roman" w:hAnsi="Arial" w:cs="Arial"/>
                <w:szCs w:val="20"/>
              </w:rPr>
              <w:t>established on adjacent land.</w:t>
            </w:r>
          </w:p>
        </w:tc>
        <w:tc>
          <w:tcPr>
            <w:cnfStyle w:val="000010000000" w:firstRow="0" w:lastRow="0" w:firstColumn="0" w:lastColumn="0" w:oddVBand="1" w:evenVBand="0" w:oddHBand="0" w:evenHBand="0" w:firstRowFirstColumn="0" w:firstRowLastColumn="0" w:lastRowFirstColumn="0" w:lastRowLastColumn="0"/>
            <w:tcW w:w="1666" w:type="pct"/>
          </w:tcPr>
          <w:p w:rsidR="009A6A4A" w:rsidRPr="004C5909" w:rsidRDefault="009A6A4A" w:rsidP="009A6A4A">
            <w:pPr>
              <w:widowControl w:val="0"/>
              <w:ind w:right="26"/>
              <w:rPr>
                <w:rFonts w:ascii="Arial" w:eastAsia="Times New Roman" w:hAnsi="Arial" w:cs="Arial"/>
                <w:b/>
                <w:szCs w:val="20"/>
              </w:rPr>
            </w:pPr>
          </w:p>
        </w:tc>
      </w:tr>
      <w:tr w:rsidR="009A6A4A" w:rsidRPr="002C79EE" w:rsidTr="009A6A4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9D9D9" w:themeFill="background1" w:themeFillShade="D9"/>
          </w:tcPr>
          <w:p w:rsidR="009A6A4A" w:rsidRDefault="009A6A4A" w:rsidP="009A6A4A">
            <w:pPr>
              <w:widowControl w:val="0"/>
              <w:rPr>
                <w:rStyle w:val="Strong"/>
              </w:rPr>
            </w:pPr>
            <w:r>
              <w:rPr>
                <w:rStyle w:val="Strong"/>
              </w:rPr>
              <w:t xml:space="preserve">Interim development forms </w:t>
            </w:r>
          </w:p>
        </w:tc>
      </w:tr>
      <w:tr w:rsidR="009A6A4A" w:rsidRPr="005A77FA" w:rsidTr="009A6A4A">
        <w:tc>
          <w:tcPr>
            <w:cnfStyle w:val="000010000000" w:firstRow="0" w:lastRow="0" w:firstColumn="0" w:lastColumn="0" w:oddVBand="1" w:evenVBand="0" w:oddHBand="0" w:evenHBand="0" w:firstRowFirstColumn="0" w:firstRowLastColumn="0" w:lastRowFirstColumn="0" w:lastRowLastColumn="0"/>
            <w:tcW w:w="1667" w:type="pct"/>
            <w:vMerge w:val="restart"/>
          </w:tcPr>
          <w:p w:rsidR="009A6A4A" w:rsidRPr="004C5909" w:rsidRDefault="009A6A4A" w:rsidP="009A6A4A">
            <w:pPr>
              <w:widowControl w:val="0"/>
              <w:ind w:left="540" w:right="76" w:hanging="540"/>
              <w:rPr>
                <w:rFonts w:ascii="Arial" w:eastAsia="Times New Roman" w:hAnsi="Arial" w:cs="Arial"/>
                <w:b/>
                <w:szCs w:val="20"/>
              </w:rPr>
            </w:pPr>
            <w:r>
              <w:rPr>
                <w:rFonts w:ascii="Arial" w:eastAsia="Times New Roman" w:hAnsi="Arial" w:cs="Arial"/>
                <w:b/>
                <w:szCs w:val="20"/>
              </w:rPr>
              <w:t>PO6</w:t>
            </w:r>
          </w:p>
          <w:p w:rsidR="009A6A4A" w:rsidRPr="004C5909" w:rsidRDefault="009A6A4A" w:rsidP="009A6A4A">
            <w:pPr>
              <w:widowControl w:val="0"/>
              <w:ind w:right="76"/>
              <w:rPr>
                <w:rFonts w:ascii="Arial" w:eastAsia="Times New Roman" w:hAnsi="Arial" w:cs="Arial"/>
                <w:szCs w:val="20"/>
              </w:rPr>
            </w:pPr>
            <w:r w:rsidRPr="004C5909">
              <w:rPr>
                <w:rFonts w:ascii="Arial" w:eastAsia="Times New Roman" w:hAnsi="Arial" w:cs="Arial"/>
                <w:szCs w:val="20"/>
              </w:rPr>
              <w:t>Development which is not in its ultimate intended form does not compromise the achievement of such desired form.</w:t>
            </w:r>
          </w:p>
        </w:tc>
        <w:tc>
          <w:tcPr>
            <w:tcW w:w="1667" w:type="pct"/>
          </w:tcPr>
          <w:p w:rsidR="009A6A4A" w:rsidRPr="004C5909" w:rsidRDefault="009A6A4A" w:rsidP="009A6A4A">
            <w:pPr>
              <w:widowControl w:val="0"/>
              <w:ind w:left="846" w:right="26" w:hanging="846"/>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Cs w:val="20"/>
              </w:rPr>
            </w:pPr>
            <w:r w:rsidRPr="004C5909">
              <w:rPr>
                <w:rFonts w:ascii="Arial" w:eastAsia="Times New Roman" w:hAnsi="Arial" w:cs="Arial"/>
                <w:b/>
                <w:szCs w:val="20"/>
              </w:rPr>
              <w:t>AO</w:t>
            </w:r>
            <w:r>
              <w:rPr>
                <w:rFonts w:ascii="Arial" w:eastAsia="Times New Roman" w:hAnsi="Arial" w:cs="Arial"/>
                <w:b/>
                <w:szCs w:val="20"/>
              </w:rPr>
              <w:t>6</w:t>
            </w:r>
            <w:r w:rsidRPr="004C5909">
              <w:rPr>
                <w:rFonts w:ascii="Arial" w:eastAsia="Times New Roman" w:hAnsi="Arial" w:cs="Arial"/>
                <w:b/>
                <w:szCs w:val="20"/>
              </w:rPr>
              <w:t>.1</w:t>
            </w:r>
          </w:p>
          <w:p w:rsidR="009A6A4A" w:rsidRPr="004C5909" w:rsidRDefault="009A6A4A" w:rsidP="009A6A4A">
            <w:pPr>
              <w:widowControl w:val="0"/>
              <w:ind w:right="26"/>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4C5909">
              <w:rPr>
                <w:rFonts w:ascii="Arial" w:eastAsia="Times New Roman" w:hAnsi="Arial" w:cs="Arial"/>
                <w:szCs w:val="20"/>
              </w:rPr>
              <w:t>Recognition of acceptable interim land uses, built form and design outcomes which will not compromise or be incompatible with ultimate intended form for the Local Plan area is given within structure plans and the holding of land for the following land use and infrastructure categories:</w:t>
            </w:r>
          </w:p>
          <w:p w:rsidR="009A6A4A" w:rsidRPr="004C5909" w:rsidRDefault="009A6A4A" w:rsidP="009A6A4A">
            <w:pPr>
              <w:widowControl w:val="0"/>
              <w:ind w:left="484" w:right="26"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4C5909">
              <w:rPr>
                <w:rFonts w:ascii="Arial" w:eastAsia="Times New Roman" w:hAnsi="Arial" w:cs="Arial"/>
                <w:szCs w:val="20"/>
              </w:rPr>
              <w:t>(a)</w:t>
            </w:r>
            <w:r w:rsidRPr="004C5909">
              <w:rPr>
                <w:rFonts w:ascii="Arial" w:eastAsia="Times New Roman" w:hAnsi="Arial" w:cs="Arial"/>
                <w:szCs w:val="20"/>
              </w:rPr>
              <w:tab/>
              <w:t>dense residential activities</w:t>
            </w:r>
            <w:r>
              <w:rPr>
                <w:rFonts w:ascii="Arial" w:eastAsia="Times New Roman" w:hAnsi="Arial" w:cs="Arial"/>
                <w:szCs w:val="20"/>
              </w:rPr>
              <w:t>;</w:t>
            </w:r>
          </w:p>
          <w:p w:rsidR="009A6A4A" w:rsidRPr="004C5909" w:rsidRDefault="009A6A4A" w:rsidP="009A6A4A">
            <w:pPr>
              <w:widowControl w:val="0"/>
              <w:ind w:left="484" w:right="26"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4C5909">
              <w:rPr>
                <w:rFonts w:ascii="Arial" w:eastAsia="Times New Roman" w:hAnsi="Arial" w:cs="Arial"/>
                <w:szCs w:val="20"/>
              </w:rPr>
              <w:t>(b)</w:t>
            </w:r>
            <w:r w:rsidRPr="004C5909">
              <w:rPr>
                <w:rFonts w:ascii="Arial" w:eastAsia="Times New Roman" w:hAnsi="Arial" w:cs="Arial"/>
                <w:szCs w:val="20"/>
              </w:rPr>
              <w:tab/>
              <w:t>centres activities;</w:t>
            </w:r>
          </w:p>
          <w:p w:rsidR="009A6A4A" w:rsidRPr="004C5909" w:rsidRDefault="009A6A4A" w:rsidP="009A6A4A">
            <w:pPr>
              <w:widowControl w:val="0"/>
              <w:ind w:left="484" w:right="26"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4C5909">
              <w:rPr>
                <w:rFonts w:ascii="Arial" w:eastAsia="Times New Roman" w:hAnsi="Arial" w:cs="Arial"/>
                <w:szCs w:val="20"/>
              </w:rPr>
              <w:t>(c)</w:t>
            </w:r>
            <w:r w:rsidRPr="004C5909">
              <w:rPr>
                <w:rFonts w:ascii="Arial" w:eastAsia="Times New Roman" w:hAnsi="Arial" w:cs="Arial"/>
                <w:szCs w:val="20"/>
              </w:rPr>
              <w:tab/>
              <w:t>community facilities;</w:t>
            </w:r>
          </w:p>
          <w:p w:rsidR="009A6A4A" w:rsidRPr="004C5909" w:rsidRDefault="009A6A4A" w:rsidP="009A6A4A">
            <w:pPr>
              <w:widowControl w:val="0"/>
              <w:ind w:left="484" w:right="26" w:hanging="4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4C5909">
              <w:rPr>
                <w:rFonts w:ascii="Arial" w:eastAsia="Times New Roman" w:hAnsi="Arial" w:cs="Arial"/>
                <w:szCs w:val="20"/>
              </w:rPr>
              <w:t>(d)</w:t>
            </w:r>
            <w:r w:rsidRPr="004C5909">
              <w:rPr>
                <w:rFonts w:ascii="Arial" w:eastAsia="Times New Roman" w:hAnsi="Arial" w:cs="Arial"/>
                <w:szCs w:val="20"/>
              </w:rPr>
              <w:tab/>
              <w:t>open space and recreation facilities</w:t>
            </w:r>
            <w:r>
              <w:rPr>
                <w:rFonts w:ascii="Arial" w:eastAsia="Times New Roman" w:hAnsi="Arial" w:cs="Arial"/>
                <w:szCs w:val="20"/>
              </w:rPr>
              <w:t>.</w:t>
            </w:r>
          </w:p>
        </w:tc>
        <w:tc>
          <w:tcPr>
            <w:cnfStyle w:val="000010000000" w:firstRow="0" w:lastRow="0" w:firstColumn="0" w:lastColumn="0" w:oddVBand="1" w:evenVBand="0" w:oddHBand="0" w:evenHBand="0" w:firstRowFirstColumn="0" w:firstRowLastColumn="0" w:lastRowFirstColumn="0" w:lastRowLastColumn="0"/>
            <w:tcW w:w="1666" w:type="pct"/>
          </w:tcPr>
          <w:p w:rsidR="009A6A4A" w:rsidRPr="004C5909" w:rsidRDefault="009A6A4A" w:rsidP="009A6A4A">
            <w:pPr>
              <w:widowControl w:val="0"/>
              <w:ind w:left="846" w:right="26" w:hanging="846"/>
              <w:rPr>
                <w:rFonts w:ascii="Arial" w:eastAsia="Times New Roman" w:hAnsi="Arial" w:cs="Arial"/>
                <w:b/>
                <w:szCs w:val="20"/>
              </w:rPr>
            </w:pPr>
          </w:p>
        </w:tc>
      </w:tr>
      <w:tr w:rsidR="009A6A4A" w:rsidRPr="005A77FA" w:rsidTr="009A6A4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7" w:type="pct"/>
            <w:vMerge/>
          </w:tcPr>
          <w:p w:rsidR="009A6A4A" w:rsidRPr="00547C61" w:rsidRDefault="009A6A4A" w:rsidP="009A6A4A">
            <w:pPr>
              <w:widowControl w:val="0"/>
              <w:rPr>
                <w:rFonts w:eastAsia="Calibri" w:cs="Arial"/>
                <w:b/>
                <w:szCs w:val="20"/>
              </w:rPr>
            </w:pPr>
          </w:p>
        </w:tc>
        <w:tc>
          <w:tcPr>
            <w:tcW w:w="1667" w:type="pct"/>
          </w:tcPr>
          <w:p w:rsidR="009A6A4A" w:rsidRPr="004C5909" w:rsidRDefault="009A6A4A" w:rsidP="009A6A4A">
            <w:pPr>
              <w:widowControl w:val="0"/>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4C5909">
              <w:rPr>
                <w:rFonts w:ascii="Arial" w:eastAsia="Times New Roman" w:hAnsi="Arial" w:cs="Arial"/>
                <w:b/>
                <w:szCs w:val="20"/>
              </w:rPr>
              <w:t>AO</w:t>
            </w:r>
            <w:r>
              <w:rPr>
                <w:rFonts w:ascii="Arial" w:eastAsia="Times New Roman" w:hAnsi="Arial" w:cs="Arial"/>
                <w:b/>
                <w:szCs w:val="20"/>
              </w:rPr>
              <w:t>6</w:t>
            </w:r>
            <w:r w:rsidRPr="004C5909">
              <w:rPr>
                <w:rFonts w:ascii="Arial" w:eastAsia="Times New Roman" w:hAnsi="Arial" w:cs="Arial"/>
                <w:b/>
                <w:szCs w:val="20"/>
              </w:rPr>
              <w:t>.2</w:t>
            </w:r>
          </w:p>
          <w:p w:rsidR="009A6A4A" w:rsidRDefault="009A6A4A" w:rsidP="009A6A4A">
            <w:pPr>
              <w:widowControl w:val="0"/>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sidRPr="004C5909">
              <w:rPr>
                <w:rFonts w:ascii="Arial" w:eastAsia="Times New Roman" w:hAnsi="Arial" w:cs="Arial"/>
                <w:szCs w:val="20"/>
              </w:rPr>
              <w:t>The use of land, which is inconsistent or incompatible with the ultimate form of</w:t>
            </w:r>
            <w:r>
              <w:rPr>
                <w:rFonts w:ascii="Arial" w:eastAsia="Times New Roman" w:hAnsi="Arial" w:cs="Arial"/>
                <w:szCs w:val="20"/>
              </w:rPr>
              <w:t xml:space="preserve"> development is not established;</w:t>
            </w:r>
          </w:p>
          <w:p w:rsidR="009A6A4A" w:rsidRDefault="009A6A4A" w:rsidP="009A6A4A">
            <w:pPr>
              <w:widowControl w:val="0"/>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p>
          <w:p w:rsidR="009A6A4A" w:rsidRDefault="009A6A4A" w:rsidP="009A6A4A">
            <w:pPr>
              <w:widowControl w:val="0"/>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r>
              <w:rPr>
                <w:rFonts w:ascii="Arial" w:eastAsia="Times New Roman" w:hAnsi="Arial" w:cs="Arial"/>
                <w:szCs w:val="20"/>
              </w:rPr>
              <w:t>or</w:t>
            </w:r>
          </w:p>
          <w:p w:rsidR="009A6A4A" w:rsidRDefault="009A6A4A" w:rsidP="009A6A4A">
            <w:pPr>
              <w:widowControl w:val="0"/>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rPr>
            </w:pPr>
          </w:p>
          <w:p w:rsidR="009A6A4A" w:rsidRPr="006C4E17" w:rsidRDefault="009A6A4A" w:rsidP="009A6A4A">
            <w:pPr>
              <w:widowControl w:val="0"/>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6C4E17">
              <w:rPr>
                <w:rFonts w:ascii="Arial" w:eastAsia="Times New Roman" w:hAnsi="Arial" w:cs="Arial"/>
                <w:b/>
                <w:szCs w:val="20"/>
              </w:rPr>
              <w:t>AO</w:t>
            </w:r>
            <w:r>
              <w:rPr>
                <w:rFonts w:ascii="Arial" w:eastAsia="Times New Roman" w:hAnsi="Arial" w:cs="Arial"/>
                <w:b/>
                <w:szCs w:val="20"/>
              </w:rPr>
              <w:t>6</w:t>
            </w:r>
            <w:r w:rsidRPr="006C4E17">
              <w:rPr>
                <w:rFonts w:ascii="Arial" w:eastAsia="Times New Roman" w:hAnsi="Arial" w:cs="Arial"/>
                <w:b/>
                <w:szCs w:val="20"/>
              </w:rPr>
              <w:t>.3</w:t>
            </w:r>
          </w:p>
          <w:p w:rsidR="009A6A4A" w:rsidRPr="004C5909" w:rsidRDefault="009A6A4A" w:rsidP="009A6A4A">
            <w:pPr>
              <w:widowControl w:val="0"/>
              <w:ind w:right="26"/>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Cs w:val="20"/>
              </w:rPr>
            </w:pPr>
            <w:r w:rsidRPr="004C5909">
              <w:rPr>
                <w:rFonts w:ascii="Arial" w:eastAsia="Times New Roman" w:hAnsi="Arial" w:cs="Arial"/>
                <w:szCs w:val="20"/>
              </w:rPr>
              <w:t>The use of land, which is inconsistent or incompatible with the ultimate form of development</w:t>
            </w:r>
            <w:r>
              <w:rPr>
                <w:rFonts w:ascii="Arial" w:eastAsia="Times New Roman" w:hAnsi="Arial" w:cs="Arial"/>
                <w:szCs w:val="20"/>
              </w:rPr>
              <w:t xml:space="preserve"> </w:t>
            </w:r>
            <w:r>
              <w:rPr>
                <w:rFonts w:ascii="Arial" w:eastAsia="Times New Roman" w:hAnsi="Arial" w:cs="Arial"/>
                <w:szCs w:val="20"/>
              </w:rPr>
              <w:lastRenderedPageBreak/>
              <w:t>has a limited life or ceases operation when urban development is established on adjacent land.</w:t>
            </w:r>
          </w:p>
        </w:tc>
        <w:tc>
          <w:tcPr>
            <w:cnfStyle w:val="000010000000" w:firstRow="0" w:lastRow="0" w:firstColumn="0" w:lastColumn="0" w:oddVBand="1" w:evenVBand="0" w:oddHBand="0" w:evenHBand="0" w:firstRowFirstColumn="0" w:firstRowLastColumn="0" w:lastRowFirstColumn="0" w:lastRowLastColumn="0"/>
            <w:tcW w:w="1666" w:type="pct"/>
          </w:tcPr>
          <w:p w:rsidR="009A6A4A" w:rsidRPr="004C5909" w:rsidRDefault="009A6A4A" w:rsidP="009A6A4A">
            <w:pPr>
              <w:widowControl w:val="0"/>
              <w:ind w:right="26"/>
              <w:rPr>
                <w:rFonts w:ascii="Arial" w:eastAsia="Times New Roman" w:hAnsi="Arial" w:cs="Arial"/>
                <w:b/>
                <w:szCs w:val="20"/>
              </w:rPr>
            </w:pPr>
          </w:p>
        </w:tc>
      </w:tr>
    </w:tbl>
    <w:p w:rsidR="00C311D9" w:rsidRDefault="00C311D9" w:rsidP="0069428D">
      <w:pPr>
        <w:spacing w:after="0" w:line="240" w:lineRule="auto"/>
        <w:rPr>
          <w:b/>
          <w:sz w:val="18"/>
          <w:szCs w:val="18"/>
        </w:rPr>
      </w:pPr>
    </w:p>
    <w:p w:rsidR="00A13F4E" w:rsidRPr="00491B27" w:rsidRDefault="006E57A2" w:rsidP="0069428D">
      <w:pPr>
        <w:spacing w:after="0" w:line="240" w:lineRule="auto"/>
      </w:pPr>
      <w:r w:rsidRPr="00563AF6">
        <w:rPr>
          <w:b/>
          <w:sz w:val="18"/>
          <w:szCs w:val="18"/>
        </w:rPr>
        <w:t xml:space="preserve">Table </w:t>
      </w:r>
      <w:r w:rsidR="008F4484" w:rsidRPr="00563AF6">
        <w:rPr>
          <w:b/>
          <w:sz w:val="18"/>
          <w:szCs w:val="18"/>
        </w:rPr>
        <w:fldChar w:fldCharType="begin"/>
      </w:r>
      <w:r w:rsidR="008F4484" w:rsidRPr="00563AF6">
        <w:rPr>
          <w:b/>
          <w:sz w:val="18"/>
          <w:szCs w:val="18"/>
        </w:rPr>
        <w:instrText xml:space="preserve"> REF _Ref381359547 \r \h </w:instrText>
      </w:r>
      <w:r w:rsidR="00D20F33" w:rsidRPr="00563AF6">
        <w:rPr>
          <w:b/>
          <w:sz w:val="18"/>
          <w:szCs w:val="18"/>
        </w:rPr>
        <w:instrText xml:space="preserve"> \* MERGEFORMAT </w:instrText>
      </w:r>
      <w:r w:rsidR="008F4484" w:rsidRPr="00563AF6">
        <w:rPr>
          <w:b/>
          <w:sz w:val="18"/>
          <w:szCs w:val="18"/>
        </w:rPr>
      </w:r>
      <w:r w:rsidR="008F4484" w:rsidRPr="00563AF6">
        <w:rPr>
          <w:b/>
          <w:sz w:val="18"/>
          <w:szCs w:val="18"/>
        </w:rPr>
        <w:fldChar w:fldCharType="separate"/>
      </w:r>
      <w:r w:rsidR="00BD320D">
        <w:rPr>
          <w:b/>
          <w:sz w:val="18"/>
          <w:szCs w:val="18"/>
        </w:rPr>
        <w:t>7.2.7.4</w:t>
      </w:r>
      <w:r w:rsidR="008F4484" w:rsidRPr="00563AF6">
        <w:rPr>
          <w:b/>
          <w:sz w:val="18"/>
          <w:szCs w:val="18"/>
        </w:rPr>
        <w:fldChar w:fldCharType="end"/>
      </w:r>
      <w:r w:rsidRPr="00563AF6">
        <w:rPr>
          <w:b/>
          <w:sz w:val="18"/>
          <w:szCs w:val="18"/>
        </w:rPr>
        <w:t>.b – Mount Peter local plan area indicative community needs to be accommodated within precincts</w:t>
      </w: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85" w:type="dxa"/>
          <w:left w:w="85" w:type="dxa"/>
          <w:bottom w:w="85" w:type="dxa"/>
          <w:right w:w="85" w:type="dxa"/>
        </w:tblCellMar>
        <w:tblLook w:val="04A0" w:firstRow="1" w:lastRow="0" w:firstColumn="1" w:lastColumn="0" w:noHBand="0" w:noVBand="1"/>
      </w:tblPr>
      <w:tblGrid>
        <w:gridCol w:w="2168"/>
        <w:gridCol w:w="2168"/>
        <w:gridCol w:w="2168"/>
        <w:gridCol w:w="2169"/>
      </w:tblGrid>
      <w:tr w:rsidR="004B4E3F" w:rsidRPr="004B4E3F" w:rsidTr="0069428D">
        <w:tc>
          <w:tcPr>
            <w:tcW w:w="2168" w:type="dxa"/>
            <w:shd w:val="clear" w:color="auto" w:fill="A5A5A5" w:themeFill="accent3"/>
          </w:tcPr>
          <w:p w:rsidR="00A13F4E" w:rsidRPr="00563AF6" w:rsidRDefault="00A13F4E" w:rsidP="0069428D">
            <w:pPr>
              <w:rPr>
                <w:rFonts w:eastAsiaTheme="minorEastAsia"/>
                <w:b/>
                <w:color w:val="FFFFFF" w:themeColor="background1"/>
                <w:lang w:eastAsia="en-AU"/>
              </w:rPr>
            </w:pPr>
            <w:r w:rsidRPr="00563AF6">
              <w:rPr>
                <w:b/>
                <w:color w:val="FFFFFF" w:themeColor="background1"/>
              </w:rPr>
              <w:t>Precinct</w:t>
            </w:r>
          </w:p>
        </w:tc>
        <w:tc>
          <w:tcPr>
            <w:tcW w:w="2168" w:type="dxa"/>
            <w:shd w:val="clear" w:color="auto" w:fill="A5A5A5" w:themeFill="accent3"/>
          </w:tcPr>
          <w:p w:rsidR="00A13F4E" w:rsidRPr="00563AF6" w:rsidRDefault="00A13F4E" w:rsidP="0069428D">
            <w:pPr>
              <w:rPr>
                <w:rFonts w:eastAsiaTheme="minorEastAsia"/>
                <w:b/>
                <w:color w:val="FFFFFF" w:themeColor="background1"/>
                <w:lang w:eastAsia="en-AU"/>
              </w:rPr>
            </w:pPr>
            <w:r w:rsidRPr="00563AF6">
              <w:rPr>
                <w:b/>
                <w:color w:val="FFFFFF" w:themeColor="background1"/>
              </w:rPr>
              <w:t xml:space="preserve">Target </w:t>
            </w:r>
            <w:r w:rsidR="006B1F2C">
              <w:rPr>
                <w:b/>
                <w:color w:val="FFFFFF" w:themeColor="background1"/>
              </w:rPr>
              <w:t>d</w:t>
            </w:r>
            <w:r w:rsidR="004E48C5">
              <w:rPr>
                <w:b/>
                <w:color w:val="FFFFFF" w:themeColor="background1"/>
              </w:rPr>
              <w:t xml:space="preserve">welling </w:t>
            </w:r>
            <w:r w:rsidR="006B1F2C">
              <w:rPr>
                <w:b/>
                <w:color w:val="FFFFFF" w:themeColor="background1"/>
              </w:rPr>
              <w:t>y</w:t>
            </w:r>
            <w:r w:rsidR="004E48C5">
              <w:rPr>
                <w:b/>
                <w:color w:val="FFFFFF" w:themeColor="background1"/>
              </w:rPr>
              <w:t>ields</w:t>
            </w:r>
          </w:p>
        </w:tc>
        <w:tc>
          <w:tcPr>
            <w:tcW w:w="2168" w:type="dxa"/>
            <w:shd w:val="clear" w:color="auto" w:fill="A5A5A5" w:themeFill="accent3"/>
          </w:tcPr>
          <w:p w:rsidR="00A13F4E" w:rsidRPr="00563AF6" w:rsidRDefault="00A13F4E" w:rsidP="0069428D">
            <w:pPr>
              <w:rPr>
                <w:rFonts w:eastAsiaTheme="minorEastAsia"/>
                <w:b/>
                <w:color w:val="FFFFFF" w:themeColor="background1"/>
                <w:lang w:eastAsia="en-AU"/>
              </w:rPr>
            </w:pPr>
            <w:r w:rsidRPr="00563AF6">
              <w:rPr>
                <w:b/>
                <w:color w:val="FFFFFF" w:themeColor="background1"/>
              </w:rPr>
              <w:t xml:space="preserve">Ultimate </w:t>
            </w:r>
            <w:r w:rsidR="006B1F2C">
              <w:rPr>
                <w:b/>
                <w:color w:val="FFFFFF" w:themeColor="background1"/>
              </w:rPr>
              <w:t>d</w:t>
            </w:r>
            <w:r w:rsidR="004E48C5">
              <w:rPr>
                <w:b/>
                <w:color w:val="FFFFFF" w:themeColor="background1"/>
              </w:rPr>
              <w:t xml:space="preserve">welling </w:t>
            </w:r>
            <w:r w:rsidR="006B1F2C">
              <w:rPr>
                <w:b/>
                <w:color w:val="FFFFFF" w:themeColor="background1"/>
              </w:rPr>
              <w:t>y</w:t>
            </w:r>
            <w:r w:rsidR="004E48C5">
              <w:rPr>
                <w:b/>
                <w:color w:val="FFFFFF" w:themeColor="background1"/>
              </w:rPr>
              <w:t>ields</w:t>
            </w:r>
            <w:r w:rsidR="004E48C5" w:rsidRPr="00563AF6">
              <w:rPr>
                <w:b/>
                <w:color w:val="FFFFFF" w:themeColor="background1"/>
              </w:rPr>
              <w:t xml:space="preserve"> </w:t>
            </w:r>
          </w:p>
        </w:tc>
        <w:tc>
          <w:tcPr>
            <w:tcW w:w="2169" w:type="dxa"/>
            <w:shd w:val="clear" w:color="auto" w:fill="A5A5A5" w:themeFill="accent3"/>
          </w:tcPr>
          <w:p w:rsidR="00A13F4E" w:rsidRPr="00563AF6" w:rsidRDefault="00A13F4E" w:rsidP="0069428D">
            <w:pPr>
              <w:rPr>
                <w:rFonts w:eastAsiaTheme="minorEastAsia"/>
                <w:b/>
                <w:color w:val="FFFFFF" w:themeColor="background1"/>
                <w:lang w:eastAsia="en-AU"/>
              </w:rPr>
            </w:pPr>
            <w:r w:rsidRPr="00563AF6">
              <w:rPr>
                <w:b/>
                <w:color w:val="FFFFFF" w:themeColor="background1"/>
              </w:rPr>
              <w:t xml:space="preserve">Centre </w:t>
            </w:r>
            <w:r w:rsidR="006B1F2C">
              <w:rPr>
                <w:b/>
                <w:color w:val="FFFFFF" w:themeColor="background1"/>
              </w:rPr>
              <w:t>t</w:t>
            </w:r>
            <w:r w:rsidRPr="00563AF6">
              <w:rPr>
                <w:b/>
                <w:color w:val="FFFFFF" w:themeColor="background1"/>
              </w:rPr>
              <w:t>ype</w:t>
            </w:r>
          </w:p>
        </w:tc>
      </w:tr>
      <w:tr w:rsidR="00A13F4E" w:rsidTr="0069428D">
        <w:tc>
          <w:tcPr>
            <w:tcW w:w="2168" w:type="dxa"/>
          </w:tcPr>
          <w:p w:rsidR="00A13F4E" w:rsidRDefault="00A13F4E" w:rsidP="0069428D">
            <w:pPr>
              <w:rPr>
                <w:rFonts w:eastAsiaTheme="minorEastAsia"/>
                <w:lang w:eastAsia="en-AU"/>
              </w:rPr>
            </w:pPr>
            <w:r>
              <w:t>Precinct 2 – Cooper Road</w:t>
            </w:r>
          </w:p>
        </w:tc>
        <w:tc>
          <w:tcPr>
            <w:tcW w:w="2168" w:type="dxa"/>
          </w:tcPr>
          <w:p w:rsidR="00A13F4E" w:rsidRDefault="00A13F4E" w:rsidP="0069428D">
            <w:pPr>
              <w:rPr>
                <w:rFonts w:eastAsiaTheme="minorEastAsia"/>
                <w:lang w:eastAsia="en-AU"/>
              </w:rPr>
            </w:pPr>
            <w:r>
              <w:t>4360 dwellings</w:t>
            </w:r>
          </w:p>
        </w:tc>
        <w:tc>
          <w:tcPr>
            <w:tcW w:w="2168" w:type="dxa"/>
          </w:tcPr>
          <w:p w:rsidR="00A13F4E" w:rsidRDefault="00A13F4E" w:rsidP="0069428D">
            <w:pPr>
              <w:rPr>
                <w:rFonts w:eastAsiaTheme="minorEastAsia"/>
                <w:lang w:eastAsia="en-AU"/>
              </w:rPr>
            </w:pPr>
            <w:r>
              <w:t>5450 dwellings</w:t>
            </w:r>
          </w:p>
        </w:tc>
        <w:tc>
          <w:tcPr>
            <w:tcW w:w="2169" w:type="dxa"/>
          </w:tcPr>
          <w:p w:rsidR="00A13F4E" w:rsidRDefault="00A13F4E" w:rsidP="004610D2">
            <w:pPr>
              <w:rPr>
                <w:rFonts w:eastAsiaTheme="minorEastAsia"/>
                <w:lang w:eastAsia="en-AU"/>
              </w:rPr>
            </w:pPr>
            <w:r>
              <w:t xml:space="preserve">Local </w:t>
            </w:r>
            <w:r w:rsidR="001037EB">
              <w:t>c</w:t>
            </w:r>
            <w:r>
              <w:t>entre</w:t>
            </w:r>
          </w:p>
        </w:tc>
      </w:tr>
      <w:tr w:rsidR="00A13F4E" w:rsidTr="0069428D">
        <w:tc>
          <w:tcPr>
            <w:tcW w:w="2168" w:type="dxa"/>
          </w:tcPr>
          <w:p w:rsidR="00A13F4E" w:rsidRDefault="00A13F4E" w:rsidP="0069428D">
            <w:pPr>
              <w:rPr>
                <w:rFonts w:eastAsiaTheme="minorEastAsia"/>
                <w:lang w:eastAsia="en-AU"/>
              </w:rPr>
            </w:pPr>
            <w:r>
              <w:t>Precinct 3 – Maitland Road</w:t>
            </w:r>
          </w:p>
        </w:tc>
        <w:tc>
          <w:tcPr>
            <w:tcW w:w="2168" w:type="dxa"/>
          </w:tcPr>
          <w:p w:rsidR="00A13F4E" w:rsidRDefault="00E33A86" w:rsidP="0069428D">
            <w:pPr>
              <w:rPr>
                <w:rFonts w:eastAsiaTheme="minorEastAsia"/>
                <w:lang w:eastAsia="en-AU"/>
              </w:rPr>
            </w:pPr>
            <w:r>
              <w:t xml:space="preserve">4780 </w:t>
            </w:r>
            <w:r w:rsidR="00A13F4E">
              <w:t>dwellings</w:t>
            </w:r>
          </w:p>
        </w:tc>
        <w:tc>
          <w:tcPr>
            <w:tcW w:w="2168" w:type="dxa"/>
          </w:tcPr>
          <w:p w:rsidR="00A13F4E" w:rsidRDefault="00E33A86" w:rsidP="0069428D">
            <w:pPr>
              <w:rPr>
                <w:rFonts w:eastAsiaTheme="minorEastAsia"/>
                <w:lang w:eastAsia="en-AU"/>
              </w:rPr>
            </w:pPr>
            <w:r>
              <w:t xml:space="preserve">5975 </w:t>
            </w:r>
            <w:r w:rsidR="00A13F4E">
              <w:t>dwellings</w:t>
            </w:r>
          </w:p>
        </w:tc>
        <w:tc>
          <w:tcPr>
            <w:tcW w:w="2169" w:type="dxa"/>
          </w:tcPr>
          <w:p w:rsidR="00A13F4E" w:rsidRDefault="00A13F4E" w:rsidP="004610D2">
            <w:pPr>
              <w:rPr>
                <w:rFonts w:eastAsiaTheme="minorEastAsia"/>
                <w:lang w:eastAsia="en-AU"/>
              </w:rPr>
            </w:pPr>
            <w:r>
              <w:t xml:space="preserve">District </w:t>
            </w:r>
            <w:r w:rsidR="001037EB">
              <w:t>c</w:t>
            </w:r>
            <w:r>
              <w:t xml:space="preserve">entre </w:t>
            </w:r>
          </w:p>
        </w:tc>
      </w:tr>
      <w:tr w:rsidR="00A13F4E" w:rsidTr="0069428D">
        <w:tc>
          <w:tcPr>
            <w:tcW w:w="2168" w:type="dxa"/>
          </w:tcPr>
          <w:p w:rsidR="00A13F4E" w:rsidRDefault="00A13F4E" w:rsidP="0069428D">
            <w:pPr>
              <w:rPr>
                <w:rFonts w:eastAsiaTheme="minorEastAsia"/>
                <w:lang w:eastAsia="en-AU"/>
              </w:rPr>
            </w:pPr>
            <w:r>
              <w:t>Precinct 4 – Future urban communities</w:t>
            </w:r>
          </w:p>
        </w:tc>
        <w:tc>
          <w:tcPr>
            <w:tcW w:w="2168" w:type="dxa"/>
          </w:tcPr>
          <w:p w:rsidR="00A13F4E" w:rsidRDefault="00A13F4E" w:rsidP="0069428D">
            <w:pPr>
              <w:rPr>
                <w:rFonts w:eastAsiaTheme="minorEastAsia"/>
                <w:lang w:eastAsia="en-AU"/>
              </w:rPr>
            </w:pPr>
            <w:r>
              <w:t>438</w:t>
            </w:r>
            <w:r w:rsidR="00287968">
              <w:t>5</w:t>
            </w:r>
            <w:r>
              <w:t xml:space="preserve"> dwellings</w:t>
            </w:r>
          </w:p>
        </w:tc>
        <w:tc>
          <w:tcPr>
            <w:tcW w:w="2168" w:type="dxa"/>
          </w:tcPr>
          <w:p w:rsidR="00A13F4E" w:rsidRDefault="00A13F4E" w:rsidP="0069428D">
            <w:pPr>
              <w:rPr>
                <w:rFonts w:eastAsiaTheme="minorEastAsia"/>
                <w:lang w:eastAsia="en-AU"/>
              </w:rPr>
            </w:pPr>
            <w:r>
              <w:t>5480 dwellings</w:t>
            </w:r>
          </w:p>
        </w:tc>
        <w:tc>
          <w:tcPr>
            <w:tcW w:w="2169" w:type="dxa"/>
          </w:tcPr>
          <w:p w:rsidR="00A13F4E" w:rsidRDefault="007570BF" w:rsidP="002204BC">
            <w:pPr>
              <w:rPr>
                <w:rFonts w:eastAsiaTheme="minorEastAsia"/>
                <w:lang w:eastAsia="en-AU"/>
              </w:rPr>
            </w:pPr>
            <w:r>
              <w:t>Neighbourhood centres in accordance with a structure plan</w:t>
            </w:r>
          </w:p>
        </w:tc>
      </w:tr>
    </w:tbl>
    <w:p w:rsidR="00F30558" w:rsidRDefault="00F30558">
      <w:pPr>
        <w:rPr>
          <w:rFonts w:eastAsiaTheme="majorEastAsia"/>
        </w:rPr>
      </w:pPr>
    </w:p>
    <w:sectPr w:rsidR="00F30558" w:rsidSect="00E24D1B">
      <w:headerReference w:type="even" r:id="rId12"/>
      <w:headerReference w:type="default" r:id="rId13"/>
      <w:footerReference w:type="even" r:id="rId14"/>
      <w:footerReference w:type="default" r:id="rId15"/>
      <w:pgSz w:w="16838" w:h="11906" w:orient="landscape" w:code="9"/>
      <w:pgMar w:top="993" w:right="1440" w:bottom="1134" w:left="709" w:header="567" w:footer="567"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6FC" w:rsidRDefault="00AD16FC">
      <w:pPr>
        <w:spacing w:after="0" w:line="240" w:lineRule="auto"/>
      </w:pPr>
      <w:r>
        <w:separator/>
      </w:r>
    </w:p>
  </w:endnote>
  <w:endnote w:type="continuationSeparator" w:id="0">
    <w:p w:rsidR="00AD16FC" w:rsidRDefault="00AD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64A7"/>
        <w:sz w:val="16"/>
        <w:szCs w:val="16"/>
      </w:rPr>
      <w:id w:val="-859038100"/>
      <w:docPartObj>
        <w:docPartGallery w:val="Page Numbers (Bottom of Page)"/>
        <w:docPartUnique/>
      </w:docPartObj>
    </w:sdtPr>
    <w:sdtEndPr>
      <w:rPr>
        <w:noProof/>
      </w:rPr>
    </w:sdtEndPr>
    <w:sdtContent>
      <w:p w:rsidR="00BD320D" w:rsidRDefault="00BD320D" w:rsidP="003D669F">
        <w:pPr>
          <w:pStyle w:val="Footer"/>
          <w:jc w:val="right"/>
          <w:rPr>
            <w:color w:val="0064A7"/>
            <w:sz w:val="16"/>
            <w:szCs w:val="16"/>
          </w:rPr>
        </w:pPr>
        <w:r>
          <w:rPr>
            <w:noProof/>
            <w:color w:val="0064A7"/>
            <w:sz w:val="16"/>
            <w:szCs w:val="16"/>
          </w:rPr>
          <w:drawing>
            <wp:inline distT="0" distB="0" distL="0" distR="0" wp14:anchorId="0817CA2D" wp14:editId="13B3E62F">
              <wp:extent cx="5401310" cy="91440"/>
              <wp:effectExtent l="0" t="0" r="889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1440"/>
                      </a:xfrm>
                      <a:prstGeom prst="rect">
                        <a:avLst/>
                      </a:prstGeom>
                      <a:noFill/>
                    </pic:spPr>
                  </pic:pic>
                </a:graphicData>
              </a:graphic>
            </wp:inline>
          </w:drawing>
        </w:r>
      </w:p>
      <w:p w:rsidR="00BD320D" w:rsidRDefault="00BD320D" w:rsidP="002B6930">
        <w:pPr>
          <w:pStyle w:val="Footer"/>
          <w:spacing w:before="120"/>
          <w:jc w:val="right"/>
          <w:rPr>
            <w:color w:val="0064A7"/>
            <w:sz w:val="16"/>
            <w:szCs w:val="16"/>
          </w:rPr>
        </w:pPr>
        <w:r>
          <w:rPr>
            <w:noProof/>
            <w:color w:val="0064A7"/>
            <w:sz w:val="16"/>
            <w:szCs w:val="16"/>
          </w:rPr>
          <w:drawing>
            <wp:anchor distT="0" distB="0" distL="114300" distR="114300" simplePos="0" relativeHeight="251668480" behindDoc="0" locked="0" layoutInCell="1" allowOverlap="1" wp14:anchorId="779257A3" wp14:editId="4438FBC1">
              <wp:simplePos x="0" y="0"/>
              <wp:positionH relativeFrom="column">
                <wp:posOffset>-46990</wp:posOffset>
              </wp:positionH>
              <wp:positionV relativeFrom="paragraph">
                <wp:posOffset>53975</wp:posOffset>
              </wp:positionV>
              <wp:extent cx="1469390" cy="2927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292735"/>
                      </a:xfrm>
                      <a:prstGeom prst="rect">
                        <a:avLst/>
                      </a:prstGeom>
                      <a:noFill/>
                    </pic:spPr>
                  </pic:pic>
                </a:graphicData>
              </a:graphic>
              <wp14:sizeRelH relativeFrom="page">
                <wp14:pctWidth>0</wp14:pctWidth>
              </wp14:sizeRelH>
              <wp14:sizeRelV relativeFrom="page">
                <wp14:pctHeight>0</wp14:pctHeight>
              </wp14:sizeRelV>
            </wp:anchor>
          </w:drawing>
        </w:r>
        <w:r>
          <w:rPr>
            <w:color w:val="0064A7"/>
            <w:sz w:val="16"/>
            <w:szCs w:val="16"/>
          </w:rPr>
          <w:t>CairnsPlan 2016 version 1.0</w:t>
        </w:r>
      </w:p>
      <w:p w:rsidR="00BD320D" w:rsidRPr="003D669F" w:rsidRDefault="00BD320D" w:rsidP="00BD320D">
        <w:pPr>
          <w:pStyle w:val="Footer"/>
          <w:jc w:val="right"/>
          <w:rPr>
            <w:color w:val="0064A7"/>
            <w:sz w:val="16"/>
            <w:szCs w:val="16"/>
          </w:rPr>
        </w:pPr>
        <w:r w:rsidRPr="003D669F">
          <w:rPr>
            <w:color w:val="0064A7"/>
            <w:sz w:val="16"/>
            <w:szCs w:val="16"/>
          </w:rPr>
          <w:t xml:space="preserve">Part 7   │  Page </w:t>
        </w:r>
        <w:r w:rsidRPr="003D669F">
          <w:rPr>
            <w:color w:val="0064A7"/>
            <w:sz w:val="16"/>
            <w:szCs w:val="16"/>
          </w:rPr>
          <w:fldChar w:fldCharType="begin"/>
        </w:r>
        <w:r w:rsidRPr="003D669F">
          <w:rPr>
            <w:color w:val="0064A7"/>
            <w:sz w:val="16"/>
            <w:szCs w:val="16"/>
          </w:rPr>
          <w:instrText xml:space="preserve"> PAGE   \* MERGEFORMAT </w:instrText>
        </w:r>
        <w:r w:rsidRPr="003D669F">
          <w:rPr>
            <w:color w:val="0064A7"/>
            <w:sz w:val="16"/>
            <w:szCs w:val="16"/>
          </w:rPr>
          <w:fldChar w:fldCharType="separate"/>
        </w:r>
        <w:r w:rsidR="00E24D1B">
          <w:rPr>
            <w:noProof/>
            <w:color w:val="0064A7"/>
            <w:sz w:val="16"/>
            <w:szCs w:val="16"/>
          </w:rPr>
          <w:t>86</w:t>
        </w:r>
        <w:r w:rsidRPr="003D669F">
          <w:rPr>
            <w:noProof/>
            <w:color w:val="0064A7"/>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375" w:rsidRPr="00062375" w:rsidRDefault="00062375">
    <w:pPr>
      <w:pStyle w:val="Footer"/>
      <w:jc w:val="right"/>
      <w:rPr>
        <w:color w:val="0064A7"/>
        <w:sz w:val="16"/>
        <w:szCs w:val="16"/>
      </w:rPr>
    </w:pPr>
    <w:r>
      <w:rPr>
        <w:color w:val="0064A7"/>
        <w:sz w:val="16"/>
        <w:szCs w:val="16"/>
      </w:rPr>
      <w:t xml:space="preserve">Code Compliance Table – </w:t>
    </w:r>
    <w:r w:rsidR="009A6A4A" w:rsidRPr="009A6A4A">
      <w:rPr>
        <w:color w:val="0064A7"/>
        <w:sz w:val="16"/>
        <w:szCs w:val="16"/>
      </w:rPr>
      <w:t>7.2.7</w:t>
    </w:r>
    <w:r w:rsidR="009A6A4A" w:rsidRPr="009A6A4A">
      <w:rPr>
        <w:color w:val="0064A7"/>
        <w:sz w:val="16"/>
        <w:szCs w:val="16"/>
      </w:rPr>
      <w:tab/>
    </w:r>
    <w:r w:rsidR="009A6A4A">
      <w:rPr>
        <w:color w:val="0064A7"/>
        <w:sz w:val="16"/>
        <w:szCs w:val="16"/>
      </w:rPr>
      <w:t xml:space="preserve"> </w:t>
    </w:r>
    <w:r w:rsidR="009A6A4A" w:rsidRPr="009A6A4A">
      <w:rPr>
        <w:color w:val="0064A7"/>
        <w:sz w:val="16"/>
        <w:szCs w:val="16"/>
      </w:rPr>
      <w:t>Mount Peter local plan code</w:t>
    </w:r>
    <w:r>
      <w:rPr>
        <w:color w:val="0064A7"/>
        <w:sz w:val="16"/>
        <w:szCs w:val="16"/>
      </w:rPr>
      <w:t xml:space="preserve">      </w:t>
    </w:r>
    <w:r w:rsidR="009A6A4A">
      <w:rPr>
        <w:color w:val="0064A7"/>
        <w:sz w:val="16"/>
        <w:szCs w:val="16"/>
      </w:rPr>
      <w:t xml:space="preserve">                  </w:t>
    </w:r>
    <w:r>
      <w:rPr>
        <w:color w:val="0064A7"/>
        <w:sz w:val="16"/>
        <w:szCs w:val="16"/>
      </w:rPr>
      <w:t xml:space="preserve">                                                                                                                                                   </w:t>
    </w:r>
    <w:r w:rsidR="00EA7C5D">
      <w:rPr>
        <w:color w:val="0064A7"/>
        <w:sz w:val="16"/>
        <w:szCs w:val="16"/>
      </w:rPr>
      <w:t xml:space="preserve">  </w:t>
    </w:r>
    <w:r w:rsidR="0042294E">
      <w:rPr>
        <w:color w:val="0064A7"/>
        <w:sz w:val="16"/>
        <w:szCs w:val="16"/>
      </w:rPr>
      <w:t xml:space="preserve">  CairnsPlan 2016 Version 2.</w:t>
    </w:r>
    <w:r w:rsidR="009B0B61">
      <w:rPr>
        <w:color w:val="0064A7"/>
        <w:sz w:val="16"/>
        <w:szCs w:val="16"/>
      </w:rPr>
      <w:t>1</w:t>
    </w:r>
    <w:sdt>
      <w:sdtPr>
        <w:id w:val="1745218084"/>
        <w:docPartObj>
          <w:docPartGallery w:val="Page Numbers (Bottom of Page)"/>
          <w:docPartUnique/>
        </w:docPartObj>
      </w:sdtPr>
      <w:sdtEndPr>
        <w:rPr>
          <w:color w:val="0064A7"/>
          <w:sz w:val="16"/>
          <w:szCs w:val="16"/>
        </w:rPr>
      </w:sdtEndPr>
      <w:sdtContent>
        <w:sdt>
          <w:sdtPr>
            <w:id w:val="-691067641"/>
            <w:docPartObj>
              <w:docPartGallery w:val="Page Numbers (Top of Page)"/>
              <w:docPartUnique/>
            </w:docPartObj>
          </w:sdtPr>
          <w:sdtEndPr>
            <w:rPr>
              <w:color w:val="0064A7"/>
              <w:sz w:val="16"/>
              <w:szCs w:val="16"/>
            </w:rPr>
          </w:sdtEndPr>
          <w:sdtContent>
            <w:r w:rsidR="0042294E">
              <w:t xml:space="preserve"> </w:t>
            </w:r>
            <w:r w:rsidRPr="00062375">
              <w:rPr>
                <w:color w:val="0064A7"/>
                <w:sz w:val="16"/>
                <w:szCs w:val="16"/>
              </w:rPr>
              <w:t xml:space="preserve">Page </w:t>
            </w:r>
            <w:r w:rsidRPr="00062375">
              <w:rPr>
                <w:color w:val="0064A7"/>
                <w:sz w:val="16"/>
                <w:szCs w:val="16"/>
              </w:rPr>
              <w:fldChar w:fldCharType="begin"/>
            </w:r>
            <w:r w:rsidRPr="00062375">
              <w:rPr>
                <w:color w:val="0064A7"/>
                <w:sz w:val="16"/>
                <w:szCs w:val="16"/>
              </w:rPr>
              <w:instrText xml:space="preserve"> PAGE </w:instrText>
            </w:r>
            <w:r w:rsidRPr="00062375">
              <w:rPr>
                <w:color w:val="0064A7"/>
                <w:sz w:val="16"/>
                <w:szCs w:val="16"/>
              </w:rPr>
              <w:fldChar w:fldCharType="separate"/>
            </w:r>
            <w:r w:rsidR="009B0B61">
              <w:rPr>
                <w:noProof/>
                <w:color w:val="0064A7"/>
                <w:sz w:val="16"/>
                <w:szCs w:val="16"/>
              </w:rPr>
              <w:t>10</w:t>
            </w:r>
            <w:r w:rsidRPr="00062375">
              <w:rPr>
                <w:color w:val="0064A7"/>
                <w:sz w:val="16"/>
                <w:szCs w:val="16"/>
              </w:rPr>
              <w:fldChar w:fldCharType="end"/>
            </w:r>
            <w:r w:rsidRPr="00062375">
              <w:rPr>
                <w:color w:val="0064A7"/>
                <w:sz w:val="16"/>
                <w:szCs w:val="16"/>
              </w:rPr>
              <w:t xml:space="preserve"> of </w:t>
            </w:r>
            <w:r w:rsidRPr="00062375">
              <w:rPr>
                <w:color w:val="0064A7"/>
                <w:sz w:val="16"/>
                <w:szCs w:val="16"/>
              </w:rPr>
              <w:fldChar w:fldCharType="begin"/>
            </w:r>
            <w:r w:rsidRPr="00062375">
              <w:rPr>
                <w:color w:val="0064A7"/>
                <w:sz w:val="16"/>
                <w:szCs w:val="16"/>
              </w:rPr>
              <w:instrText xml:space="preserve"> NUMPAGES  </w:instrText>
            </w:r>
            <w:r w:rsidRPr="00062375">
              <w:rPr>
                <w:color w:val="0064A7"/>
                <w:sz w:val="16"/>
                <w:szCs w:val="16"/>
              </w:rPr>
              <w:fldChar w:fldCharType="separate"/>
            </w:r>
            <w:r w:rsidR="009B0B61">
              <w:rPr>
                <w:noProof/>
                <w:color w:val="0064A7"/>
                <w:sz w:val="16"/>
                <w:szCs w:val="16"/>
              </w:rPr>
              <w:t>10</w:t>
            </w:r>
            <w:r w:rsidRPr="00062375">
              <w:rPr>
                <w:color w:val="0064A7"/>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6FC" w:rsidRDefault="00AD16FC">
      <w:pPr>
        <w:spacing w:after="0" w:line="240" w:lineRule="auto"/>
      </w:pPr>
      <w:r>
        <w:separator/>
      </w:r>
    </w:p>
  </w:footnote>
  <w:footnote w:type="continuationSeparator" w:id="0">
    <w:p w:rsidR="00AD16FC" w:rsidRDefault="00AD1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0D" w:rsidRDefault="00BD320D" w:rsidP="003E056C">
    <w:pPr>
      <w:pStyle w:val="Header"/>
      <w:rPr>
        <w:color w:val="5B9BD5" w:themeColor="accent1"/>
      </w:rPr>
    </w:pPr>
    <w:r>
      <w:rPr>
        <w:noProof/>
      </w:rPr>
      <w:drawing>
        <wp:inline distT="0" distB="0" distL="0" distR="0" wp14:anchorId="61C0B458" wp14:editId="38D391D9">
          <wp:extent cx="1222375" cy="245745"/>
          <wp:effectExtent l="0" t="0" r="0" b="1905"/>
          <wp:docPr id="3" name="Picture 3"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0D" w:rsidRDefault="00BD320D" w:rsidP="003E056C">
    <w:pPr>
      <w:pStyle w:val="Header"/>
      <w:jc w:val="right"/>
      <w:rPr>
        <w:color w:val="5B9BD5" w:themeColor="accent1"/>
      </w:rPr>
    </w:pPr>
    <w:r>
      <w:rPr>
        <w:noProof/>
      </w:rPr>
      <w:drawing>
        <wp:inline distT="0" distB="0" distL="0" distR="0" wp14:anchorId="278F11AB" wp14:editId="36A58CD0">
          <wp:extent cx="1222375" cy="245745"/>
          <wp:effectExtent l="0" t="0" r="0" b="1905"/>
          <wp:docPr id="6" name="Picture 6" descr="E:\WORDDATA\DEPT\PLANNING&amp;STRAT\New Planning Scheme Templates\ CairnsRegion Planning Scheme LOGO\eps\Landscape orientation\CRC_CAIRNS PLAN LOGO_Landscape-New-no tag_[CMYK].png"/>
          <wp:cNvGraphicFramePr/>
          <a:graphic xmlns:a="http://schemas.openxmlformats.org/drawingml/2006/main">
            <a:graphicData uri="http://schemas.openxmlformats.org/drawingml/2006/picture">
              <pic:pic xmlns:pic="http://schemas.openxmlformats.org/drawingml/2006/picture">
                <pic:nvPicPr>
                  <pic:cNvPr id="1" name="Picture 1" descr="E:\WORDDATA\DEPT\PLANNING&amp;STRAT\New Planning Scheme Templates\ CairnsRegion Planning Scheme LOGO\eps\Landscape orientation\CRC_CAIRNS PLAN LOGO_Landscape-New-no tag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45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81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5970AE"/>
    <w:multiLevelType w:val="multilevel"/>
    <w:tmpl w:val="3988A2D6"/>
    <w:numStyleLink w:val="MyDocList"/>
  </w:abstractNum>
  <w:abstractNum w:abstractNumId="2" w15:restartNumberingAfterBreak="0">
    <w:nsid w:val="06E51F36"/>
    <w:multiLevelType w:val="hybridMultilevel"/>
    <w:tmpl w:val="D848E7BA"/>
    <w:lvl w:ilvl="0" w:tplc="4B44CCF0">
      <w:start w:val="1"/>
      <w:numFmt w:val="decimal"/>
      <w:lvlText w:val="(%1)"/>
      <w:lvlJc w:val="left"/>
      <w:pPr>
        <w:tabs>
          <w:tab w:val="num" w:pos="567"/>
        </w:tabs>
        <w:ind w:left="567" w:hanging="567"/>
      </w:pPr>
    </w:lvl>
    <w:lvl w:ilvl="1" w:tplc="F364F570">
      <w:start w:val="1"/>
      <w:numFmt w:val="lowerLetter"/>
      <w:lvlText w:val="(%2)"/>
      <w:lvlJc w:val="left"/>
      <w:pPr>
        <w:tabs>
          <w:tab w:val="num" w:pos="1440"/>
        </w:tabs>
        <w:ind w:left="1440" w:hanging="360"/>
      </w:pPr>
      <w:rPr>
        <w:rFonts w:ascii="Arial" w:hAnsi="Arial" w:cs="Times New Roman" w:hint="default"/>
        <w:b w:val="0"/>
        <w:i w:val="0"/>
        <w:sz w:val="2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 w15:restartNumberingAfterBreak="0">
    <w:nsid w:val="093C7CAB"/>
    <w:multiLevelType w:val="multilevel"/>
    <w:tmpl w:val="3988A2D6"/>
    <w:numStyleLink w:val="MyDocList"/>
  </w:abstractNum>
  <w:abstractNum w:abstractNumId="4" w15:restartNumberingAfterBreak="0">
    <w:nsid w:val="0B420686"/>
    <w:multiLevelType w:val="multilevel"/>
    <w:tmpl w:val="BD0287F0"/>
    <w:styleLink w:val="Numberedpara1"/>
    <w:lvl w:ilvl="0">
      <w:start w:val="1"/>
      <w:numFmt w:val="decimal"/>
      <w:lvlText w:val="(%1)"/>
      <w:lvlJc w:val="left"/>
      <w:pPr>
        <w:tabs>
          <w:tab w:val="num" w:pos="851"/>
        </w:tabs>
        <w:ind w:left="851" w:hanging="851"/>
      </w:pPr>
      <w:rPr>
        <w:rFonts w:hint="default"/>
        <w:sz w:val="22"/>
        <w:szCs w:val="22"/>
      </w:rPr>
    </w:lvl>
    <w:lvl w:ilvl="1">
      <w:start w:val="1"/>
      <w:numFmt w:val="lowerLetter"/>
      <w:lvlText w:val="%2)"/>
      <w:lvlJc w:val="left"/>
      <w:pPr>
        <w:tabs>
          <w:tab w:val="num" w:pos="1361"/>
        </w:tabs>
        <w:ind w:left="1361"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B12CE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095F64"/>
    <w:multiLevelType w:val="multilevel"/>
    <w:tmpl w:val="C89E03F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b w:val="0"/>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ascii="Arial" w:eastAsia="Times New Roman" w:hAnsi="Arial"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772D7F"/>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8D5D48"/>
    <w:multiLevelType w:val="hybridMultilevel"/>
    <w:tmpl w:val="A4CEF1FC"/>
    <w:lvl w:ilvl="0" w:tplc="55BA39DA">
      <w:start w:val="1"/>
      <w:numFmt w:val="bullet"/>
      <w:pStyle w:val="ListBullet"/>
      <w:lvlText w:val=""/>
      <w:lvlJc w:val="left"/>
      <w:pPr>
        <w:tabs>
          <w:tab w:val="num" w:pos="1701"/>
        </w:tabs>
        <w:ind w:left="1701"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7A434A">
      <w:start w:val="1"/>
      <w:numFmt w:val="bullet"/>
      <w:lvlText w:val="-"/>
      <w:lvlJc w:val="left"/>
      <w:pPr>
        <w:tabs>
          <w:tab w:val="num" w:pos="2160"/>
        </w:tabs>
        <w:ind w:left="2160" w:hanging="360"/>
      </w:pPr>
      <w:rPr>
        <w:rFonts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F42FEC"/>
    <w:multiLevelType w:val="multilevel"/>
    <w:tmpl w:val="3988A2D6"/>
    <w:numStyleLink w:val="MyDocList"/>
  </w:abstractNum>
  <w:abstractNum w:abstractNumId="10" w15:restartNumberingAfterBreak="0">
    <w:nsid w:val="10AC51CD"/>
    <w:multiLevelType w:val="multilevel"/>
    <w:tmpl w:val="3988A2D6"/>
    <w:styleLink w:val="MyDoc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5D37C2"/>
    <w:multiLevelType w:val="multilevel"/>
    <w:tmpl w:val="781EB834"/>
    <w:lvl w:ilvl="0">
      <w:start w:val="7"/>
      <w:numFmt w:val="decimal"/>
      <w:pStyle w:val="Heading1"/>
      <w:lvlText w:val="Part %1"/>
      <w:lvlJc w:val="left"/>
      <w:pPr>
        <w:ind w:left="851" w:hanging="851"/>
      </w:pPr>
      <w:rPr>
        <w:rFonts w:hint="default"/>
      </w:rPr>
    </w:lvl>
    <w:lvl w:ilvl="1">
      <w:start w:val="2"/>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993"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12" w15:restartNumberingAfterBreak="0">
    <w:nsid w:val="1414050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5"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5D7AB9"/>
    <w:multiLevelType w:val="hybridMultilevel"/>
    <w:tmpl w:val="C32E3070"/>
    <w:lvl w:ilvl="0" w:tplc="840E8A9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6345B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5"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7249E6"/>
    <w:multiLevelType w:val="multilevel"/>
    <w:tmpl w:val="3988A2D6"/>
    <w:numStyleLink w:val="MyDocList"/>
  </w:abstractNum>
  <w:abstractNum w:abstractNumId="16" w15:restartNumberingAfterBreak="0">
    <w:nsid w:val="1C76227D"/>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9F27D9"/>
    <w:multiLevelType w:val="multilevel"/>
    <w:tmpl w:val="3988A2D6"/>
    <w:numStyleLink w:val="MyDocList"/>
  </w:abstractNum>
  <w:abstractNum w:abstractNumId="18" w15:restartNumberingAfterBreak="0">
    <w:nsid w:val="205227D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05D522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4B7CD3"/>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1" w15:restartNumberingAfterBreak="0">
    <w:nsid w:val="22457287"/>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2" w15:restartNumberingAfterBreak="0">
    <w:nsid w:val="23EC3FDF"/>
    <w:multiLevelType w:val="multilevel"/>
    <w:tmpl w:val="5AD63DD0"/>
    <w:styleLink w:val="MyTableList"/>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54B6DC5"/>
    <w:multiLevelType w:val="multilevel"/>
    <w:tmpl w:val="3988A2D6"/>
    <w:numStyleLink w:val="MyDocList"/>
  </w:abstractNum>
  <w:abstractNum w:abstractNumId="24" w15:restartNumberingAfterBreak="0">
    <w:nsid w:val="28A20C95"/>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5" w15:restartNumberingAfterBreak="0">
    <w:nsid w:val="301017C7"/>
    <w:multiLevelType w:val="multilevel"/>
    <w:tmpl w:val="BF56E1C6"/>
    <w:lvl w:ilvl="0">
      <w:start w:val="1"/>
      <w:numFmt w:val="decimal"/>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985" w:firstLine="202"/>
      </w:pPr>
      <w:rPr>
        <w:rFonts w:hint="default"/>
      </w:rPr>
    </w:lvl>
    <w:lvl w:ilvl="3">
      <w:start w:val="1"/>
      <w:numFmt w:val="lowerRoman"/>
      <w:lvlText w:val="%4."/>
      <w:lvlJc w:val="left"/>
      <w:pPr>
        <w:ind w:left="1701" w:hanging="1133"/>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6" w15:restartNumberingAfterBreak="0">
    <w:nsid w:val="31426C86"/>
    <w:multiLevelType w:val="multilevel"/>
    <w:tmpl w:val="3988A2D6"/>
    <w:numStyleLink w:val="MyDocList"/>
  </w:abstractNum>
  <w:abstractNum w:abstractNumId="27" w15:restartNumberingAfterBreak="0">
    <w:nsid w:val="35832CEE"/>
    <w:multiLevelType w:val="multilevel"/>
    <w:tmpl w:val="4A4841C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b w:val="0"/>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ascii="Arial" w:eastAsia="Times New Roman" w:hAnsi="Arial" w:cs="Aria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8652867"/>
    <w:multiLevelType w:val="multilevel"/>
    <w:tmpl w:val="EA22C624"/>
    <w:styleLink w:val="MyHeadings"/>
    <w:lvl w:ilvl="0">
      <w:start w:val="1"/>
      <w:numFmt w:val="decimal"/>
      <w:lvlText w:val="Part %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suff w:val="nothing"/>
      <w:lvlText w:val=""/>
      <w:lvlJc w:val="left"/>
      <w:pPr>
        <w:ind w:left="851" w:hanging="851"/>
      </w:pPr>
      <w:rPr>
        <w:rFonts w:hint="default"/>
      </w:rPr>
    </w:lvl>
    <w:lvl w:ilvl="6">
      <w:start w:val="1"/>
      <w:numFmt w:val="none"/>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29" w15:restartNumberingAfterBreak="0">
    <w:nsid w:val="3BF613F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28472E0"/>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2"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1" w15:restartNumberingAfterBreak="0">
    <w:nsid w:val="442D261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2E79E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91491E"/>
    <w:multiLevelType w:val="hybridMultilevel"/>
    <w:tmpl w:val="81F62D16"/>
    <w:lvl w:ilvl="0" w:tplc="514EAA74">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4"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4AE5019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C326515"/>
    <w:multiLevelType w:val="hybridMultilevel"/>
    <w:tmpl w:val="0F20B4C0"/>
    <w:lvl w:ilvl="0" w:tplc="4B44CCF0">
      <w:start w:val="1"/>
      <w:numFmt w:val="decimal"/>
      <w:lvlText w:val="(%1)"/>
      <w:lvlJc w:val="left"/>
      <w:pPr>
        <w:tabs>
          <w:tab w:val="num" w:pos="567"/>
        </w:tabs>
        <w:ind w:left="567" w:hanging="567"/>
      </w:pPr>
    </w:lvl>
    <w:lvl w:ilvl="1" w:tplc="F364F570">
      <w:start w:val="1"/>
      <w:numFmt w:val="lowerLetter"/>
      <w:lvlText w:val="(%2)"/>
      <w:lvlJc w:val="left"/>
      <w:pPr>
        <w:tabs>
          <w:tab w:val="num" w:pos="360"/>
        </w:tabs>
        <w:ind w:left="360" w:hanging="360"/>
      </w:pPr>
      <w:rPr>
        <w:rFonts w:ascii="Arial" w:hAnsi="Arial" w:cs="Times New Roman" w:hint="default"/>
        <w:b w:val="0"/>
        <w:i w:val="0"/>
        <w:sz w:val="2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7" w15:restartNumberingAfterBreak="0">
    <w:nsid w:val="526A60C2"/>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43709BB"/>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5085F0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53345E7"/>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68573E5"/>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6E2601B"/>
    <w:multiLevelType w:val="multilevel"/>
    <w:tmpl w:val="CCE6301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7CD2C3E"/>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84A56A4"/>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2"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5" w15:restartNumberingAfterBreak="0">
    <w:nsid w:val="58685133"/>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9A27610"/>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7" w15:restartNumberingAfterBreak="0">
    <w:nsid w:val="5A2B6696"/>
    <w:multiLevelType w:val="hybridMultilevel"/>
    <w:tmpl w:val="A0EAAA00"/>
    <w:lvl w:ilvl="0" w:tplc="BFB6426A">
      <w:start w:val="1"/>
      <w:numFmt w:val="lowerLetter"/>
      <w:lvlText w:val="(%1)"/>
      <w:lvlJc w:val="left"/>
      <w:pPr>
        <w:tabs>
          <w:tab w:val="num" w:pos="1440"/>
        </w:tabs>
        <w:ind w:left="1440" w:hanging="360"/>
      </w:pPr>
      <w:rPr>
        <w:rFonts w:ascii="Arial" w:hAnsi="Arial" w:cs="Arial" w:hint="default"/>
        <w:b w:val="0"/>
        <w:i w:val="0"/>
        <w:sz w:val="2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8" w15:restartNumberingAfterBreak="0">
    <w:nsid w:val="5B440690"/>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3186D0B"/>
    <w:multiLevelType w:val="multilevel"/>
    <w:tmpl w:val="3988A2D6"/>
    <w:numStyleLink w:val="MyDocList"/>
  </w:abstractNum>
  <w:abstractNum w:abstractNumId="50" w15:restartNumberingAfterBreak="0">
    <w:nsid w:val="6BE87BDC"/>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CF37B39"/>
    <w:multiLevelType w:val="multilevel"/>
    <w:tmpl w:val="3988A2D6"/>
    <w:numStyleLink w:val="MyDocList"/>
  </w:abstractNum>
  <w:abstractNum w:abstractNumId="52" w15:restartNumberingAfterBreak="0">
    <w:nsid w:val="6E3A6449"/>
    <w:multiLevelType w:val="multilevel"/>
    <w:tmpl w:val="BD0287F0"/>
    <w:numStyleLink w:val="Numberedpara1"/>
  </w:abstractNum>
  <w:abstractNum w:abstractNumId="53" w15:restartNumberingAfterBreak="0">
    <w:nsid w:val="6F8C179E"/>
    <w:multiLevelType w:val="multilevel"/>
    <w:tmpl w:val="CCE6301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0984B1D"/>
    <w:multiLevelType w:val="multilevel"/>
    <w:tmpl w:val="1966E5B6"/>
    <w:lvl w:ilvl="0">
      <w:start w:val="1"/>
      <w:numFmt w:val="lowerLetter"/>
      <w:lvlText w:val="(%1)"/>
      <w:lvlJc w:val="left"/>
      <w:pPr>
        <w:ind w:left="1437" w:hanging="870"/>
      </w:pPr>
      <w:rPr>
        <w:rFonts w:hint="default"/>
      </w:rPr>
    </w:lvl>
    <w:lvl w:ilvl="1">
      <w:start w:val="1"/>
      <w:numFmt w:val="lowerRoman"/>
      <w:lvlText w:val="(%2)"/>
      <w:lvlJc w:val="left"/>
      <w:pPr>
        <w:ind w:left="1701" w:hanging="567"/>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55" w15:restartNumberingAfterBreak="0">
    <w:nsid w:val="72270579"/>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4CB5574"/>
    <w:multiLevelType w:val="multilevel"/>
    <w:tmpl w:val="3988A2D6"/>
    <w:numStyleLink w:val="MyDocList"/>
  </w:abstractNum>
  <w:abstractNum w:abstractNumId="57" w15:restartNumberingAfterBreak="0">
    <w:nsid w:val="752F5E4F"/>
    <w:multiLevelType w:val="hybridMultilevel"/>
    <w:tmpl w:val="A0EAAA00"/>
    <w:lvl w:ilvl="0" w:tplc="BFB6426A">
      <w:start w:val="1"/>
      <w:numFmt w:val="lowerLetter"/>
      <w:lvlText w:val="(%1)"/>
      <w:lvlJc w:val="left"/>
      <w:pPr>
        <w:tabs>
          <w:tab w:val="num" w:pos="360"/>
        </w:tabs>
        <w:ind w:left="360" w:hanging="360"/>
      </w:pPr>
      <w:rPr>
        <w:rFonts w:ascii="Arial" w:hAnsi="Arial" w:cs="Arial" w:hint="default"/>
        <w:b w:val="0"/>
        <w:i w:val="0"/>
        <w:sz w:val="20"/>
      </w:rPr>
    </w:lvl>
    <w:lvl w:ilvl="1" w:tplc="0C090019">
      <w:start w:val="1"/>
      <w:numFmt w:val="lowerLetter"/>
      <w:lvlText w:val="%2."/>
      <w:lvlJc w:val="left"/>
      <w:pPr>
        <w:tabs>
          <w:tab w:val="num" w:pos="360"/>
        </w:tabs>
        <w:ind w:left="360" w:hanging="360"/>
      </w:pPr>
    </w:lvl>
    <w:lvl w:ilvl="2" w:tplc="0C09001B">
      <w:start w:val="1"/>
      <w:numFmt w:val="lowerRoman"/>
      <w:lvlText w:val="%3."/>
      <w:lvlJc w:val="right"/>
      <w:pPr>
        <w:tabs>
          <w:tab w:val="num" w:pos="1080"/>
        </w:tabs>
        <w:ind w:left="1080" w:hanging="180"/>
      </w:pPr>
    </w:lvl>
    <w:lvl w:ilvl="3" w:tplc="0C09000F">
      <w:start w:val="1"/>
      <w:numFmt w:val="decimal"/>
      <w:lvlText w:val="%4."/>
      <w:lvlJc w:val="left"/>
      <w:pPr>
        <w:tabs>
          <w:tab w:val="num" w:pos="1800"/>
        </w:tabs>
        <w:ind w:left="1800" w:hanging="360"/>
      </w:pPr>
    </w:lvl>
    <w:lvl w:ilvl="4" w:tplc="0C090019">
      <w:start w:val="1"/>
      <w:numFmt w:val="lowerLetter"/>
      <w:lvlText w:val="%5."/>
      <w:lvlJc w:val="left"/>
      <w:pPr>
        <w:tabs>
          <w:tab w:val="num" w:pos="2520"/>
        </w:tabs>
        <w:ind w:left="2520" w:hanging="360"/>
      </w:pPr>
    </w:lvl>
    <w:lvl w:ilvl="5" w:tplc="0C09001B">
      <w:start w:val="1"/>
      <w:numFmt w:val="lowerRoman"/>
      <w:lvlText w:val="%6."/>
      <w:lvlJc w:val="right"/>
      <w:pPr>
        <w:tabs>
          <w:tab w:val="num" w:pos="3240"/>
        </w:tabs>
        <w:ind w:left="3240" w:hanging="180"/>
      </w:pPr>
    </w:lvl>
    <w:lvl w:ilvl="6" w:tplc="0C09000F">
      <w:start w:val="1"/>
      <w:numFmt w:val="decimal"/>
      <w:lvlText w:val="%7."/>
      <w:lvlJc w:val="left"/>
      <w:pPr>
        <w:tabs>
          <w:tab w:val="num" w:pos="3960"/>
        </w:tabs>
        <w:ind w:left="3960" w:hanging="360"/>
      </w:pPr>
    </w:lvl>
    <w:lvl w:ilvl="7" w:tplc="0C090019">
      <w:start w:val="1"/>
      <w:numFmt w:val="lowerLetter"/>
      <w:lvlText w:val="%8."/>
      <w:lvlJc w:val="left"/>
      <w:pPr>
        <w:tabs>
          <w:tab w:val="num" w:pos="4680"/>
        </w:tabs>
        <w:ind w:left="4680" w:hanging="360"/>
      </w:pPr>
    </w:lvl>
    <w:lvl w:ilvl="8" w:tplc="0C09001B">
      <w:start w:val="1"/>
      <w:numFmt w:val="lowerRoman"/>
      <w:lvlText w:val="%9."/>
      <w:lvlJc w:val="right"/>
      <w:pPr>
        <w:tabs>
          <w:tab w:val="num" w:pos="5400"/>
        </w:tabs>
        <w:ind w:left="5400" w:hanging="180"/>
      </w:pPr>
    </w:lvl>
  </w:abstractNum>
  <w:abstractNum w:abstractNumId="58" w15:restartNumberingAfterBreak="0">
    <w:nsid w:val="7C4D6A3A"/>
    <w:multiLevelType w:val="multilevel"/>
    <w:tmpl w:val="3988A2D6"/>
    <w:numStyleLink w:val="MyDocList"/>
  </w:abstractNum>
  <w:abstractNum w:abstractNumId="59" w15:restartNumberingAfterBreak="0">
    <w:nsid w:val="7D3C3E5E"/>
    <w:multiLevelType w:val="multilevel"/>
    <w:tmpl w:val="3988A2D6"/>
    <w:numStyleLink w:val="MyDocList"/>
  </w:abstractNum>
  <w:abstractNum w:abstractNumId="60" w15:restartNumberingAfterBreak="0">
    <w:nsid w:val="7DE043E0"/>
    <w:multiLevelType w:val="multilevel"/>
    <w:tmpl w:val="3988A2D6"/>
    <w:numStyleLink w:val="MyDocList"/>
  </w:abstractNum>
  <w:abstractNum w:abstractNumId="61" w15:restartNumberingAfterBreak="0">
    <w:nsid w:val="7E4C6B5A"/>
    <w:multiLevelType w:val="multilevel"/>
    <w:tmpl w:val="3988A2D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tabs>
          <w:tab w:val="num" w:pos="1701"/>
        </w:tabs>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10"/>
  </w:num>
  <w:num w:numId="3">
    <w:abstractNumId w:val="28"/>
  </w:num>
  <w:num w:numId="4">
    <w:abstractNumId w:val="11"/>
  </w:num>
  <w:num w:numId="5">
    <w:abstractNumId w:val="4"/>
  </w:num>
  <w:num w:numId="6">
    <w:abstractNumId w:val="51"/>
    <w:lvlOverride w:ilvl="1">
      <w:lvl w:ilvl="1">
        <w:start w:val="1"/>
        <w:numFmt w:val="lowerLetter"/>
        <w:lvlText w:val="(%2)"/>
        <w:lvlJc w:val="left"/>
        <w:pPr>
          <w:ind w:left="1134" w:hanging="567"/>
        </w:pPr>
        <w:rPr>
          <w:rFonts w:hint="default"/>
          <w:b w:val="0"/>
        </w:rPr>
      </w:lvl>
    </w:lvlOverride>
  </w:num>
  <w:num w:numId="7">
    <w:abstractNumId w:val="42"/>
  </w:num>
  <w:num w:numId="8">
    <w:abstractNumId w:val="49"/>
  </w:num>
  <w:num w:numId="9">
    <w:abstractNumId w:val="56"/>
  </w:num>
  <w:num w:numId="10">
    <w:abstractNumId w:val="26"/>
  </w:num>
  <w:num w:numId="11">
    <w:abstractNumId w:val="15"/>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b w:val="0"/>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0"/>
  </w:num>
  <w:num w:numId="13">
    <w:abstractNumId w:val="61"/>
  </w:num>
  <w:num w:numId="14">
    <w:abstractNumId w:val="0"/>
  </w:num>
  <w:num w:numId="15">
    <w:abstractNumId w:val="50"/>
  </w:num>
  <w:num w:numId="16">
    <w:abstractNumId w:val="38"/>
  </w:num>
  <w:num w:numId="17">
    <w:abstractNumId w:val="18"/>
  </w:num>
  <w:num w:numId="18">
    <w:abstractNumId w:val="27"/>
  </w:num>
  <w:num w:numId="19">
    <w:abstractNumId w:val="17"/>
  </w:num>
  <w:num w:numId="20">
    <w:abstractNumId w:val="5"/>
  </w:num>
  <w:num w:numId="21">
    <w:abstractNumId w:val="7"/>
  </w:num>
  <w:num w:numId="22">
    <w:abstractNumId w:val="37"/>
  </w:num>
  <w:num w:numId="23">
    <w:abstractNumId w:val="55"/>
  </w:num>
  <w:num w:numId="24">
    <w:abstractNumId w:val="29"/>
  </w:num>
  <w:num w:numId="25">
    <w:abstractNumId w:val="40"/>
  </w:num>
  <w:num w:numId="26">
    <w:abstractNumId w:val="19"/>
  </w:num>
  <w:num w:numId="27">
    <w:abstractNumId w:val="39"/>
  </w:num>
  <w:num w:numId="28">
    <w:abstractNumId w:val="58"/>
  </w:num>
  <w:num w:numId="29">
    <w:abstractNumId w:val="1"/>
    <w:lvlOverride w:ilvl="1">
      <w:lvl w:ilvl="1">
        <w:start w:val="1"/>
        <w:numFmt w:val="lowerLetter"/>
        <w:lvlText w:val="(%2)"/>
        <w:lvlJc w:val="left"/>
        <w:pPr>
          <w:ind w:left="1134" w:hanging="567"/>
        </w:pPr>
        <w:rPr>
          <w:rFonts w:hint="default"/>
          <w:b w:val="0"/>
        </w:rPr>
      </w:lvl>
    </w:lvlOverride>
  </w:num>
  <w:num w:numId="30">
    <w:abstractNumId w:val="14"/>
  </w:num>
  <w:num w:numId="31">
    <w:abstractNumId w:val="12"/>
  </w:num>
  <w:num w:numId="32">
    <w:abstractNumId w:val="36"/>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25"/>
  </w:num>
  <w:num w:numId="36">
    <w:abstractNumId w:val="54"/>
  </w:num>
  <w:num w:numId="37">
    <w:abstractNumId w:val="2"/>
  </w:num>
  <w:num w:numId="38">
    <w:abstractNumId w:val="21"/>
  </w:num>
  <w:num w:numId="39">
    <w:abstractNumId w:val="24"/>
  </w:num>
  <w:num w:numId="40">
    <w:abstractNumId w:val="20"/>
  </w:num>
  <w:num w:numId="41">
    <w:abstractNumId w:val="46"/>
  </w:num>
  <w:num w:numId="42">
    <w:abstractNumId w:val="44"/>
  </w:num>
  <w:num w:numId="43">
    <w:abstractNumId w:val="30"/>
  </w:num>
  <w:num w:numId="44">
    <w:abstractNumId w:val="9"/>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3"/>
  </w:num>
  <w:num w:numId="48">
    <w:abstractNumId w:val="16"/>
  </w:num>
  <w:num w:numId="49">
    <w:abstractNumId w:val="35"/>
  </w:num>
  <w:num w:numId="50">
    <w:abstractNumId w:val="45"/>
  </w:num>
  <w:num w:numId="51">
    <w:abstractNumId w:val="13"/>
  </w:num>
  <w:num w:numId="52">
    <w:abstractNumId w:val="23"/>
  </w:num>
  <w:num w:numId="53">
    <w:abstractNumId w:val="34"/>
  </w:num>
  <w:num w:numId="54">
    <w:abstractNumId w:val="47"/>
  </w:num>
  <w:num w:numId="55">
    <w:abstractNumId w:val="57"/>
  </w:num>
  <w:num w:numId="56">
    <w:abstractNumId w:val="43"/>
  </w:num>
  <w:num w:numId="57">
    <w:abstractNumId w:val="41"/>
  </w:num>
  <w:num w:numId="58">
    <w:abstractNumId w:val="31"/>
  </w:num>
  <w:num w:numId="59">
    <w:abstractNumId w:val="32"/>
  </w:num>
  <w:num w:numId="60">
    <w:abstractNumId w:val="52"/>
    <w:lvlOverride w:ilvl="0">
      <w:lvl w:ilvl="0">
        <w:start w:val="1"/>
        <w:numFmt w:val="decimal"/>
        <w:lvlText w:val="(%1)"/>
        <w:lvlJc w:val="left"/>
        <w:pPr>
          <w:tabs>
            <w:tab w:val="num" w:pos="851"/>
          </w:tabs>
          <w:ind w:left="851" w:hanging="851"/>
        </w:pPr>
        <w:rPr>
          <w:rFonts w:hint="default"/>
          <w:sz w:val="22"/>
          <w:szCs w:val="22"/>
        </w:rPr>
      </w:lvl>
    </w:lvlOverride>
    <w:lvlOverride w:ilvl="1">
      <w:lvl w:ilvl="1">
        <w:start w:val="1"/>
        <w:numFmt w:val="lowerLetter"/>
        <w:lvlText w:val="%2)"/>
        <w:lvlJc w:val="left"/>
        <w:pPr>
          <w:tabs>
            <w:tab w:val="num" w:pos="1361"/>
          </w:tabs>
          <w:ind w:left="1361" w:hanging="51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61">
    <w:abstractNumId w:val="33"/>
  </w:num>
  <w:num w:numId="62">
    <w:abstractNumId w:val="59"/>
    <w:lvlOverride w:ilvl="0">
      <w:lvl w:ilvl="0">
        <w:start w:val="1"/>
        <w:numFmt w:val="decimal"/>
        <w:lvlText w:val="(%1)"/>
        <w:lvlJc w:val="left"/>
        <w:pPr>
          <w:ind w:left="567" w:hanging="567"/>
        </w:pPr>
        <w:rPr>
          <w:rFonts w:hint="default"/>
          <w:b w:val="0"/>
        </w:rPr>
      </w:lvl>
    </w:lvlOverride>
  </w:num>
  <w:num w:numId="63">
    <w:abstractNumId w:val="53"/>
  </w:num>
  <w:num w:numId="64">
    <w:abstractNumId w:val="15"/>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upperLetter"/>
        <w:lvlText w:val="(%4)"/>
        <w:lvlJc w:val="left"/>
        <w:pPr>
          <w:tabs>
            <w:tab w:val="num" w:pos="1701"/>
          </w:tabs>
          <w:ind w:left="2268"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15"/>
    <w:lvlOverride w:ilvl="1">
      <w:lvl w:ilvl="1">
        <w:start w:val="1"/>
        <w:numFmt w:val="lowerLetter"/>
        <w:lvlText w:val="(%2)"/>
        <w:lvlJc w:val="left"/>
        <w:pPr>
          <w:ind w:left="1134" w:hanging="567"/>
        </w:pPr>
        <w:rPr>
          <w:rFonts w:hint="default"/>
          <w:b w:val="0"/>
        </w:rPr>
      </w:lvl>
    </w:lvlOverride>
  </w:num>
  <w:num w:numId="66">
    <w:abstractNumId w:val="6"/>
  </w:num>
  <w:num w:numId="67">
    <w:abstractNumId w:val="11"/>
    <w:lvlOverride w:ilvl="0">
      <w:startOverride w:val="7"/>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7"/>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1A"/>
    <w:rsid w:val="00002E39"/>
    <w:rsid w:val="0000551E"/>
    <w:rsid w:val="00006B99"/>
    <w:rsid w:val="000129C3"/>
    <w:rsid w:val="000170EE"/>
    <w:rsid w:val="000174E7"/>
    <w:rsid w:val="00020B95"/>
    <w:rsid w:val="000305D9"/>
    <w:rsid w:val="00030FF4"/>
    <w:rsid w:val="000321F2"/>
    <w:rsid w:val="00034017"/>
    <w:rsid w:val="00037638"/>
    <w:rsid w:val="00042213"/>
    <w:rsid w:val="00047001"/>
    <w:rsid w:val="00052275"/>
    <w:rsid w:val="000561F6"/>
    <w:rsid w:val="00056E42"/>
    <w:rsid w:val="00062375"/>
    <w:rsid w:val="00066FB2"/>
    <w:rsid w:val="00067E3F"/>
    <w:rsid w:val="0007337A"/>
    <w:rsid w:val="00075B4A"/>
    <w:rsid w:val="00077878"/>
    <w:rsid w:val="00082131"/>
    <w:rsid w:val="0008270A"/>
    <w:rsid w:val="00090187"/>
    <w:rsid w:val="000911D1"/>
    <w:rsid w:val="00092C2D"/>
    <w:rsid w:val="00093EA9"/>
    <w:rsid w:val="00094844"/>
    <w:rsid w:val="000957D7"/>
    <w:rsid w:val="000A06BC"/>
    <w:rsid w:val="000A20A9"/>
    <w:rsid w:val="000A20DD"/>
    <w:rsid w:val="000A232D"/>
    <w:rsid w:val="000A3635"/>
    <w:rsid w:val="000A3B49"/>
    <w:rsid w:val="000A6038"/>
    <w:rsid w:val="000B1EB7"/>
    <w:rsid w:val="000B2BDE"/>
    <w:rsid w:val="000B4761"/>
    <w:rsid w:val="000B5C0A"/>
    <w:rsid w:val="000B6ED3"/>
    <w:rsid w:val="000C1A03"/>
    <w:rsid w:val="000C2885"/>
    <w:rsid w:val="000C32F2"/>
    <w:rsid w:val="000C551D"/>
    <w:rsid w:val="000C5FF5"/>
    <w:rsid w:val="000D326C"/>
    <w:rsid w:val="000D371F"/>
    <w:rsid w:val="000D4112"/>
    <w:rsid w:val="000E712D"/>
    <w:rsid w:val="000F3FCD"/>
    <w:rsid w:val="00102C22"/>
    <w:rsid w:val="001037EB"/>
    <w:rsid w:val="00107B32"/>
    <w:rsid w:val="00113697"/>
    <w:rsid w:val="001137C0"/>
    <w:rsid w:val="00124DB3"/>
    <w:rsid w:val="00127197"/>
    <w:rsid w:val="001306DB"/>
    <w:rsid w:val="0013715E"/>
    <w:rsid w:val="001421CC"/>
    <w:rsid w:val="00145695"/>
    <w:rsid w:val="001473C0"/>
    <w:rsid w:val="00150302"/>
    <w:rsid w:val="00152AE2"/>
    <w:rsid w:val="00157175"/>
    <w:rsid w:val="00163182"/>
    <w:rsid w:val="00165359"/>
    <w:rsid w:val="00167768"/>
    <w:rsid w:val="00172A9E"/>
    <w:rsid w:val="00172C3B"/>
    <w:rsid w:val="00173A14"/>
    <w:rsid w:val="001774C9"/>
    <w:rsid w:val="00180B1E"/>
    <w:rsid w:val="00180F11"/>
    <w:rsid w:val="00180FE9"/>
    <w:rsid w:val="001820A9"/>
    <w:rsid w:val="0018249F"/>
    <w:rsid w:val="00185981"/>
    <w:rsid w:val="00187140"/>
    <w:rsid w:val="00187362"/>
    <w:rsid w:val="00190BE0"/>
    <w:rsid w:val="00192410"/>
    <w:rsid w:val="00192B0E"/>
    <w:rsid w:val="00192D7C"/>
    <w:rsid w:val="00193DB3"/>
    <w:rsid w:val="00194604"/>
    <w:rsid w:val="001A7140"/>
    <w:rsid w:val="001B04CC"/>
    <w:rsid w:val="001B0706"/>
    <w:rsid w:val="001B5089"/>
    <w:rsid w:val="001B5C1E"/>
    <w:rsid w:val="001B7A7E"/>
    <w:rsid w:val="001B7E3E"/>
    <w:rsid w:val="001C0D1D"/>
    <w:rsid w:val="001C258E"/>
    <w:rsid w:val="001C2CD5"/>
    <w:rsid w:val="001C4AFD"/>
    <w:rsid w:val="001C5408"/>
    <w:rsid w:val="001C6DB8"/>
    <w:rsid w:val="001D67D9"/>
    <w:rsid w:val="001D79CE"/>
    <w:rsid w:val="001E0691"/>
    <w:rsid w:val="00202833"/>
    <w:rsid w:val="002047E6"/>
    <w:rsid w:val="002065D6"/>
    <w:rsid w:val="00210447"/>
    <w:rsid w:val="00210AE9"/>
    <w:rsid w:val="00211CB7"/>
    <w:rsid w:val="0021318A"/>
    <w:rsid w:val="0021394C"/>
    <w:rsid w:val="002172E1"/>
    <w:rsid w:val="00217B86"/>
    <w:rsid w:val="002204BC"/>
    <w:rsid w:val="00220954"/>
    <w:rsid w:val="00224022"/>
    <w:rsid w:val="00230656"/>
    <w:rsid w:val="002313EE"/>
    <w:rsid w:val="00240599"/>
    <w:rsid w:val="00242484"/>
    <w:rsid w:val="00244422"/>
    <w:rsid w:val="00244CCC"/>
    <w:rsid w:val="00253FC7"/>
    <w:rsid w:val="00254B8D"/>
    <w:rsid w:val="0025574A"/>
    <w:rsid w:val="002602E1"/>
    <w:rsid w:val="00262847"/>
    <w:rsid w:val="002632B8"/>
    <w:rsid w:val="002633BB"/>
    <w:rsid w:val="0026404B"/>
    <w:rsid w:val="00267A2F"/>
    <w:rsid w:val="002701F7"/>
    <w:rsid w:val="00273671"/>
    <w:rsid w:val="002736D9"/>
    <w:rsid w:val="0027608C"/>
    <w:rsid w:val="00276F65"/>
    <w:rsid w:val="002777F4"/>
    <w:rsid w:val="00277B5C"/>
    <w:rsid w:val="002810C2"/>
    <w:rsid w:val="00281AA0"/>
    <w:rsid w:val="00281F86"/>
    <w:rsid w:val="002820B7"/>
    <w:rsid w:val="00282BE4"/>
    <w:rsid w:val="00283522"/>
    <w:rsid w:val="00285A27"/>
    <w:rsid w:val="00285C52"/>
    <w:rsid w:val="00286821"/>
    <w:rsid w:val="00287520"/>
    <w:rsid w:val="00287968"/>
    <w:rsid w:val="00294CA0"/>
    <w:rsid w:val="002A0A61"/>
    <w:rsid w:val="002A0B17"/>
    <w:rsid w:val="002A0D80"/>
    <w:rsid w:val="002A0FA8"/>
    <w:rsid w:val="002B08C3"/>
    <w:rsid w:val="002B342B"/>
    <w:rsid w:val="002B6930"/>
    <w:rsid w:val="002B73C4"/>
    <w:rsid w:val="002C10E7"/>
    <w:rsid w:val="002C4F93"/>
    <w:rsid w:val="002C79EE"/>
    <w:rsid w:val="002D0556"/>
    <w:rsid w:val="002D5B61"/>
    <w:rsid w:val="002D7D6B"/>
    <w:rsid w:val="002E00AD"/>
    <w:rsid w:val="002E0AD6"/>
    <w:rsid w:val="002E0D4D"/>
    <w:rsid w:val="002E2B5E"/>
    <w:rsid w:val="002E308E"/>
    <w:rsid w:val="002E3C44"/>
    <w:rsid w:val="002E7356"/>
    <w:rsid w:val="002F3165"/>
    <w:rsid w:val="00302282"/>
    <w:rsid w:val="003034CF"/>
    <w:rsid w:val="00304A83"/>
    <w:rsid w:val="003066BB"/>
    <w:rsid w:val="00306F35"/>
    <w:rsid w:val="003112E5"/>
    <w:rsid w:val="00311687"/>
    <w:rsid w:val="00313FC0"/>
    <w:rsid w:val="00320AFD"/>
    <w:rsid w:val="00320C86"/>
    <w:rsid w:val="00322115"/>
    <w:rsid w:val="00323C6F"/>
    <w:rsid w:val="00325CD9"/>
    <w:rsid w:val="00327C58"/>
    <w:rsid w:val="0033039D"/>
    <w:rsid w:val="003305E5"/>
    <w:rsid w:val="00330B56"/>
    <w:rsid w:val="00332BBA"/>
    <w:rsid w:val="00333E9C"/>
    <w:rsid w:val="003351C9"/>
    <w:rsid w:val="003365EF"/>
    <w:rsid w:val="00337BC3"/>
    <w:rsid w:val="00343A15"/>
    <w:rsid w:val="0034760D"/>
    <w:rsid w:val="0034770B"/>
    <w:rsid w:val="00351689"/>
    <w:rsid w:val="00353944"/>
    <w:rsid w:val="00356DF1"/>
    <w:rsid w:val="00361AB5"/>
    <w:rsid w:val="0036538A"/>
    <w:rsid w:val="00365CE4"/>
    <w:rsid w:val="003677A9"/>
    <w:rsid w:val="00371E49"/>
    <w:rsid w:val="00371FBF"/>
    <w:rsid w:val="00376455"/>
    <w:rsid w:val="00376978"/>
    <w:rsid w:val="003852B0"/>
    <w:rsid w:val="00391A50"/>
    <w:rsid w:val="0039400F"/>
    <w:rsid w:val="00397ABC"/>
    <w:rsid w:val="003A595F"/>
    <w:rsid w:val="003A6C9A"/>
    <w:rsid w:val="003A75E2"/>
    <w:rsid w:val="003A7662"/>
    <w:rsid w:val="003C3F7F"/>
    <w:rsid w:val="003C70AA"/>
    <w:rsid w:val="003D3451"/>
    <w:rsid w:val="003D3AC3"/>
    <w:rsid w:val="003D669F"/>
    <w:rsid w:val="003D7C09"/>
    <w:rsid w:val="003E056C"/>
    <w:rsid w:val="003E1517"/>
    <w:rsid w:val="003E2B92"/>
    <w:rsid w:val="003E3005"/>
    <w:rsid w:val="003E5594"/>
    <w:rsid w:val="003F0BD8"/>
    <w:rsid w:val="003F1CB1"/>
    <w:rsid w:val="003F5C21"/>
    <w:rsid w:val="003F5E6B"/>
    <w:rsid w:val="004014AB"/>
    <w:rsid w:val="004018DF"/>
    <w:rsid w:val="004019F4"/>
    <w:rsid w:val="00405FF3"/>
    <w:rsid w:val="004061D2"/>
    <w:rsid w:val="004144E7"/>
    <w:rsid w:val="00415550"/>
    <w:rsid w:val="004159A2"/>
    <w:rsid w:val="00416C96"/>
    <w:rsid w:val="0042294E"/>
    <w:rsid w:val="00423C47"/>
    <w:rsid w:val="004263CF"/>
    <w:rsid w:val="00431B3F"/>
    <w:rsid w:val="00432149"/>
    <w:rsid w:val="0043346E"/>
    <w:rsid w:val="00433F79"/>
    <w:rsid w:val="0043455E"/>
    <w:rsid w:val="00437CD5"/>
    <w:rsid w:val="00442872"/>
    <w:rsid w:val="004446B9"/>
    <w:rsid w:val="004500C4"/>
    <w:rsid w:val="004530BA"/>
    <w:rsid w:val="0045544E"/>
    <w:rsid w:val="00456322"/>
    <w:rsid w:val="004610D2"/>
    <w:rsid w:val="004621F0"/>
    <w:rsid w:val="00462D25"/>
    <w:rsid w:val="00463615"/>
    <w:rsid w:val="00471756"/>
    <w:rsid w:val="00474F17"/>
    <w:rsid w:val="00475C8E"/>
    <w:rsid w:val="00477B14"/>
    <w:rsid w:val="00477FC1"/>
    <w:rsid w:val="004816E9"/>
    <w:rsid w:val="0048293F"/>
    <w:rsid w:val="0048342D"/>
    <w:rsid w:val="00486351"/>
    <w:rsid w:val="004919EE"/>
    <w:rsid w:val="00491B27"/>
    <w:rsid w:val="0049224B"/>
    <w:rsid w:val="00492D34"/>
    <w:rsid w:val="004935D9"/>
    <w:rsid w:val="00494D20"/>
    <w:rsid w:val="00496A93"/>
    <w:rsid w:val="00497590"/>
    <w:rsid w:val="004A0568"/>
    <w:rsid w:val="004B369E"/>
    <w:rsid w:val="004B4E3F"/>
    <w:rsid w:val="004B60F7"/>
    <w:rsid w:val="004B68CE"/>
    <w:rsid w:val="004C1FA4"/>
    <w:rsid w:val="004C77ED"/>
    <w:rsid w:val="004C7865"/>
    <w:rsid w:val="004D34C4"/>
    <w:rsid w:val="004D7BF4"/>
    <w:rsid w:val="004E00BE"/>
    <w:rsid w:val="004E0534"/>
    <w:rsid w:val="004E107E"/>
    <w:rsid w:val="004E48C5"/>
    <w:rsid w:val="004E52AD"/>
    <w:rsid w:val="004F1401"/>
    <w:rsid w:val="004F3834"/>
    <w:rsid w:val="005014ED"/>
    <w:rsid w:val="00501A7D"/>
    <w:rsid w:val="005047D3"/>
    <w:rsid w:val="00505C37"/>
    <w:rsid w:val="00506A1A"/>
    <w:rsid w:val="005073D3"/>
    <w:rsid w:val="00511BA1"/>
    <w:rsid w:val="005123A6"/>
    <w:rsid w:val="00515873"/>
    <w:rsid w:val="00516070"/>
    <w:rsid w:val="005206FB"/>
    <w:rsid w:val="0052301D"/>
    <w:rsid w:val="005231B5"/>
    <w:rsid w:val="00523D4F"/>
    <w:rsid w:val="005257A6"/>
    <w:rsid w:val="00526FDA"/>
    <w:rsid w:val="005306E4"/>
    <w:rsid w:val="0053437F"/>
    <w:rsid w:val="00534493"/>
    <w:rsid w:val="00542084"/>
    <w:rsid w:val="00542449"/>
    <w:rsid w:val="00542987"/>
    <w:rsid w:val="00543D2E"/>
    <w:rsid w:val="005441CC"/>
    <w:rsid w:val="00546B5D"/>
    <w:rsid w:val="00546FA7"/>
    <w:rsid w:val="005507C4"/>
    <w:rsid w:val="005534C4"/>
    <w:rsid w:val="00555B55"/>
    <w:rsid w:val="0055690D"/>
    <w:rsid w:val="00556EAA"/>
    <w:rsid w:val="00560C92"/>
    <w:rsid w:val="00561F8B"/>
    <w:rsid w:val="00563AF6"/>
    <w:rsid w:val="00564FEC"/>
    <w:rsid w:val="005715C4"/>
    <w:rsid w:val="00571C24"/>
    <w:rsid w:val="00572A4E"/>
    <w:rsid w:val="00573762"/>
    <w:rsid w:val="00584A03"/>
    <w:rsid w:val="00584D00"/>
    <w:rsid w:val="00585F8B"/>
    <w:rsid w:val="005913E1"/>
    <w:rsid w:val="005949BE"/>
    <w:rsid w:val="00596E59"/>
    <w:rsid w:val="005A05C2"/>
    <w:rsid w:val="005A6EC2"/>
    <w:rsid w:val="005A732C"/>
    <w:rsid w:val="005A775F"/>
    <w:rsid w:val="005A77FA"/>
    <w:rsid w:val="005B188B"/>
    <w:rsid w:val="005B4BCF"/>
    <w:rsid w:val="005B5A90"/>
    <w:rsid w:val="005B72DC"/>
    <w:rsid w:val="005C7940"/>
    <w:rsid w:val="005D4599"/>
    <w:rsid w:val="005D6643"/>
    <w:rsid w:val="005E3532"/>
    <w:rsid w:val="005E5F26"/>
    <w:rsid w:val="005E6CEA"/>
    <w:rsid w:val="005F0A1F"/>
    <w:rsid w:val="005F115A"/>
    <w:rsid w:val="005F2F90"/>
    <w:rsid w:val="005F4AE9"/>
    <w:rsid w:val="005F605A"/>
    <w:rsid w:val="005F68A9"/>
    <w:rsid w:val="006010FB"/>
    <w:rsid w:val="0060353E"/>
    <w:rsid w:val="00605B7B"/>
    <w:rsid w:val="006179A4"/>
    <w:rsid w:val="0062119C"/>
    <w:rsid w:val="00621988"/>
    <w:rsid w:val="0062256C"/>
    <w:rsid w:val="006305DA"/>
    <w:rsid w:val="00631A92"/>
    <w:rsid w:val="00637FB9"/>
    <w:rsid w:val="00641AF3"/>
    <w:rsid w:val="0064344D"/>
    <w:rsid w:val="0064347E"/>
    <w:rsid w:val="00646559"/>
    <w:rsid w:val="00647CEE"/>
    <w:rsid w:val="00654667"/>
    <w:rsid w:val="00655EA7"/>
    <w:rsid w:val="00656C10"/>
    <w:rsid w:val="00656CE0"/>
    <w:rsid w:val="006605D6"/>
    <w:rsid w:val="0066184B"/>
    <w:rsid w:val="006639B1"/>
    <w:rsid w:val="00663FC0"/>
    <w:rsid w:val="00664C15"/>
    <w:rsid w:val="006666BB"/>
    <w:rsid w:val="00674500"/>
    <w:rsid w:val="006758F5"/>
    <w:rsid w:val="0067768D"/>
    <w:rsid w:val="006811F6"/>
    <w:rsid w:val="00681719"/>
    <w:rsid w:val="00682020"/>
    <w:rsid w:val="00682F00"/>
    <w:rsid w:val="006875D6"/>
    <w:rsid w:val="00687886"/>
    <w:rsid w:val="00692B38"/>
    <w:rsid w:val="006934CE"/>
    <w:rsid w:val="0069428D"/>
    <w:rsid w:val="00695B91"/>
    <w:rsid w:val="006A261D"/>
    <w:rsid w:val="006A47A2"/>
    <w:rsid w:val="006A561E"/>
    <w:rsid w:val="006A7002"/>
    <w:rsid w:val="006B07F8"/>
    <w:rsid w:val="006B1F2C"/>
    <w:rsid w:val="006B3534"/>
    <w:rsid w:val="006B528B"/>
    <w:rsid w:val="006B668F"/>
    <w:rsid w:val="006C5E5F"/>
    <w:rsid w:val="006D02BE"/>
    <w:rsid w:val="006D4643"/>
    <w:rsid w:val="006D62FE"/>
    <w:rsid w:val="006E278F"/>
    <w:rsid w:val="006E352D"/>
    <w:rsid w:val="006E4F01"/>
    <w:rsid w:val="006E57A2"/>
    <w:rsid w:val="006F1243"/>
    <w:rsid w:val="006F3E28"/>
    <w:rsid w:val="006F52D8"/>
    <w:rsid w:val="006F60BF"/>
    <w:rsid w:val="006F6F35"/>
    <w:rsid w:val="0070342D"/>
    <w:rsid w:val="00704409"/>
    <w:rsid w:val="00706095"/>
    <w:rsid w:val="00710766"/>
    <w:rsid w:val="00711A47"/>
    <w:rsid w:val="00711BD2"/>
    <w:rsid w:val="007132EF"/>
    <w:rsid w:val="007137E9"/>
    <w:rsid w:val="00715982"/>
    <w:rsid w:val="00717DC5"/>
    <w:rsid w:val="00720596"/>
    <w:rsid w:val="007205D7"/>
    <w:rsid w:val="007233CB"/>
    <w:rsid w:val="00723669"/>
    <w:rsid w:val="00724A64"/>
    <w:rsid w:val="0073063C"/>
    <w:rsid w:val="007338B9"/>
    <w:rsid w:val="00734A3B"/>
    <w:rsid w:val="00734F0F"/>
    <w:rsid w:val="00737A87"/>
    <w:rsid w:val="00743808"/>
    <w:rsid w:val="00743E7E"/>
    <w:rsid w:val="00745E38"/>
    <w:rsid w:val="00746FA7"/>
    <w:rsid w:val="007533BB"/>
    <w:rsid w:val="007540FF"/>
    <w:rsid w:val="00755923"/>
    <w:rsid w:val="00756249"/>
    <w:rsid w:val="007570BF"/>
    <w:rsid w:val="00757D7C"/>
    <w:rsid w:val="00773164"/>
    <w:rsid w:val="007733CE"/>
    <w:rsid w:val="0077604B"/>
    <w:rsid w:val="00777705"/>
    <w:rsid w:val="00780286"/>
    <w:rsid w:val="00782A6C"/>
    <w:rsid w:val="007835D9"/>
    <w:rsid w:val="00783DC3"/>
    <w:rsid w:val="00784231"/>
    <w:rsid w:val="007851C4"/>
    <w:rsid w:val="00790DFF"/>
    <w:rsid w:val="00792357"/>
    <w:rsid w:val="00793D79"/>
    <w:rsid w:val="0079402B"/>
    <w:rsid w:val="00794AD1"/>
    <w:rsid w:val="00794DFC"/>
    <w:rsid w:val="00797E62"/>
    <w:rsid w:val="007A082B"/>
    <w:rsid w:val="007A0B10"/>
    <w:rsid w:val="007A32DF"/>
    <w:rsid w:val="007A34A0"/>
    <w:rsid w:val="007B1477"/>
    <w:rsid w:val="007B262F"/>
    <w:rsid w:val="007B315F"/>
    <w:rsid w:val="007B3C82"/>
    <w:rsid w:val="007B3CE2"/>
    <w:rsid w:val="007B5435"/>
    <w:rsid w:val="007B6C89"/>
    <w:rsid w:val="007C211B"/>
    <w:rsid w:val="007C2510"/>
    <w:rsid w:val="007C3FFF"/>
    <w:rsid w:val="007C553A"/>
    <w:rsid w:val="007D3CA2"/>
    <w:rsid w:val="007D58A8"/>
    <w:rsid w:val="007D723F"/>
    <w:rsid w:val="007D73E7"/>
    <w:rsid w:val="007E0BB6"/>
    <w:rsid w:val="007E5FFC"/>
    <w:rsid w:val="007E6C42"/>
    <w:rsid w:val="007F3939"/>
    <w:rsid w:val="007F4FA3"/>
    <w:rsid w:val="007F5356"/>
    <w:rsid w:val="007F5A51"/>
    <w:rsid w:val="007F6A1C"/>
    <w:rsid w:val="00800930"/>
    <w:rsid w:val="00807029"/>
    <w:rsid w:val="008117A8"/>
    <w:rsid w:val="00816D97"/>
    <w:rsid w:val="00820EDB"/>
    <w:rsid w:val="008226DC"/>
    <w:rsid w:val="00822DA9"/>
    <w:rsid w:val="00825B6E"/>
    <w:rsid w:val="00830E44"/>
    <w:rsid w:val="0083170F"/>
    <w:rsid w:val="008358B4"/>
    <w:rsid w:val="00837C56"/>
    <w:rsid w:val="00840407"/>
    <w:rsid w:val="00845657"/>
    <w:rsid w:val="008459B6"/>
    <w:rsid w:val="00850719"/>
    <w:rsid w:val="00852711"/>
    <w:rsid w:val="00855A64"/>
    <w:rsid w:val="008578EE"/>
    <w:rsid w:val="00866429"/>
    <w:rsid w:val="00867D29"/>
    <w:rsid w:val="008722B1"/>
    <w:rsid w:val="00873148"/>
    <w:rsid w:val="008733A0"/>
    <w:rsid w:val="0087349B"/>
    <w:rsid w:val="00874136"/>
    <w:rsid w:val="00875564"/>
    <w:rsid w:val="008776AC"/>
    <w:rsid w:val="008859ED"/>
    <w:rsid w:val="008908E9"/>
    <w:rsid w:val="0089503C"/>
    <w:rsid w:val="008A0A8F"/>
    <w:rsid w:val="008A516D"/>
    <w:rsid w:val="008B1AFE"/>
    <w:rsid w:val="008B1F86"/>
    <w:rsid w:val="008B36BA"/>
    <w:rsid w:val="008B5266"/>
    <w:rsid w:val="008B7990"/>
    <w:rsid w:val="008B79D4"/>
    <w:rsid w:val="008C48A8"/>
    <w:rsid w:val="008C6AD3"/>
    <w:rsid w:val="008D2C90"/>
    <w:rsid w:val="008D640C"/>
    <w:rsid w:val="008E0C06"/>
    <w:rsid w:val="008E46E4"/>
    <w:rsid w:val="008E4D89"/>
    <w:rsid w:val="008E71BF"/>
    <w:rsid w:val="008F0FB1"/>
    <w:rsid w:val="008F4484"/>
    <w:rsid w:val="008F6698"/>
    <w:rsid w:val="00900DA7"/>
    <w:rsid w:val="00903A61"/>
    <w:rsid w:val="00903ECD"/>
    <w:rsid w:val="00904A17"/>
    <w:rsid w:val="009058A6"/>
    <w:rsid w:val="0091004C"/>
    <w:rsid w:val="00912941"/>
    <w:rsid w:val="009138D0"/>
    <w:rsid w:val="009151CC"/>
    <w:rsid w:val="009157C4"/>
    <w:rsid w:val="00915A14"/>
    <w:rsid w:val="00917A38"/>
    <w:rsid w:val="00920EFE"/>
    <w:rsid w:val="00922DB8"/>
    <w:rsid w:val="00933598"/>
    <w:rsid w:val="0093397C"/>
    <w:rsid w:val="00933B62"/>
    <w:rsid w:val="00935492"/>
    <w:rsid w:val="009362A1"/>
    <w:rsid w:val="009364AB"/>
    <w:rsid w:val="00937077"/>
    <w:rsid w:val="009421D5"/>
    <w:rsid w:val="00945AEC"/>
    <w:rsid w:val="0095151F"/>
    <w:rsid w:val="009517C1"/>
    <w:rsid w:val="00956486"/>
    <w:rsid w:val="00957C04"/>
    <w:rsid w:val="009600DF"/>
    <w:rsid w:val="00961F4C"/>
    <w:rsid w:val="00961F82"/>
    <w:rsid w:val="00974C6C"/>
    <w:rsid w:val="00976FC4"/>
    <w:rsid w:val="0097751E"/>
    <w:rsid w:val="00977854"/>
    <w:rsid w:val="00980ACC"/>
    <w:rsid w:val="0098226A"/>
    <w:rsid w:val="00983DEC"/>
    <w:rsid w:val="00984C3E"/>
    <w:rsid w:val="00986011"/>
    <w:rsid w:val="009904D4"/>
    <w:rsid w:val="00992799"/>
    <w:rsid w:val="009A04CD"/>
    <w:rsid w:val="009A093E"/>
    <w:rsid w:val="009A23C7"/>
    <w:rsid w:val="009A6A4A"/>
    <w:rsid w:val="009A6D19"/>
    <w:rsid w:val="009A7934"/>
    <w:rsid w:val="009B0B61"/>
    <w:rsid w:val="009B5B5B"/>
    <w:rsid w:val="009C031B"/>
    <w:rsid w:val="009C05D1"/>
    <w:rsid w:val="009C07CA"/>
    <w:rsid w:val="009C64DB"/>
    <w:rsid w:val="009D20C7"/>
    <w:rsid w:val="009D602E"/>
    <w:rsid w:val="009D62B4"/>
    <w:rsid w:val="009E2528"/>
    <w:rsid w:val="009E63CE"/>
    <w:rsid w:val="009F1054"/>
    <w:rsid w:val="009F418E"/>
    <w:rsid w:val="009F4A76"/>
    <w:rsid w:val="009F64D4"/>
    <w:rsid w:val="009F7F70"/>
    <w:rsid w:val="00A01BF8"/>
    <w:rsid w:val="00A05872"/>
    <w:rsid w:val="00A0637C"/>
    <w:rsid w:val="00A110CC"/>
    <w:rsid w:val="00A11E75"/>
    <w:rsid w:val="00A12702"/>
    <w:rsid w:val="00A12F7E"/>
    <w:rsid w:val="00A13F4E"/>
    <w:rsid w:val="00A15F1B"/>
    <w:rsid w:val="00A16EAF"/>
    <w:rsid w:val="00A20103"/>
    <w:rsid w:val="00A213EF"/>
    <w:rsid w:val="00A23C6F"/>
    <w:rsid w:val="00A40895"/>
    <w:rsid w:val="00A4140E"/>
    <w:rsid w:val="00A4305F"/>
    <w:rsid w:val="00A46E2E"/>
    <w:rsid w:val="00A5105D"/>
    <w:rsid w:val="00A52232"/>
    <w:rsid w:val="00A6155F"/>
    <w:rsid w:val="00A63C72"/>
    <w:rsid w:val="00A64CCC"/>
    <w:rsid w:val="00A66635"/>
    <w:rsid w:val="00A70C5B"/>
    <w:rsid w:val="00A74212"/>
    <w:rsid w:val="00A74482"/>
    <w:rsid w:val="00A77DE5"/>
    <w:rsid w:val="00A814CA"/>
    <w:rsid w:val="00A817D2"/>
    <w:rsid w:val="00A85767"/>
    <w:rsid w:val="00A9127D"/>
    <w:rsid w:val="00A91E80"/>
    <w:rsid w:val="00A92853"/>
    <w:rsid w:val="00A95441"/>
    <w:rsid w:val="00AA25C7"/>
    <w:rsid w:val="00AA4148"/>
    <w:rsid w:val="00AB2AFF"/>
    <w:rsid w:val="00AB4ED8"/>
    <w:rsid w:val="00AB576D"/>
    <w:rsid w:val="00AB601C"/>
    <w:rsid w:val="00AC1C7E"/>
    <w:rsid w:val="00AC1E08"/>
    <w:rsid w:val="00AC2C1A"/>
    <w:rsid w:val="00AC4B09"/>
    <w:rsid w:val="00AD16FC"/>
    <w:rsid w:val="00AD1C9C"/>
    <w:rsid w:val="00AD7206"/>
    <w:rsid w:val="00AE3E1D"/>
    <w:rsid w:val="00AE55F3"/>
    <w:rsid w:val="00AE5A02"/>
    <w:rsid w:val="00AE5AFC"/>
    <w:rsid w:val="00AE7070"/>
    <w:rsid w:val="00AF0CDD"/>
    <w:rsid w:val="00AF3977"/>
    <w:rsid w:val="00AF5230"/>
    <w:rsid w:val="00AF760D"/>
    <w:rsid w:val="00AF7F54"/>
    <w:rsid w:val="00B015E3"/>
    <w:rsid w:val="00B07ECE"/>
    <w:rsid w:val="00B105C0"/>
    <w:rsid w:val="00B10A17"/>
    <w:rsid w:val="00B127AC"/>
    <w:rsid w:val="00B14D8D"/>
    <w:rsid w:val="00B32E12"/>
    <w:rsid w:val="00B33C46"/>
    <w:rsid w:val="00B33E1F"/>
    <w:rsid w:val="00B35003"/>
    <w:rsid w:val="00B352FF"/>
    <w:rsid w:val="00B35FB7"/>
    <w:rsid w:val="00B36AAA"/>
    <w:rsid w:val="00B40D3B"/>
    <w:rsid w:val="00B4134E"/>
    <w:rsid w:val="00B45312"/>
    <w:rsid w:val="00B4665D"/>
    <w:rsid w:val="00B46792"/>
    <w:rsid w:val="00B472C2"/>
    <w:rsid w:val="00B47C04"/>
    <w:rsid w:val="00B510BA"/>
    <w:rsid w:val="00B548FB"/>
    <w:rsid w:val="00B563A2"/>
    <w:rsid w:val="00B65822"/>
    <w:rsid w:val="00B65836"/>
    <w:rsid w:val="00B65867"/>
    <w:rsid w:val="00B65F64"/>
    <w:rsid w:val="00B73B70"/>
    <w:rsid w:val="00B75A00"/>
    <w:rsid w:val="00B80BED"/>
    <w:rsid w:val="00B81548"/>
    <w:rsid w:val="00B81A0D"/>
    <w:rsid w:val="00B820C4"/>
    <w:rsid w:val="00B83A95"/>
    <w:rsid w:val="00B8461B"/>
    <w:rsid w:val="00B9698A"/>
    <w:rsid w:val="00BA161B"/>
    <w:rsid w:val="00BA36E0"/>
    <w:rsid w:val="00BA3B2D"/>
    <w:rsid w:val="00BA5F6D"/>
    <w:rsid w:val="00BA63B2"/>
    <w:rsid w:val="00BA6466"/>
    <w:rsid w:val="00BA7D36"/>
    <w:rsid w:val="00BB0FCD"/>
    <w:rsid w:val="00BB1915"/>
    <w:rsid w:val="00BB32C3"/>
    <w:rsid w:val="00BB4CF4"/>
    <w:rsid w:val="00BB5736"/>
    <w:rsid w:val="00BB5E93"/>
    <w:rsid w:val="00BC290E"/>
    <w:rsid w:val="00BD1EBC"/>
    <w:rsid w:val="00BD320D"/>
    <w:rsid w:val="00BE0207"/>
    <w:rsid w:val="00BE275D"/>
    <w:rsid w:val="00BE468A"/>
    <w:rsid w:val="00BF0E4C"/>
    <w:rsid w:val="00BF128E"/>
    <w:rsid w:val="00BF18BF"/>
    <w:rsid w:val="00BF388A"/>
    <w:rsid w:val="00C02A85"/>
    <w:rsid w:val="00C06559"/>
    <w:rsid w:val="00C06776"/>
    <w:rsid w:val="00C06864"/>
    <w:rsid w:val="00C074AF"/>
    <w:rsid w:val="00C11391"/>
    <w:rsid w:val="00C11D62"/>
    <w:rsid w:val="00C12BCA"/>
    <w:rsid w:val="00C13C9C"/>
    <w:rsid w:val="00C13D6D"/>
    <w:rsid w:val="00C15A08"/>
    <w:rsid w:val="00C20AC3"/>
    <w:rsid w:val="00C23050"/>
    <w:rsid w:val="00C25990"/>
    <w:rsid w:val="00C25B22"/>
    <w:rsid w:val="00C25D5B"/>
    <w:rsid w:val="00C311D9"/>
    <w:rsid w:val="00C33641"/>
    <w:rsid w:val="00C43435"/>
    <w:rsid w:val="00C435A2"/>
    <w:rsid w:val="00C52222"/>
    <w:rsid w:val="00C53859"/>
    <w:rsid w:val="00C54B69"/>
    <w:rsid w:val="00C5749C"/>
    <w:rsid w:val="00C6431B"/>
    <w:rsid w:val="00C6468C"/>
    <w:rsid w:val="00C67D3A"/>
    <w:rsid w:val="00C70AAE"/>
    <w:rsid w:val="00C71736"/>
    <w:rsid w:val="00C71BB8"/>
    <w:rsid w:val="00C7241A"/>
    <w:rsid w:val="00C76D96"/>
    <w:rsid w:val="00C77FF9"/>
    <w:rsid w:val="00C97D61"/>
    <w:rsid w:val="00CA0E6C"/>
    <w:rsid w:val="00CA1B08"/>
    <w:rsid w:val="00CA62C0"/>
    <w:rsid w:val="00CA7C26"/>
    <w:rsid w:val="00CB38DD"/>
    <w:rsid w:val="00CC1375"/>
    <w:rsid w:val="00CC49BC"/>
    <w:rsid w:val="00CC5815"/>
    <w:rsid w:val="00CD2072"/>
    <w:rsid w:val="00CD2A2F"/>
    <w:rsid w:val="00CD63AD"/>
    <w:rsid w:val="00CD729D"/>
    <w:rsid w:val="00CF050F"/>
    <w:rsid w:val="00CF0E62"/>
    <w:rsid w:val="00D01428"/>
    <w:rsid w:val="00D11750"/>
    <w:rsid w:val="00D11EF4"/>
    <w:rsid w:val="00D1273B"/>
    <w:rsid w:val="00D13B31"/>
    <w:rsid w:val="00D20824"/>
    <w:rsid w:val="00D20E50"/>
    <w:rsid w:val="00D20F33"/>
    <w:rsid w:val="00D215B6"/>
    <w:rsid w:val="00D323B2"/>
    <w:rsid w:val="00D350FB"/>
    <w:rsid w:val="00D35ABF"/>
    <w:rsid w:val="00D35CFB"/>
    <w:rsid w:val="00D408CB"/>
    <w:rsid w:val="00D45E0A"/>
    <w:rsid w:val="00D50675"/>
    <w:rsid w:val="00D535BC"/>
    <w:rsid w:val="00D55BD4"/>
    <w:rsid w:val="00D57607"/>
    <w:rsid w:val="00D600D7"/>
    <w:rsid w:val="00D64B29"/>
    <w:rsid w:val="00D6748B"/>
    <w:rsid w:val="00D72E69"/>
    <w:rsid w:val="00D73A82"/>
    <w:rsid w:val="00D81E43"/>
    <w:rsid w:val="00D82E04"/>
    <w:rsid w:val="00D857D5"/>
    <w:rsid w:val="00D868E7"/>
    <w:rsid w:val="00D90D8A"/>
    <w:rsid w:val="00D94C6A"/>
    <w:rsid w:val="00D94D07"/>
    <w:rsid w:val="00D95D67"/>
    <w:rsid w:val="00DA0268"/>
    <w:rsid w:val="00DA05EC"/>
    <w:rsid w:val="00DA1837"/>
    <w:rsid w:val="00DA1C13"/>
    <w:rsid w:val="00DB02A9"/>
    <w:rsid w:val="00DB116B"/>
    <w:rsid w:val="00DB63AC"/>
    <w:rsid w:val="00DC0F97"/>
    <w:rsid w:val="00DC2414"/>
    <w:rsid w:val="00DC4D3F"/>
    <w:rsid w:val="00DD290E"/>
    <w:rsid w:val="00DD3FEC"/>
    <w:rsid w:val="00DD580A"/>
    <w:rsid w:val="00DE4425"/>
    <w:rsid w:val="00DE5CE8"/>
    <w:rsid w:val="00DE7400"/>
    <w:rsid w:val="00DE7527"/>
    <w:rsid w:val="00DF0AD4"/>
    <w:rsid w:val="00DF2409"/>
    <w:rsid w:val="00DF2C71"/>
    <w:rsid w:val="00DF6AE2"/>
    <w:rsid w:val="00DF6AF2"/>
    <w:rsid w:val="00DF7104"/>
    <w:rsid w:val="00E0114D"/>
    <w:rsid w:val="00E01695"/>
    <w:rsid w:val="00E0189A"/>
    <w:rsid w:val="00E04FD0"/>
    <w:rsid w:val="00E05D30"/>
    <w:rsid w:val="00E079BF"/>
    <w:rsid w:val="00E11A88"/>
    <w:rsid w:val="00E12A94"/>
    <w:rsid w:val="00E16619"/>
    <w:rsid w:val="00E214EC"/>
    <w:rsid w:val="00E21FD9"/>
    <w:rsid w:val="00E2275B"/>
    <w:rsid w:val="00E23EC9"/>
    <w:rsid w:val="00E24D1B"/>
    <w:rsid w:val="00E25616"/>
    <w:rsid w:val="00E30A94"/>
    <w:rsid w:val="00E33A86"/>
    <w:rsid w:val="00E42CCF"/>
    <w:rsid w:val="00E42D20"/>
    <w:rsid w:val="00E447F6"/>
    <w:rsid w:val="00E50768"/>
    <w:rsid w:val="00E51C09"/>
    <w:rsid w:val="00E524D3"/>
    <w:rsid w:val="00E5400F"/>
    <w:rsid w:val="00E56AA7"/>
    <w:rsid w:val="00E56D94"/>
    <w:rsid w:val="00E61BBE"/>
    <w:rsid w:val="00E62257"/>
    <w:rsid w:val="00E62F1C"/>
    <w:rsid w:val="00E6545C"/>
    <w:rsid w:val="00E7091A"/>
    <w:rsid w:val="00E72CDD"/>
    <w:rsid w:val="00E7507F"/>
    <w:rsid w:val="00E7668C"/>
    <w:rsid w:val="00E834AC"/>
    <w:rsid w:val="00E86249"/>
    <w:rsid w:val="00E9030E"/>
    <w:rsid w:val="00E912FF"/>
    <w:rsid w:val="00E93882"/>
    <w:rsid w:val="00E952FF"/>
    <w:rsid w:val="00E95FC1"/>
    <w:rsid w:val="00E96044"/>
    <w:rsid w:val="00EA29B0"/>
    <w:rsid w:val="00EA355A"/>
    <w:rsid w:val="00EA473B"/>
    <w:rsid w:val="00EA7C5D"/>
    <w:rsid w:val="00EB4B9E"/>
    <w:rsid w:val="00EB75A8"/>
    <w:rsid w:val="00EC0E75"/>
    <w:rsid w:val="00EC4E94"/>
    <w:rsid w:val="00EC5159"/>
    <w:rsid w:val="00EC6E8C"/>
    <w:rsid w:val="00ED3F95"/>
    <w:rsid w:val="00ED4DE5"/>
    <w:rsid w:val="00ED6606"/>
    <w:rsid w:val="00ED77D2"/>
    <w:rsid w:val="00EE0839"/>
    <w:rsid w:val="00EE15DE"/>
    <w:rsid w:val="00EE3D51"/>
    <w:rsid w:val="00EE4080"/>
    <w:rsid w:val="00EE4BF9"/>
    <w:rsid w:val="00EE5FEB"/>
    <w:rsid w:val="00EE64FA"/>
    <w:rsid w:val="00EE7EC7"/>
    <w:rsid w:val="00EF497B"/>
    <w:rsid w:val="00EF73AD"/>
    <w:rsid w:val="00EF7AE2"/>
    <w:rsid w:val="00F008F1"/>
    <w:rsid w:val="00F0432B"/>
    <w:rsid w:val="00F0665F"/>
    <w:rsid w:val="00F06D7A"/>
    <w:rsid w:val="00F15B8D"/>
    <w:rsid w:val="00F16F88"/>
    <w:rsid w:val="00F20E30"/>
    <w:rsid w:val="00F20F7C"/>
    <w:rsid w:val="00F21858"/>
    <w:rsid w:val="00F22BBD"/>
    <w:rsid w:val="00F30558"/>
    <w:rsid w:val="00F307EE"/>
    <w:rsid w:val="00F30DC1"/>
    <w:rsid w:val="00F328A7"/>
    <w:rsid w:val="00F36DA3"/>
    <w:rsid w:val="00F45AE8"/>
    <w:rsid w:val="00F472E8"/>
    <w:rsid w:val="00F47CEF"/>
    <w:rsid w:val="00F5098D"/>
    <w:rsid w:val="00F5141A"/>
    <w:rsid w:val="00F53F35"/>
    <w:rsid w:val="00F57744"/>
    <w:rsid w:val="00F6237B"/>
    <w:rsid w:val="00F63ECA"/>
    <w:rsid w:val="00F65EE2"/>
    <w:rsid w:val="00F70DC7"/>
    <w:rsid w:val="00F77DDF"/>
    <w:rsid w:val="00F82F1E"/>
    <w:rsid w:val="00F916F9"/>
    <w:rsid w:val="00F96C29"/>
    <w:rsid w:val="00F97561"/>
    <w:rsid w:val="00FA213E"/>
    <w:rsid w:val="00FA2397"/>
    <w:rsid w:val="00FA6DF7"/>
    <w:rsid w:val="00FA75EE"/>
    <w:rsid w:val="00FB0AD3"/>
    <w:rsid w:val="00FB269B"/>
    <w:rsid w:val="00FC0FB4"/>
    <w:rsid w:val="00FC29C1"/>
    <w:rsid w:val="00FC4E4D"/>
    <w:rsid w:val="00FC6326"/>
    <w:rsid w:val="00FC6D5C"/>
    <w:rsid w:val="00FD69E7"/>
    <w:rsid w:val="00FE4A90"/>
    <w:rsid w:val="00FE5738"/>
    <w:rsid w:val="00FE5D01"/>
    <w:rsid w:val="00FF0D15"/>
    <w:rsid w:val="00FF14AC"/>
    <w:rsid w:val="00FF7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C4A8B5"/>
  <w15:docId w15:val="{79CE42E0-38AF-4469-B30B-7613BCBD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90"/>
    <w:rPr>
      <w:sz w:val="20"/>
    </w:rPr>
  </w:style>
  <w:style w:type="paragraph" w:styleId="Heading1">
    <w:name w:val="heading 1"/>
    <w:basedOn w:val="Normal"/>
    <w:next w:val="Normal"/>
    <w:link w:val="Heading1Char"/>
    <w:uiPriority w:val="9"/>
    <w:qFormat/>
    <w:rsid w:val="0067768D"/>
    <w:pPr>
      <w:keepNext/>
      <w:keepLines/>
      <w:numPr>
        <w:numId w:val="4"/>
      </w:numPr>
      <w:spacing w:after="24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67768D"/>
    <w:pPr>
      <w:keepNext/>
      <w:keepLines/>
      <w:numPr>
        <w:ilvl w:val="1"/>
        <w:numId w:val="4"/>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67768D"/>
    <w:pPr>
      <w:keepNext/>
      <w:keepLines/>
      <w:numPr>
        <w:ilvl w:val="2"/>
        <w:numId w:val="4"/>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67768D"/>
    <w:pPr>
      <w:keepNext/>
      <w:keepLines/>
      <w:numPr>
        <w:ilvl w:val="3"/>
        <w:numId w:val="4"/>
      </w:numPr>
      <w:spacing w:before="240" w:after="12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unhideWhenUsed/>
    <w:qFormat/>
    <w:rsid w:val="005F2F90"/>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F2F9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F2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90"/>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5F2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F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F90"/>
    <w:rPr>
      <w:rFonts w:ascii="Tahoma" w:hAnsi="Tahoma" w:cs="Tahoma"/>
      <w:sz w:val="16"/>
      <w:szCs w:val="16"/>
    </w:rPr>
  </w:style>
  <w:style w:type="character" w:styleId="CommentReference">
    <w:name w:val="annotation reference"/>
    <w:uiPriority w:val="99"/>
    <w:semiHidden/>
    <w:unhideWhenUsed/>
    <w:rsid w:val="005F2F90"/>
    <w:rPr>
      <w:sz w:val="16"/>
      <w:szCs w:val="16"/>
    </w:rPr>
  </w:style>
  <w:style w:type="paragraph" w:styleId="CommentText">
    <w:name w:val="annotation text"/>
    <w:basedOn w:val="Normal"/>
    <w:link w:val="CommentTextChar"/>
    <w:uiPriority w:val="99"/>
    <w:semiHidden/>
    <w:unhideWhenUsed/>
    <w:rsid w:val="005F2F90"/>
    <w:rPr>
      <w:szCs w:val="20"/>
    </w:rPr>
  </w:style>
  <w:style w:type="character" w:customStyle="1" w:styleId="CommentTextChar">
    <w:name w:val="Comment Text Char"/>
    <w:link w:val="CommentText"/>
    <w:uiPriority w:val="99"/>
    <w:semiHidden/>
    <w:rsid w:val="005F2F90"/>
    <w:rPr>
      <w:sz w:val="20"/>
      <w:szCs w:val="20"/>
    </w:rPr>
  </w:style>
  <w:style w:type="paragraph" w:styleId="CommentSubject">
    <w:name w:val="annotation subject"/>
    <w:basedOn w:val="CommentText"/>
    <w:next w:val="CommentText"/>
    <w:link w:val="CommentSubjectChar"/>
    <w:uiPriority w:val="99"/>
    <w:semiHidden/>
    <w:unhideWhenUsed/>
    <w:rsid w:val="005F2F90"/>
    <w:rPr>
      <w:b/>
      <w:bCs/>
    </w:rPr>
  </w:style>
  <w:style w:type="character" w:customStyle="1" w:styleId="CommentSubjectChar">
    <w:name w:val="Comment Subject Char"/>
    <w:link w:val="CommentSubject"/>
    <w:uiPriority w:val="99"/>
    <w:semiHidden/>
    <w:rsid w:val="005F2F90"/>
    <w:rPr>
      <w:b/>
      <w:bCs/>
      <w:sz w:val="20"/>
      <w:szCs w:val="20"/>
    </w:rPr>
  </w:style>
  <w:style w:type="character" w:customStyle="1" w:styleId="Heading3Char">
    <w:name w:val="Heading 3 Char"/>
    <w:basedOn w:val="DefaultParagraphFont"/>
    <w:link w:val="Heading3"/>
    <w:uiPriority w:val="9"/>
    <w:rsid w:val="0067768D"/>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67768D"/>
    <w:rPr>
      <w:rFonts w:asciiTheme="majorHAnsi" w:eastAsiaTheme="majorEastAsia" w:hAnsiTheme="majorHAnsi" w:cstheme="majorBidi"/>
      <w:b/>
      <w:bCs/>
      <w:iCs/>
      <w:color w:val="000000" w:themeColor="text1"/>
      <w:sz w:val="20"/>
    </w:rPr>
  </w:style>
  <w:style w:type="character" w:customStyle="1" w:styleId="Heading1Char">
    <w:name w:val="Heading 1 Char"/>
    <w:basedOn w:val="DefaultParagraphFont"/>
    <w:link w:val="Heading1"/>
    <w:uiPriority w:val="9"/>
    <w:rsid w:val="0067768D"/>
    <w:rPr>
      <w:rFonts w:asciiTheme="majorHAnsi" w:eastAsiaTheme="majorEastAsia" w:hAnsiTheme="majorHAnsi" w:cstheme="majorBidi"/>
      <w:b/>
      <w:bCs/>
      <w:color w:val="000000" w:themeColor="text1"/>
      <w:sz w:val="32"/>
      <w:szCs w:val="28"/>
    </w:rPr>
  </w:style>
  <w:style w:type="character" w:customStyle="1" w:styleId="Heading2Char">
    <w:name w:val="Heading 2 Char"/>
    <w:basedOn w:val="DefaultParagraphFont"/>
    <w:link w:val="Heading2"/>
    <w:uiPriority w:val="9"/>
    <w:rsid w:val="0067768D"/>
    <w:rPr>
      <w:rFonts w:asciiTheme="majorHAnsi" w:eastAsiaTheme="majorEastAsia" w:hAnsiTheme="majorHAnsi" w:cstheme="majorBidi"/>
      <w:b/>
      <w:bCs/>
      <w:color w:val="000000" w:themeColor="text1"/>
      <w:sz w:val="28"/>
      <w:szCs w:val="26"/>
    </w:rPr>
  </w:style>
  <w:style w:type="character" w:customStyle="1" w:styleId="Heading5Char">
    <w:name w:val="Heading 5 Char"/>
    <w:basedOn w:val="DefaultParagraphFont"/>
    <w:link w:val="Heading5"/>
    <w:uiPriority w:val="9"/>
    <w:semiHidden/>
    <w:rsid w:val="005F2F90"/>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5F2F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5F2F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F2F9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F2F9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F2F90"/>
    <w:pPr>
      <w:ind w:left="720"/>
      <w:contextualSpacing/>
    </w:pPr>
  </w:style>
  <w:style w:type="numbering" w:customStyle="1" w:styleId="MyTableList">
    <w:name w:val="MyTableList"/>
    <w:uiPriority w:val="99"/>
    <w:rsid w:val="005F2F90"/>
    <w:pPr>
      <w:numPr>
        <w:numId w:val="1"/>
      </w:numPr>
    </w:pPr>
  </w:style>
  <w:style w:type="table" w:styleId="TableGrid">
    <w:name w:val="Table Grid"/>
    <w:basedOn w:val="TableNormal"/>
    <w:uiPriority w:val="59"/>
    <w:rsid w:val="005F2F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5F2F90"/>
    <w:pPr>
      <w:spacing w:after="0" w:line="240" w:lineRule="auto"/>
    </w:pPr>
    <w:rPr>
      <w:rFonts w:eastAsiaTheme="minorHAnsi"/>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numbering" w:customStyle="1" w:styleId="MyDocList">
    <w:name w:val="MyDocList"/>
    <w:uiPriority w:val="99"/>
    <w:rsid w:val="003365EF"/>
    <w:pPr>
      <w:numPr>
        <w:numId w:val="2"/>
      </w:numPr>
    </w:pPr>
  </w:style>
  <w:style w:type="paragraph" w:styleId="Caption">
    <w:name w:val="caption"/>
    <w:basedOn w:val="Normal"/>
    <w:next w:val="Normal"/>
    <w:uiPriority w:val="35"/>
    <w:unhideWhenUsed/>
    <w:qFormat/>
    <w:rsid w:val="005A05C2"/>
    <w:pPr>
      <w:keepNext/>
      <w:spacing w:after="0" w:line="240" w:lineRule="auto"/>
    </w:pPr>
    <w:rPr>
      <w:b/>
      <w:bCs/>
      <w:color w:val="000000" w:themeColor="text1"/>
      <w:sz w:val="18"/>
      <w:szCs w:val="18"/>
    </w:rPr>
  </w:style>
  <w:style w:type="paragraph" w:styleId="TOC4">
    <w:name w:val="toc 4"/>
    <w:basedOn w:val="TOC3"/>
    <w:next w:val="Normal"/>
    <w:autoRedefine/>
    <w:uiPriority w:val="39"/>
    <w:unhideWhenUsed/>
    <w:rsid w:val="005F2F90"/>
    <w:pPr>
      <w:tabs>
        <w:tab w:val="left" w:pos="2268"/>
      </w:tabs>
      <w:ind w:left="1418"/>
    </w:pPr>
    <w:rPr>
      <w:i/>
    </w:rPr>
  </w:style>
  <w:style w:type="character" w:customStyle="1" w:styleId="ReportbodytextChar">
    <w:name w:val="Report body text Char"/>
    <w:basedOn w:val="DefaultParagraphFont"/>
    <w:link w:val="Reportbodytext"/>
    <w:locked/>
    <w:rsid w:val="002C79EE"/>
    <w:rPr>
      <w:rFonts w:ascii="Arial" w:hAnsi="Arial" w:cs="Arial"/>
      <w:sz w:val="24"/>
      <w:szCs w:val="24"/>
      <w:lang w:eastAsia="en-US"/>
    </w:rPr>
  </w:style>
  <w:style w:type="paragraph" w:styleId="Header">
    <w:name w:val="header"/>
    <w:basedOn w:val="Normal"/>
    <w:link w:val="HeaderChar"/>
    <w:uiPriority w:val="99"/>
    <w:unhideWhenUsed/>
    <w:rsid w:val="005F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90"/>
    <w:rPr>
      <w:sz w:val="20"/>
    </w:rPr>
  </w:style>
  <w:style w:type="paragraph" w:styleId="Footer">
    <w:name w:val="footer"/>
    <w:basedOn w:val="Normal"/>
    <w:link w:val="FooterChar"/>
    <w:uiPriority w:val="99"/>
    <w:unhideWhenUsed/>
    <w:rsid w:val="005F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90"/>
    <w:rPr>
      <w:sz w:val="20"/>
    </w:rPr>
  </w:style>
  <w:style w:type="numbering" w:customStyle="1" w:styleId="MyHeadings">
    <w:name w:val="MyHeadings"/>
    <w:uiPriority w:val="99"/>
    <w:rsid w:val="00477B14"/>
    <w:pPr>
      <w:numPr>
        <w:numId w:val="3"/>
      </w:numPr>
    </w:pPr>
  </w:style>
  <w:style w:type="paragraph" w:styleId="Title">
    <w:name w:val="Title"/>
    <w:basedOn w:val="Normal"/>
    <w:next w:val="Normal"/>
    <w:link w:val="TitleChar"/>
    <w:uiPriority w:val="10"/>
    <w:qFormat/>
    <w:rsid w:val="005F2F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F2F9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F2F9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F2F90"/>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F2F90"/>
    <w:rPr>
      <w:b/>
      <w:bCs/>
    </w:rPr>
  </w:style>
  <w:style w:type="character" w:styleId="Emphasis">
    <w:name w:val="Emphasis"/>
    <w:basedOn w:val="DefaultParagraphFont"/>
    <w:uiPriority w:val="20"/>
    <w:qFormat/>
    <w:rsid w:val="005F2F90"/>
    <w:rPr>
      <w:i/>
      <w:iCs/>
    </w:rPr>
  </w:style>
  <w:style w:type="paragraph" w:styleId="NoSpacing">
    <w:name w:val="No Spacing"/>
    <w:uiPriority w:val="1"/>
    <w:qFormat/>
    <w:rsid w:val="005F2F90"/>
    <w:pPr>
      <w:spacing w:after="0" w:line="240" w:lineRule="auto"/>
    </w:pPr>
  </w:style>
  <w:style w:type="paragraph" w:styleId="Quote">
    <w:name w:val="Quote"/>
    <w:basedOn w:val="Normal"/>
    <w:next w:val="Normal"/>
    <w:link w:val="QuoteChar"/>
    <w:uiPriority w:val="29"/>
    <w:qFormat/>
    <w:rsid w:val="005F2F90"/>
    <w:rPr>
      <w:i/>
      <w:iCs/>
      <w:color w:val="000000" w:themeColor="text1"/>
    </w:rPr>
  </w:style>
  <w:style w:type="character" w:customStyle="1" w:styleId="QuoteChar">
    <w:name w:val="Quote Char"/>
    <w:basedOn w:val="DefaultParagraphFont"/>
    <w:link w:val="Quote"/>
    <w:uiPriority w:val="29"/>
    <w:rsid w:val="005F2F90"/>
    <w:rPr>
      <w:i/>
      <w:iCs/>
      <w:color w:val="000000" w:themeColor="text1"/>
      <w:sz w:val="20"/>
    </w:rPr>
  </w:style>
  <w:style w:type="paragraph" w:styleId="IntenseQuote">
    <w:name w:val="Intense Quote"/>
    <w:basedOn w:val="Normal"/>
    <w:next w:val="Normal"/>
    <w:link w:val="IntenseQuoteChar"/>
    <w:uiPriority w:val="30"/>
    <w:qFormat/>
    <w:rsid w:val="005F2F9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F2F90"/>
    <w:rPr>
      <w:b/>
      <w:bCs/>
      <w:i/>
      <w:iCs/>
      <w:color w:val="5B9BD5" w:themeColor="accent1"/>
      <w:sz w:val="20"/>
    </w:rPr>
  </w:style>
  <w:style w:type="character" w:styleId="SubtleEmphasis">
    <w:name w:val="Subtle Emphasis"/>
    <w:basedOn w:val="DefaultParagraphFont"/>
    <w:uiPriority w:val="19"/>
    <w:qFormat/>
    <w:rsid w:val="005F2F90"/>
    <w:rPr>
      <w:i/>
      <w:iCs/>
      <w:color w:val="808080" w:themeColor="text1" w:themeTint="7F"/>
    </w:rPr>
  </w:style>
  <w:style w:type="character" w:styleId="IntenseEmphasis">
    <w:name w:val="Intense Emphasis"/>
    <w:basedOn w:val="DefaultParagraphFont"/>
    <w:uiPriority w:val="21"/>
    <w:qFormat/>
    <w:rsid w:val="005F2F90"/>
    <w:rPr>
      <w:b/>
      <w:bCs/>
      <w:i/>
      <w:iCs/>
      <w:color w:val="5B9BD5" w:themeColor="accent1"/>
    </w:rPr>
  </w:style>
  <w:style w:type="character" w:styleId="SubtleReference">
    <w:name w:val="Subtle Reference"/>
    <w:basedOn w:val="DefaultParagraphFont"/>
    <w:uiPriority w:val="31"/>
    <w:qFormat/>
    <w:rsid w:val="005F2F90"/>
    <w:rPr>
      <w:smallCaps/>
      <w:color w:val="ED7D31" w:themeColor="accent2"/>
      <w:u w:val="single"/>
    </w:rPr>
  </w:style>
  <w:style w:type="character" w:styleId="IntenseReference">
    <w:name w:val="Intense Reference"/>
    <w:basedOn w:val="DefaultParagraphFont"/>
    <w:uiPriority w:val="32"/>
    <w:qFormat/>
    <w:rsid w:val="005F2F90"/>
    <w:rPr>
      <w:b/>
      <w:bCs/>
      <w:smallCaps/>
      <w:color w:val="ED7D31" w:themeColor="accent2"/>
      <w:spacing w:val="5"/>
      <w:u w:val="single"/>
    </w:rPr>
  </w:style>
  <w:style w:type="character" w:styleId="BookTitle">
    <w:name w:val="Book Title"/>
    <w:basedOn w:val="DefaultParagraphFont"/>
    <w:uiPriority w:val="33"/>
    <w:qFormat/>
    <w:rsid w:val="005F2F90"/>
    <w:rPr>
      <w:b/>
      <w:bCs/>
      <w:smallCaps/>
      <w:spacing w:val="5"/>
    </w:rPr>
  </w:style>
  <w:style w:type="paragraph" w:styleId="TOCHeading">
    <w:name w:val="TOC Heading"/>
    <w:basedOn w:val="Heading1"/>
    <w:next w:val="Normal"/>
    <w:uiPriority w:val="39"/>
    <w:unhideWhenUsed/>
    <w:qFormat/>
    <w:rsid w:val="005F2F90"/>
    <w:pPr>
      <w:outlineLvl w:val="9"/>
    </w:pPr>
  </w:style>
  <w:style w:type="paragraph" w:customStyle="1" w:styleId="SmallText">
    <w:name w:val="Small Text"/>
    <w:basedOn w:val="Normal"/>
    <w:link w:val="SmallTextChar"/>
    <w:rsid w:val="005F2F90"/>
    <w:rPr>
      <w:sz w:val="16"/>
    </w:rPr>
  </w:style>
  <w:style w:type="paragraph" w:styleId="TOC2">
    <w:name w:val="toc 2"/>
    <w:basedOn w:val="Normal"/>
    <w:next w:val="Normal"/>
    <w:autoRedefine/>
    <w:uiPriority w:val="39"/>
    <w:unhideWhenUsed/>
    <w:rsid w:val="00E30A94"/>
    <w:pPr>
      <w:tabs>
        <w:tab w:val="left" w:pos="851"/>
        <w:tab w:val="right" w:leader="dot" w:pos="8493"/>
      </w:tabs>
      <w:spacing w:after="100"/>
      <w:ind w:left="200"/>
    </w:pPr>
  </w:style>
  <w:style w:type="character" w:customStyle="1" w:styleId="SmallTextChar">
    <w:name w:val="Small Text Char"/>
    <w:basedOn w:val="DefaultParagraphFont"/>
    <w:link w:val="SmallText"/>
    <w:rsid w:val="005F2F90"/>
    <w:rPr>
      <w:sz w:val="16"/>
    </w:rPr>
  </w:style>
  <w:style w:type="paragraph" w:styleId="TOC1">
    <w:name w:val="toc 1"/>
    <w:basedOn w:val="Normal"/>
    <w:next w:val="Normal"/>
    <w:autoRedefine/>
    <w:uiPriority w:val="39"/>
    <w:unhideWhenUsed/>
    <w:rsid w:val="00E30A94"/>
    <w:pPr>
      <w:tabs>
        <w:tab w:val="left" w:pos="851"/>
        <w:tab w:val="right" w:leader="dot" w:pos="8493"/>
      </w:tabs>
      <w:spacing w:before="240" w:after="100"/>
    </w:pPr>
    <w:rPr>
      <w:b/>
    </w:rPr>
  </w:style>
  <w:style w:type="paragraph" w:customStyle="1" w:styleId="Reportbodytext">
    <w:name w:val="Report body text"/>
    <w:basedOn w:val="Normal"/>
    <w:link w:val="ReportbodytextChar"/>
    <w:rsid w:val="002C79EE"/>
    <w:pPr>
      <w:spacing w:after="0" w:line="240" w:lineRule="auto"/>
    </w:pPr>
    <w:rPr>
      <w:rFonts w:ascii="Arial" w:hAnsi="Arial" w:cs="Arial"/>
      <w:sz w:val="24"/>
      <w:szCs w:val="24"/>
      <w:lang w:eastAsia="en-US"/>
    </w:rPr>
  </w:style>
  <w:style w:type="paragraph" w:styleId="TOC3">
    <w:name w:val="toc 3"/>
    <w:basedOn w:val="Normal"/>
    <w:next w:val="Normal"/>
    <w:autoRedefine/>
    <w:uiPriority w:val="39"/>
    <w:unhideWhenUsed/>
    <w:rsid w:val="005F2F90"/>
    <w:pPr>
      <w:tabs>
        <w:tab w:val="left" w:pos="1418"/>
        <w:tab w:val="right" w:leader="dot" w:pos="8493"/>
      </w:tabs>
      <w:spacing w:after="100"/>
      <w:ind w:left="851"/>
    </w:pPr>
  </w:style>
  <w:style w:type="character" w:styleId="Hyperlink">
    <w:name w:val="Hyperlink"/>
    <w:basedOn w:val="DefaultParagraphFont"/>
    <w:uiPriority w:val="99"/>
    <w:unhideWhenUsed/>
    <w:rsid w:val="005F2F90"/>
    <w:rPr>
      <w:color w:val="0563C1" w:themeColor="hyperlink"/>
      <w:u w:val="single"/>
    </w:rPr>
  </w:style>
  <w:style w:type="paragraph" w:styleId="TableofFigures">
    <w:name w:val="table of figures"/>
    <w:basedOn w:val="Normal"/>
    <w:next w:val="Normal"/>
    <w:uiPriority w:val="99"/>
    <w:unhideWhenUsed/>
    <w:rsid w:val="005F2F90"/>
    <w:pPr>
      <w:spacing w:after="0"/>
    </w:pPr>
  </w:style>
  <w:style w:type="numbering" w:customStyle="1" w:styleId="Numberedpara1">
    <w:name w:val="Numbered para 1"/>
    <w:rsid w:val="00320C86"/>
    <w:pPr>
      <w:numPr>
        <w:numId w:val="5"/>
      </w:numPr>
    </w:pPr>
  </w:style>
  <w:style w:type="paragraph" w:customStyle="1" w:styleId="Default">
    <w:name w:val="Default"/>
    <w:rsid w:val="00F53F3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Text">
    <w:name w:val="Table Text"/>
    <w:basedOn w:val="Normal"/>
    <w:rsid w:val="00F53F35"/>
    <w:pPr>
      <w:spacing w:before="60" w:after="0" w:line="240" w:lineRule="auto"/>
    </w:pPr>
    <w:rPr>
      <w:rFonts w:ascii="Arial" w:eastAsia="Times New Roman" w:hAnsi="Arial" w:cs="Times New Roman"/>
      <w:spacing w:val="-5"/>
      <w:sz w:val="16"/>
      <w:szCs w:val="20"/>
      <w:lang w:eastAsia="en-US"/>
    </w:rPr>
  </w:style>
  <w:style w:type="paragraph" w:styleId="BodyText">
    <w:name w:val="Body Text"/>
    <w:basedOn w:val="Normal"/>
    <w:link w:val="BodyTextChar"/>
    <w:uiPriority w:val="99"/>
    <w:unhideWhenUsed/>
    <w:rsid w:val="003A595F"/>
    <w:pPr>
      <w:spacing w:after="120"/>
    </w:pPr>
    <w:rPr>
      <w:sz w:val="22"/>
    </w:rPr>
  </w:style>
  <w:style w:type="character" w:customStyle="1" w:styleId="BodyTextChar">
    <w:name w:val="Body Text Char"/>
    <w:basedOn w:val="DefaultParagraphFont"/>
    <w:link w:val="BodyText"/>
    <w:uiPriority w:val="99"/>
    <w:rsid w:val="003A595F"/>
  </w:style>
  <w:style w:type="paragraph" w:styleId="ListBullet">
    <w:name w:val="List Bullet"/>
    <w:basedOn w:val="List"/>
    <w:rsid w:val="00DF2C71"/>
    <w:pPr>
      <w:numPr>
        <w:numId w:val="46"/>
      </w:numPr>
      <w:tabs>
        <w:tab w:val="clear" w:pos="1701"/>
      </w:tabs>
      <w:spacing w:after="240" w:line="240" w:lineRule="atLeast"/>
      <w:ind w:left="567"/>
      <w:contextualSpacing w:val="0"/>
      <w:jc w:val="both"/>
    </w:pPr>
    <w:rPr>
      <w:rFonts w:ascii="Arial" w:eastAsia="Times New Roman" w:hAnsi="Arial" w:cs="Arial"/>
      <w:iCs/>
      <w:spacing w:val="-4"/>
      <w:kern w:val="28"/>
      <w:szCs w:val="20"/>
      <w:lang w:val="en-GB" w:eastAsia="en-US"/>
    </w:rPr>
  </w:style>
  <w:style w:type="paragraph" w:styleId="List">
    <w:name w:val="List"/>
    <w:basedOn w:val="Normal"/>
    <w:uiPriority w:val="99"/>
    <w:semiHidden/>
    <w:unhideWhenUsed/>
    <w:rsid w:val="00DF2C71"/>
    <w:pPr>
      <w:ind w:left="283" w:hanging="283"/>
      <w:contextualSpacing/>
    </w:pPr>
  </w:style>
  <w:style w:type="paragraph" w:styleId="Revision">
    <w:name w:val="Revision"/>
    <w:hidden/>
    <w:uiPriority w:val="99"/>
    <w:semiHidden/>
    <w:rsid w:val="004061D2"/>
    <w:pPr>
      <w:spacing w:after="0" w:line="240" w:lineRule="auto"/>
    </w:pPr>
    <w:rPr>
      <w:sz w:val="20"/>
    </w:rPr>
  </w:style>
  <w:style w:type="paragraph" w:customStyle="1" w:styleId="TableBullet">
    <w:name w:val="Table Bullet"/>
    <w:basedOn w:val="Normal"/>
    <w:link w:val="TableBulletChar"/>
    <w:rsid w:val="00102C22"/>
    <w:pPr>
      <w:numPr>
        <w:numId w:val="53"/>
      </w:numPr>
      <w:spacing w:before="60" w:after="40" w:line="240" w:lineRule="auto"/>
    </w:pPr>
    <w:rPr>
      <w:rFonts w:ascii="Arial" w:eastAsia="MS Mincho" w:hAnsi="Arial" w:cs="Times New Roman"/>
      <w:szCs w:val="24"/>
      <w:lang w:eastAsia="en-US"/>
    </w:rPr>
  </w:style>
  <w:style w:type="character" w:customStyle="1" w:styleId="TableBulletChar">
    <w:name w:val="Table Bullet Char"/>
    <w:basedOn w:val="DefaultParagraphFont"/>
    <w:link w:val="TableBullet"/>
    <w:rsid w:val="00102C22"/>
    <w:rPr>
      <w:rFonts w:ascii="Arial" w:eastAsia="MS Mincho" w:hAnsi="Arial"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5799">
      <w:bodyDiv w:val="1"/>
      <w:marLeft w:val="0"/>
      <w:marRight w:val="0"/>
      <w:marTop w:val="0"/>
      <w:marBottom w:val="0"/>
      <w:divBdr>
        <w:top w:val="none" w:sz="0" w:space="0" w:color="auto"/>
        <w:left w:val="none" w:sz="0" w:space="0" w:color="auto"/>
        <w:bottom w:val="none" w:sz="0" w:space="0" w:color="auto"/>
        <w:right w:val="none" w:sz="0" w:space="0" w:color="auto"/>
      </w:divBdr>
      <w:divsChild>
        <w:div w:id="1129906834">
          <w:marLeft w:val="0"/>
          <w:marRight w:val="0"/>
          <w:marTop w:val="0"/>
          <w:marBottom w:val="0"/>
          <w:divBdr>
            <w:top w:val="none" w:sz="0" w:space="0" w:color="auto"/>
            <w:left w:val="none" w:sz="0" w:space="0" w:color="auto"/>
            <w:bottom w:val="none" w:sz="0" w:space="0" w:color="auto"/>
            <w:right w:val="none" w:sz="0" w:space="0" w:color="auto"/>
          </w:divBdr>
        </w:div>
      </w:divsChild>
    </w:div>
    <w:div w:id="557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esktop\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426E976ACB544DBD420ECAD5D093EE" ma:contentTypeVersion="3" ma:contentTypeDescription="Create a new document." ma:contentTypeScope="" ma:versionID="b41c8a722f8592ca59b0f49f4f951210">
  <xsd:schema xmlns:xsd="http://www.w3.org/2001/XMLSchema" xmlns:xs="http://www.w3.org/2001/XMLSchema" xmlns:p="http://schemas.microsoft.com/office/2006/metadata/properties" xmlns:ns2="3e93c032-b969-484d-b54f-901293fc1442" targetNamespace="http://schemas.microsoft.com/office/2006/metadata/properties" ma:root="true" ma:fieldsID="865fc51f410ee38635ff2f33a59b150a" ns2:_="">
    <xsd:import namespace="3e93c032-b969-484d-b54f-901293fc14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032-b969-484d-b54f-901293fc14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873C9-050C-4847-883E-E0099F2E5D1E}">
  <ds:schemaRefs>
    <ds:schemaRef ds:uri="http://schemas.microsoft.com/sharepoint/events"/>
  </ds:schemaRefs>
</ds:datastoreItem>
</file>

<file path=customXml/itemProps2.xml><?xml version="1.0" encoding="utf-8"?>
<ds:datastoreItem xmlns:ds="http://schemas.openxmlformats.org/officeDocument/2006/customXml" ds:itemID="{65FEC01D-FF43-4640-90E6-FB12F45B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032-b969-484d-b54f-901293fc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B0C23-D669-4CD0-98FE-C4B52A529B68}">
  <ds:schemaRefs>
    <ds:schemaRef ds:uri="http://schemas.microsoft.com/sharepoint/v3/contenttype/forms"/>
  </ds:schemaRefs>
</ds:datastoreItem>
</file>

<file path=customXml/itemProps4.xml><?xml version="1.0" encoding="utf-8"?>
<ds:datastoreItem xmlns:ds="http://schemas.openxmlformats.org/officeDocument/2006/customXml" ds:itemID="{67DDB65D-D1B5-434F-8434-C5F6A28B997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13580BF-6517-4974-844E-875B2FEC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Plan.dotx</Template>
  <TotalTime>2</TotalTime>
  <Pages>10</Pages>
  <Words>3714</Words>
  <Characters>21175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Cairns Region Planning Scheme</vt:lpstr>
    </vt:vector>
  </TitlesOfParts>
  <Company>Cairns Regional Council</Company>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Region Planning Scheme</dc:title>
  <dc:creator>M.Fairley@cairns.qld.gov.au</dc:creator>
  <cp:lastModifiedBy>Cohen Paul</cp:lastModifiedBy>
  <cp:revision>7</cp:revision>
  <cp:lastPrinted>2016-02-16T04:10:00Z</cp:lastPrinted>
  <dcterms:created xsi:type="dcterms:W3CDTF">2016-02-26T03:12:00Z</dcterms:created>
  <dcterms:modified xsi:type="dcterms:W3CDTF">2019-10-31T23:13:00Z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0x010100C6426E976ACB544DBD420ECAD5D093EE</vt:lpwstr>
  </property>
</Properties>
</file>