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E4" w:rsidRPr="005A77FA" w:rsidRDefault="002658E4" w:rsidP="00936500">
      <w:pPr>
        <w:pStyle w:val="Heading3"/>
      </w:pPr>
      <w:r>
        <w:t>Environmental performance code</w:t>
      </w:r>
    </w:p>
    <w:p w:rsidR="002658E4" w:rsidRPr="00C70BC3" w:rsidRDefault="002658E4" w:rsidP="002658E4">
      <w:pPr>
        <w:pStyle w:val="Heading4"/>
        <w:ind w:left="851"/>
      </w:pPr>
      <w:r w:rsidRPr="00C70BC3">
        <w:t>Application</w:t>
      </w:r>
    </w:p>
    <w:p w:rsidR="005D7C84" w:rsidRDefault="005D7C84" w:rsidP="00361621">
      <w:pPr>
        <w:numPr>
          <w:ilvl w:val="0"/>
          <w:numId w:val="45"/>
        </w:numPr>
        <w:spacing w:after="0"/>
        <w:rPr>
          <w:rFonts w:cs="Arial"/>
          <w:szCs w:val="20"/>
        </w:rPr>
      </w:pPr>
      <w:r w:rsidRPr="00DB3514">
        <w:rPr>
          <w:rFonts w:cs="Arial"/>
          <w:szCs w:val="20"/>
        </w:rPr>
        <w:t xml:space="preserve">This code </w:t>
      </w:r>
      <w:r w:rsidRPr="009A4107">
        <w:rPr>
          <w:rFonts w:cs="Arial"/>
          <w:szCs w:val="20"/>
        </w:rPr>
        <w:t xml:space="preserve">applies to assessable development identified as requiring assessment against the </w:t>
      </w:r>
      <w:r>
        <w:rPr>
          <w:rFonts w:cs="Arial"/>
          <w:szCs w:val="20"/>
        </w:rPr>
        <w:t>Environmental performance</w:t>
      </w:r>
      <w:r w:rsidRPr="009A4107">
        <w:rPr>
          <w:rFonts w:cs="Arial"/>
          <w:szCs w:val="20"/>
        </w:rPr>
        <w:t xml:space="preserve"> code by the Tables of Assessment in Part 5.</w:t>
      </w:r>
    </w:p>
    <w:p w:rsidR="00361621" w:rsidRPr="00361621" w:rsidRDefault="00361621" w:rsidP="00361621">
      <w:pPr>
        <w:spacing w:after="0"/>
        <w:ind w:left="567"/>
        <w:rPr>
          <w:rFonts w:cs="Arial"/>
          <w:szCs w:val="20"/>
        </w:rPr>
      </w:pPr>
    </w:p>
    <w:p w:rsidR="002658E4" w:rsidRPr="00361621" w:rsidRDefault="005D7C84" w:rsidP="00361621">
      <w:pPr>
        <w:numPr>
          <w:ilvl w:val="0"/>
          <w:numId w:val="45"/>
        </w:numPr>
        <w:spacing w:after="0"/>
        <w:rPr>
          <w:rFonts w:cs="Arial"/>
          <w:szCs w:val="20"/>
        </w:rPr>
      </w:pPr>
      <w:r w:rsidRPr="009A4107">
        <w:rPr>
          <w:rFonts w:cs="Arial"/>
          <w:szCs w:val="20"/>
        </w:rPr>
        <w:t>When using this code, reference should be made to Part 5.</w:t>
      </w:r>
    </w:p>
    <w:p w:rsidR="002658E4" w:rsidRPr="005A77FA" w:rsidRDefault="002658E4" w:rsidP="002658E4">
      <w:pPr>
        <w:pStyle w:val="Heading4"/>
        <w:ind w:left="851"/>
      </w:pPr>
      <w:r w:rsidRPr="005A77FA">
        <w:t xml:space="preserve">Purpose </w:t>
      </w:r>
    </w:p>
    <w:p w:rsidR="005D7C84" w:rsidRPr="00DB3514" w:rsidRDefault="005D7C84" w:rsidP="00361621">
      <w:pPr>
        <w:numPr>
          <w:ilvl w:val="0"/>
          <w:numId w:val="214"/>
        </w:numPr>
        <w:spacing w:after="0"/>
        <w:rPr>
          <w:rFonts w:cs="Arial"/>
          <w:szCs w:val="20"/>
        </w:rPr>
      </w:pPr>
      <w:r w:rsidRPr="00DB3514">
        <w:rPr>
          <w:rFonts w:cs="Arial"/>
          <w:szCs w:val="20"/>
        </w:rPr>
        <w:t xml:space="preserve">The purpose of the </w:t>
      </w:r>
      <w:r>
        <w:rPr>
          <w:rFonts w:cs="Arial"/>
          <w:szCs w:val="20"/>
        </w:rPr>
        <w:t>Environmental performance</w:t>
      </w:r>
      <w:r w:rsidRPr="00DB3514">
        <w:rPr>
          <w:rFonts w:cs="Arial"/>
          <w:szCs w:val="20"/>
        </w:rPr>
        <w:t xml:space="preserve"> code is </w:t>
      </w:r>
      <w:r>
        <w:rPr>
          <w:rFonts w:cs="Arial"/>
          <w:szCs w:val="20"/>
        </w:rPr>
        <w:t>to ensure development is designed and operated to avoid or mitigate impacts on sensitive receiving environments.</w:t>
      </w:r>
    </w:p>
    <w:p w:rsidR="005D7C84" w:rsidRDefault="005D7C84" w:rsidP="00B52477">
      <w:pPr>
        <w:spacing w:after="0"/>
        <w:ind w:left="567"/>
        <w:rPr>
          <w:rFonts w:cs="Arial"/>
          <w:szCs w:val="20"/>
        </w:rPr>
      </w:pPr>
    </w:p>
    <w:p w:rsidR="005D7C84" w:rsidRPr="00DB3514" w:rsidRDefault="005D7C84" w:rsidP="00361621">
      <w:pPr>
        <w:numPr>
          <w:ilvl w:val="0"/>
          <w:numId w:val="214"/>
        </w:numPr>
        <w:spacing w:after="0"/>
        <w:rPr>
          <w:rFonts w:cs="Arial"/>
          <w:szCs w:val="20"/>
        </w:rPr>
      </w:pPr>
      <w:r w:rsidRPr="00DB3514">
        <w:rPr>
          <w:rFonts w:cs="Arial"/>
          <w:szCs w:val="20"/>
        </w:rPr>
        <w:t>The purpose of the code will be achieved through the following overall outcomes:</w:t>
      </w:r>
    </w:p>
    <w:p w:rsidR="005D7C84" w:rsidRPr="00305DF5" w:rsidRDefault="00F977A5" w:rsidP="00361621">
      <w:pPr>
        <w:numPr>
          <w:ilvl w:val="1"/>
          <w:numId w:val="214"/>
        </w:numPr>
        <w:spacing w:after="0"/>
        <w:rPr>
          <w:rFonts w:cs="Arial"/>
          <w:szCs w:val="20"/>
        </w:rPr>
      </w:pPr>
      <w:r>
        <w:rPr>
          <w:rFonts w:cs="Arial"/>
          <w:szCs w:val="20"/>
        </w:rPr>
        <w:t xml:space="preserve">development </w:t>
      </w:r>
      <w:r w:rsidR="005D7C84">
        <w:rPr>
          <w:rFonts w:cs="Arial"/>
          <w:szCs w:val="20"/>
        </w:rPr>
        <w:t xml:space="preserve">that </w:t>
      </w:r>
      <w:r>
        <w:rPr>
          <w:rFonts w:cs="Arial"/>
          <w:szCs w:val="20"/>
        </w:rPr>
        <w:t xml:space="preserve">has </w:t>
      </w:r>
      <w:r w:rsidR="005D7C84">
        <w:rPr>
          <w:rFonts w:cs="Arial"/>
          <w:szCs w:val="20"/>
        </w:rPr>
        <w:t xml:space="preserve">potential to cause an adverse impact on amenity of adjacent </w:t>
      </w:r>
      <w:r w:rsidR="005D7C84" w:rsidRPr="00305DF5">
        <w:rPr>
          <w:rFonts w:cs="Arial"/>
          <w:szCs w:val="20"/>
        </w:rPr>
        <w:t>and surrounding land, or environmental harm is avoided through location, design and operation of the development;</w:t>
      </w:r>
    </w:p>
    <w:p w:rsidR="005D7C84" w:rsidRPr="00305DF5" w:rsidRDefault="00001EDE" w:rsidP="00361621">
      <w:pPr>
        <w:numPr>
          <w:ilvl w:val="1"/>
          <w:numId w:val="214"/>
        </w:numPr>
        <w:spacing w:after="0"/>
        <w:rPr>
          <w:rFonts w:cs="Arial"/>
          <w:szCs w:val="20"/>
        </w:rPr>
      </w:pPr>
      <w:r w:rsidRPr="00305DF5">
        <w:rPr>
          <w:rFonts w:cs="Arial"/>
          <w:szCs w:val="20"/>
        </w:rPr>
        <w:t>s</w:t>
      </w:r>
      <w:r w:rsidR="005D7C84" w:rsidRPr="00305DF5">
        <w:rPr>
          <w:rFonts w:cs="Arial"/>
          <w:szCs w:val="20"/>
        </w:rPr>
        <w:t>ensitive land uses are protected from amenity related impacts of lighting, odour, airborne particles and noise, through design and operation of the development;</w:t>
      </w:r>
    </w:p>
    <w:p w:rsidR="00AB665F" w:rsidRPr="00305DF5" w:rsidRDefault="00AB665F" w:rsidP="00361621">
      <w:pPr>
        <w:pStyle w:val="ListParagraph"/>
        <w:numPr>
          <w:ilvl w:val="1"/>
          <w:numId w:val="214"/>
        </w:numPr>
        <w:rPr>
          <w:rFonts w:cs="Arial"/>
          <w:szCs w:val="20"/>
        </w:rPr>
      </w:pPr>
      <w:r w:rsidRPr="00305DF5">
        <w:rPr>
          <w:rFonts w:cs="Arial"/>
          <w:szCs w:val="20"/>
        </w:rPr>
        <w:t>development ensure stormwater is discharged lawfully;</w:t>
      </w:r>
    </w:p>
    <w:p w:rsidR="00AB665F" w:rsidRPr="00305DF5" w:rsidRDefault="00AB665F" w:rsidP="00361621">
      <w:pPr>
        <w:pStyle w:val="ListParagraph"/>
        <w:numPr>
          <w:ilvl w:val="1"/>
          <w:numId w:val="214"/>
        </w:numPr>
        <w:spacing w:after="0"/>
        <w:rPr>
          <w:rFonts w:cs="Arial"/>
          <w:szCs w:val="20"/>
        </w:rPr>
      </w:pPr>
      <w:r w:rsidRPr="00305DF5">
        <w:rPr>
          <w:rFonts w:cs="Arial"/>
          <w:szCs w:val="20"/>
        </w:rPr>
        <w:t>development is located, designed, constructed and managed to avoid or minimise impacts arising from altered stormwater quality or flow;</w:t>
      </w:r>
    </w:p>
    <w:p w:rsidR="00AB665F" w:rsidRPr="00305DF5" w:rsidRDefault="00001EDE" w:rsidP="00361621">
      <w:pPr>
        <w:numPr>
          <w:ilvl w:val="1"/>
          <w:numId w:val="214"/>
        </w:numPr>
        <w:spacing w:after="0"/>
        <w:rPr>
          <w:rFonts w:cs="Arial"/>
          <w:szCs w:val="20"/>
        </w:rPr>
      </w:pPr>
      <w:r w:rsidRPr="00305DF5">
        <w:rPr>
          <w:rFonts w:cs="Arial"/>
          <w:szCs w:val="20"/>
        </w:rPr>
        <w:t>d</w:t>
      </w:r>
      <w:r w:rsidR="005D7C84" w:rsidRPr="00305DF5">
        <w:rPr>
          <w:rFonts w:cs="Arial"/>
          <w:szCs w:val="20"/>
        </w:rPr>
        <w:t>evelopment contributes to the removal and ongoing management of weed species</w:t>
      </w:r>
      <w:r w:rsidR="00AB665F" w:rsidRPr="00305DF5">
        <w:rPr>
          <w:rFonts w:cs="Arial"/>
          <w:szCs w:val="20"/>
        </w:rPr>
        <w:t>;</w:t>
      </w:r>
    </w:p>
    <w:p w:rsidR="005D7C84" w:rsidRDefault="00A37317" w:rsidP="00361621">
      <w:pPr>
        <w:numPr>
          <w:ilvl w:val="1"/>
          <w:numId w:val="214"/>
        </w:numPr>
        <w:spacing w:after="0"/>
        <w:rPr>
          <w:rFonts w:cs="Arial"/>
          <w:szCs w:val="20"/>
        </w:rPr>
      </w:pPr>
      <w:r>
        <w:rPr>
          <w:rFonts w:cs="Arial"/>
          <w:szCs w:val="20"/>
        </w:rPr>
        <w:t>d</w:t>
      </w:r>
      <w:r w:rsidR="00305DF5">
        <w:rPr>
          <w:rFonts w:cs="Arial"/>
          <w:szCs w:val="20"/>
        </w:rPr>
        <w:t>evelopment is located and designed to ensure that users and nearby sensitive land uses are not exposed to unacceptable levels of contaminants.</w:t>
      </w:r>
    </w:p>
    <w:p w:rsidR="00846428" w:rsidRPr="0084004B" w:rsidRDefault="00A37317" w:rsidP="00361621">
      <w:pPr>
        <w:numPr>
          <w:ilvl w:val="1"/>
          <w:numId w:val="214"/>
        </w:numPr>
        <w:spacing w:after="0"/>
        <w:rPr>
          <w:rFonts w:cs="Arial"/>
          <w:sz w:val="18"/>
          <w:szCs w:val="20"/>
        </w:rPr>
      </w:pPr>
      <w:r>
        <w:rPr>
          <w:rFonts w:ascii="Arial" w:hAnsi="Arial" w:cs="Arial"/>
        </w:rPr>
        <w:t>d</w:t>
      </w:r>
      <w:r w:rsidR="00846428" w:rsidRPr="0084004B">
        <w:rPr>
          <w:rFonts w:ascii="Arial" w:hAnsi="Arial" w:cs="Arial"/>
        </w:rPr>
        <w:t>evelopment is designed and operated to ensure activities involving the use, storage and disposal of potentially hazardous materials and chemicals, dangerous goods, and flammable or combustible substances are located and managed to avoid or mitigate potential adverse impacts on surrounding uses, and minimise the health and safety risks to communities and individuals.</w:t>
      </w:r>
    </w:p>
    <w:p w:rsidR="002658E4" w:rsidRPr="00305DF5" w:rsidRDefault="002658E4" w:rsidP="002658E4">
      <w:pPr>
        <w:pStyle w:val="Heading4"/>
        <w:ind w:left="851"/>
      </w:pPr>
      <w:bookmarkStart w:id="0" w:name="_Ref364329456"/>
      <w:r w:rsidRPr="00305DF5">
        <w:t>Criteria for assessment</w:t>
      </w:r>
      <w:bookmarkEnd w:id="0"/>
      <w:r w:rsidRPr="00305DF5">
        <w:t xml:space="preserve"> </w:t>
      </w:r>
    </w:p>
    <w:p w:rsidR="002658E4" w:rsidRPr="00BF128E" w:rsidRDefault="002658E4" w:rsidP="002658E4">
      <w:pPr>
        <w:spacing w:after="0" w:line="240" w:lineRule="auto"/>
        <w:rPr>
          <w:rFonts w:ascii="Arial" w:eastAsia="Times New Roman" w:hAnsi="Arial" w:cs="Arial"/>
          <w:szCs w:val="20"/>
        </w:rPr>
      </w:pPr>
      <w:r w:rsidRPr="00305DF5">
        <w:rPr>
          <w:rFonts w:ascii="Arial" w:eastAsia="Times New Roman" w:hAnsi="Arial" w:cs="Arial"/>
          <w:szCs w:val="20"/>
        </w:rPr>
        <w:t>Part A - Criteria</w:t>
      </w:r>
      <w:r w:rsidRPr="00BF128E">
        <w:rPr>
          <w:rFonts w:ascii="Arial" w:eastAsia="Times New Roman" w:hAnsi="Arial" w:cs="Arial"/>
          <w:szCs w:val="20"/>
        </w:rPr>
        <w:t xml:space="preserve"> for</w:t>
      </w:r>
      <w:r>
        <w:rPr>
          <w:rFonts w:ascii="Arial" w:eastAsia="Times New Roman" w:hAnsi="Arial" w:cs="Arial"/>
          <w:szCs w:val="20"/>
        </w:rPr>
        <w:t xml:space="preserve"> </w:t>
      </w:r>
      <w:r w:rsidRPr="00BF128E">
        <w:rPr>
          <w:rFonts w:ascii="Arial" w:eastAsia="Times New Roman" w:hAnsi="Arial" w:cs="Arial"/>
          <w:szCs w:val="20"/>
        </w:rPr>
        <w:t>assessable development</w:t>
      </w:r>
    </w:p>
    <w:p w:rsidR="00F52DDF" w:rsidRPr="005A77FA" w:rsidRDefault="00F52DDF" w:rsidP="002658E4">
      <w:pPr>
        <w:spacing w:after="0" w:line="240" w:lineRule="auto"/>
        <w:rPr>
          <w:rFonts w:ascii="Arial" w:eastAsia="Times New Roman" w:hAnsi="Arial" w:cs="Arial"/>
          <w:szCs w:val="20"/>
        </w:rPr>
      </w:pPr>
    </w:p>
    <w:p w:rsidR="00D05480" w:rsidRDefault="00D05480">
      <w:pPr>
        <w:rPr>
          <w:b/>
          <w:bCs/>
          <w:color w:val="000000" w:themeColor="text1"/>
          <w:sz w:val="18"/>
          <w:szCs w:val="18"/>
        </w:rPr>
      </w:pPr>
      <w:r>
        <w:br w:type="page"/>
      </w:r>
    </w:p>
    <w:p w:rsidR="002658E4" w:rsidRPr="005A77FA" w:rsidRDefault="002658E4" w:rsidP="002658E4">
      <w:pPr>
        <w:pStyle w:val="Caption"/>
      </w:pPr>
      <w:r w:rsidRPr="00452818">
        <w:lastRenderedPageBreak/>
        <w:t>Table</w:t>
      </w:r>
      <w:r>
        <w:t xml:space="preserve"> </w:t>
      </w:r>
      <w:r w:rsidR="005D7C84">
        <w:fldChar w:fldCharType="begin"/>
      </w:r>
      <w:r w:rsidR="005D7C84">
        <w:instrText xml:space="preserve"> REF _Ref364329456 \r \h </w:instrText>
      </w:r>
      <w:r w:rsidR="005D7C84">
        <w:fldChar w:fldCharType="separate"/>
      </w:r>
      <w:r w:rsidR="00936500">
        <w:t>9.4.2.3</w:t>
      </w:r>
      <w:r w:rsidR="005D7C84">
        <w:fldChar w:fldCharType="end"/>
      </w:r>
      <w:r w:rsidRPr="00452818">
        <w:t>.a –</w:t>
      </w:r>
      <w:r>
        <w:t xml:space="preserve"> </w:t>
      </w:r>
      <w:r w:rsidR="005D7C84">
        <w:t>Environmental performance</w:t>
      </w:r>
      <w:r>
        <w:t xml:space="preserve"> code </w:t>
      </w:r>
      <w:r w:rsidRPr="00452818">
        <w:t>–</w:t>
      </w:r>
      <w:r w:rsidR="005D7C84">
        <w:t xml:space="preserve"> </w:t>
      </w:r>
      <w:r w:rsidRPr="00452818">
        <w:t>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CB348A" w:rsidRPr="005A77FA" w:rsidTr="00CB348A">
        <w:trPr>
          <w:cnfStyle w:val="100000000000" w:firstRow="1" w:lastRow="0" w:firstColumn="0" w:lastColumn="0" w:oddVBand="0" w:evenVBand="0" w:oddHBand="0" w:evenHBand="0" w:firstRowFirstColumn="0" w:firstRowLastColumn="0" w:lastRowFirstColumn="0" w:lastRowLastColumn="0"/>
          <w:trHeight w:val="61"/>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CB348A" w:rsidRPr="005A77FA" w:rsidRDefault="00CB348A" w:rsidP="00FB7DF7">
            <w:pPr>
              <w:rPr>
                <w:rFonts w:eastAsiaTheme="minorEastAsia"/>
                <w:b w:val="0"/>
                <w:bCs w:val="0"/>
                <w:color w:val="auto"/>
                <w:lang w:eastAsia="en-AU"/>
              </w:rPr>
            </w:pPr>
            <w:r w:rsidRPr="005A77FA">
              <w:t>Performance outcomes</w:t>
            </w:r>
          </w:p>
        </w:tc>
        <w:tc>
          <w:tcPr>
            <w:tcW w:w="1667" w:type="pct"/>
            <w:tcBorders>
              <w:top w:val="single" w:sz="4" w:space="0" w:color="A5A5A5" w:themeColor="accent3"/>
              <w:bottom w:val="single" w:sz="4" w:space="0" w:color="A5A5A5" w:themeColor="accent3"/>
            </w:tcBorders>
          </w:tcPr>
          <w:p w:rsidR="00CB348A" w:rsidRPr="005A77FA" w:rsidRDefault="00CB348A" w:rsidP="00FB7DF7">
            <w:pPr>
              <w:cnfStyle w:val="100000000000" w:firstRow="1" w:lastRow="0" w:firstColumn="0" w:lastColumn="0" w:oddVBand="0" w:evenVBand="0" w:oddHBand="0" w:evenHBand="0" w:firstRowFirstColumn="0" w:firstRowLastColumn="0" w:lastRowFirstColumn="0" w:lastRowLastColumn="0"/>
              <w:rPr>
                <w:rFonts w:eastAsiaTheme="minorEastAsia"/>
                <w:b w:val="0"/>
                <w:bCs w:val="0"/>
                <w:color w:val="auto"/>
                <w:lang w:eastAsia="en-AU"/>
              </w:rPr>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CB348A" w:rsidRPr="005A77FA" w:rsidRDefault="00CB348A" w:rsidP="00FB7DF7">
            <w:r>
              <w:t>Applicant response</w:t>
            </w:r>
          </w:p>
        </w:tc>
      </w:tr>
      <w:tr w:rsidR="00CB348A" w:rsidRPr="00621988" w:rsidTr="00CB348A">
        <w:trPr>
          <w:cnfStyle w:val="000000100000" w:firstRow="0" w:lastRow="0" w:firstColumn="0" w:lastColumn="0" w:oddVBand="0" w:evenVBand="0" w:oddHBand="1" w:evenHBand="0" w:firstRowFirstColumn="0" w:firstRowLastColumn="0" w:lastRowFirstColumn="0" w:lastRowLastColumn="0"/>
          <w:trHeight w:val="61"/>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B348A" w:rsidRPr="00621988" w:rsidRDefault="00CB348A" w:rsidP="00FB7DF7">
            <w:pPr>
              <w:rPr>
                <w:b/>
              </w:rPr>
            </w:pPr>
            <w:r w:rsidRPr="00621988">
              <w:rPr>
                <w:b/>
              </w:rPr>
              <w:t>For assessable development</w:t>
            </w:r>
          </w:p>
        </w:tc>
      </w:tr>
      <w:tr w:rsidR="00CB348A" w:rsidRPr="002C79EE" w:rsidTr="00CB348A">
        <w:trPr>
          <w:trHeight w:val="61"/>
        </w:trPr>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CB348A" w:rsidRDefault="00CB348A" w:rsidP="00FB7DF7">
            <w:pPr>
              <w:rPr>
                <w:rStyle w:val="Strong"/>
              </w:rPr>
            </w:pPr>
            <w:r>
              <w:rPr>
                <w:rStyle w:val="Strong"/>
              </w:rPr>
              <w:t>Lighting</w:t>
            </w:r>
          </w:p>
        </w:tc>
      </w:tr>
      <w:tr w:rsidR="00CB348A" w:rsidRPr="005A77FA" w:rsidTr="00CB348A">
        <w:trPr>
          <w:cnfStyle w:val="000000100000" w:firstRow="0" w:lastRow="0" w:firstColumn="0" w:lastColumn="0" w:oddVBand="0" w:evenVBand="0" w:oddHBand="1" w:evenHBand="0" w:firstRowFirstColumn="0" w:firstRowLastColumn="0" w:lastRowFirstColumn="0" w:lastRowLastColumn="0"/>
          <w:trHeight w:val="61"/>
        </w:trPr>
        <w:tc>
          <w:tcPr>
            <w:cnfStyle w:val="000010000000" w:firstRow="0" w:lastRow="0" w:firstColumn="0" w:lastColumn="0" w:oddVBand="1" w:evenVBand="0" w:oddHBand="0" w:evenHBand="0" w:firstRowFirstColumn="0" w:firstRowLastColumn="0" w:lastRowFirstColumn="0" w:lastRowLastColumn="0"/>
            <w:tcW w:w="1667" w:type="pct"/>
          </w:tcPr>
          <w:p w:rsidR="00CB348A" w:rsidRPr="00DB3514" w:rsidRDefault="00CB348A" w:rsidP="00D05480">
            <w:pPr>
              <w:tabs>
                <w:tab w:val="center" w:pos="2297"/>
              </w:tabs>
              <w:rPr>
                <w:rFonts w:eastAsiaTheme="minorEastAsia" w:cs="Arial"/>
                <w:b/>
                <w:szCs w:val="20"/>
                <w:lang w:eastAsia="en-AU"/>
              </w:rPr>
            </w:pPr>
            <w:r w:rsidRPr="00DB3514">
              <w:rPr>
                <w:rFonts w:cs="Arial"/>
                <w:b/>
                <w:szCs w:val="20"/>
              </w:rPr>
              <w:t>PO1</w:t>
            </w:r>
            <w:r w:rsidR="00D05480">
              <w:rPr>
                <w:rFonts w:cs="Arial"/>
                <w:b/>
                <w:szCs w:val="20"/>
              </w:rPr>
              <w:tab/>
            </w:r>
          </w:p>
          <w:p w:rsidR="00CB348A" w:rsidRDefault="00CB348A" w:rsidP="00FB7DF7">
            <w:pPr>
              <w:rPr>
                <w:rFonts w:eastAsiaTheme="minorEastAsia" w:cs="Arial"/>
                <w:szCs w:val="20"/>
                <w:lang w:eastAsia="en-AU"/>
              </w:rPr>
            </w:pPr>
            <w:r>
              <w:rPr>
                <w:rFonts w:cs="Arial"/>
                <w:szCs w:val="20"/>
              </w:rPr>
              <w:t>Lighting incorporated within d</w:t>
            </w:r>
            <w:r w:rsidRPr="00DB3514">
              <w:rPr>
                <w:rFonts w:cs="Arial"/>
                <w:szCs w:val="20"/>
              </w:rPr>
              <w:t xml:space="preserve">evelopment does not cause an adverse impact on the amenity </w:t>
            </w:r>
            <w:r>
              <w:rPr>
                <w:rFonts w:cs="Arial"/>
                <w:szCs w:val="20"/>
              </w:rPr>
              <w:t>of adjacent uses and</w:t>
            </w:r>
            <w:r w:rsidRPr="00DB3514">
              <w:rPr>
                <w:rFonts w:cs="Arial"/>
                <w:szCs w:val="20"/>
              </w:rPr>
              <w:t xml:space="preserve"> </w:t>
            </w:r>
            <w:r w:rsidRPr="00722121">
              <w:rPr>
                <w:rFonts w:cs="Arial"/>
                <w:szCs w:val="20"/>
              </w:rPr>
              <w:t xml:space="preserve">nearby sensitive </w:t>
            </w:r>
            <w:r>
              <w:rPr>
                <w:rFonts w:cs="Arial"/>
                <w:szCs w:val="20"/>
              </w:rPr>
              <w:t xml:space="preserve">land </w:t>
            </w:r>
            <w:r w:rsidRPr="00722121">
              <w:rPr>
                <w:rFonts w:cs="Arial"/>
                <w:szCs w:val="20"/>
              </w:rPr>
              <w:t>uses</w:t>
            </w:r>
            <w:r w:rsidRPr="00DB3514">
              <w:rPr>
                <w:rFonts w:cs="Arial"/>
                <w:szCs w:val="20"/>
              </w:rPr>
              <w:t>.</w:t>
            </w:r>
          </w:p>
          <w:p w:rsidR="00CB348A" w:rsidRDefault="00CB348A" w:rsidP="00FB7DF7">
            <w:pPr>
              <w:rPr>
                <w:rFonts w:eastAsiaTheme="minorEastAsia" w:cs="Arial"/>
                <w:szCs w:val="20"/>
                <w:lang w:eastAsia="en-AU"/>
              </w:rPr>
            </w:pPr>
          </w:p>
          <w:p w:rsidR="00CB348A" w:rsidRPr="00DB3514" w:rsidRDefault="00CB348A" w:rsidP="00FB7DF7">
            <w:pPr>
              <w:rPr>
                <w:rFonts w:eastAsiaTheme="minorEastAsia" w:cs="Arial"/>
                <w:szCs w:val="20"/>
                <w:lang w:eastAsia="en-AU"/>
              </w:rPr>
            </w:pPr>
            <w:r w:rsidRPr="00906221">
              <w:rPr>
                <w:rFonts w:cs="Arial"/>
                <w:sz w:val="16"/>
                <w:szCs w:val="16"/>
              </w:rPr>
              <w:t xml:space="preserve">Note – Planning Scheme Policy – </w:t>
            </w:r>
            <w:r>
              <w:rPr>
                <w:rFonts w:cs="Arial"/>
                <w:sz w:val="16"/>
                <w:szCs w:val="16"/>
              </w:rPr>
              <w:t xml:space="preserve">Environmental Management Plans </w:t>
            </w:r>
            <w:r w:rsidRPr="00906221">
              <w:rPr>
                <w:rFonts w:cs="Arial"/>
                <w:sz w:val="16"/>
                <w:szCs w:val="16"/>
              </w:rPr>
              <w:t xml:space="preserve">provides guidance </w:t>
            </w:r>
            <w:r>
              <w:rPr>
                <w:rFonts w:cs="Arial"/>
                <w:sz w:val="16"/>
                <w:szCs w:val="16"/>
              </w:rPr>
              <w:t xml:space="preserve">on preparing a report </w:t>
            </w:r>
            <w:r w:rsidRPr="00906221">
              <w:rPr>
                <w:rFonts w:cs="Arial"/>
                <w:sz w:val="16"/>
                <w:szCs w:val="16"/>
              </w:rPr>
              <w:t>to demonstrate compliance with the purpose and outcomes of the Code.</w:t>
            </w:r>
          </w:p>
        </w:tc>
        <w:tc>
          <w:tcPr>
            <w:tcW w:w="1667" w:type="pct"/>
          </w:tcPr>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DB3514">
              <w:rPr>
                <w:rFonts w:cs="Arial"/>
                <w:b/>
                <w:szCs w:val="20"/>
              </w:rPr>
              <w:t>AO1.1</w:t>
            </w:r>
          </w:p>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sidRPr="00DB3514">
              <w:rPr>
                <w:rFonts w:cs="Arial"/>
                <w:szCs w:val="20"/>
              </w:rPr>
              <w:t>The use does not operate outside daylight hours or outdoor lighting is not part of the proposed use</w:t>
            </w:r>
            <w:r>
              <w:rPr>
                <w:rFonts w:cs="Arial"/>
                <w:szCs w:val="20"/>
              </w:rPr>
              <w:t>;</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or</w:t>
            </w:r>
          </w:p>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DB3514">
              <w:rPr>
                <w:rFonts w:cs="Arial"/>
                <w:b/>
                <w:szCs w:val="20"/>
              </w:rPr>
              <w:t>AO1.2</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Lighting is provided for user safety and the conduct of the use;</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and</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CB348A" w:rsidRPr="00273617"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273617">
              <w:rPr>
                <w:rFonts w:cs="Arial"/>
                <w:b/>
                <w:szCs w:val="20"/>
              </w:rPr>
              <w:t>AO1.3</w:t>
            </w:r>
          </w:p>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T</w:t>
            </w:r>
            <w:r w:rsidRPr="00DB3514">
              <w:rPr>
                <w:rFonts w:cs="Arial"/>
                <w:szCs w:val="20"/>
              </w:rPr>
              <w:t>echnical parameters, design, installation, operation and maintenance of outdoor lighting compl</w:t>
            </w:r>
            <w:r>
              <w:rPr>
                <w:rFonts w:cs="Arial"/>
                <w:szCs w:val="20"/>
              </w:rPr>
              <w:t>ies</w:t>
            </w:r>
            <w:r w:rsidRPr="00DB3514">
              <w:rPr>
                <w:rFonts w:cs="Arial"/>
                <w:szCs w:val="20"/>
              </w:rPr>
              <w:t xml:space="preserve"> with the requirements of Australian </w:t>
            </w:r>
            <w:r>
              <w:rPr>
                <w:rFonts w:cs="Arial"/>
                <w:szCs w:val="20"/>
              </w:rPr>
              <w:t>s</w:t>
            </w:r>
            <w:r w:rsidRPr="00DB3514">
              <w:rPr>
                <w:rFonts w:cs="Arial"/>
                <w:szCs w:val="20"/>
              </w:rPr>
              <w:t xml:space="preserve">tandard AS4282-1997 Control of the </w:t>
            </w:r>
            <w:r>
              <w:rPr>
                <w:rFonts w:cs="Arial"/>
                <w:szCs w:val="20"/>
              </w:rPr>
              <w:t>o</w:t>
            </w:r>
            <w:r w:rsidRPr="00DB3514">
              <w:rPr>
                <w:rFonts w:cs="Arial"/>
                <w:szCs w:val="20"/>
              </w:rPr>
              <w:t xml:space="preserve">btrusive </w:t>
            </w:r>
            <w:r>
              <w:rPr>
                <w:rFonts w:cs="Arial"/>
                <w:szCs w:val="20"/>
              </w:rPr>
              <w:t>e</w:t>
            </w:r>
            <w:r w:rsidRPr="00DB3514">
              <w:rPr>
                <w:rFonts w:cs="Arial"/>
                <w:szCs w:val="20"/>
              </w:rPr>
              <w:t xml:space="preserve">ffects of </w:t>
            </w:r>
            <w:r>
              <w:rPr>
                <w:rFonts w:cs="Arial"/>
                <w:szCs w:val="20"/>
              </w:rPr>
              <w:t>o</w:t>
            </w:r>
            <w:r w:rsidRPr="00DB3514">
              <w:rPr>
                <w:rFonts w:cs="Arial"/>
                <w:szCs w:val="20"/>
              </w:rPr>
              <w:t xml:space="preserve">utdoor </w:t>
            </w:r>
            <w:r>
              <w:rPr>
                <w:rFonts w:cs="Arial"/>
                <w:szCs w:val="20"/>
              </w:rPr>
              <w:t>lighting;</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p>
          <w:p w:rsidR="00CB348A" w:rsidRPr="0084004B" w:rsidRDefault="00CB348A" w:rsidP="00FB7DF7">
            <w:pPr>
              <w:cnfStyle w:val="000000100000" w:firstRow="0" w:lastRow="0" w:firstColumn="0" w:lastColumn="0" w:oddVBand="0" w:evenVBand="0" w:oddHBand="1" w:evenHBand="0" w:firstRowFirstColumn="0" w:firstRowLastColumn="0" w:lastRowFirstColumn="0" w:lastRowLastColumn="0"/>
              <w:rPr>
                <w:rFonts w:cs="Arial"/>
                <w:szCs w:val="20"/>
              </w:rPr>
            </w:pPr>
            <w:r w:rsidRPr="0084004B">
              <w:rPr>
                <w:rFonts w:cs="Arial"/>
                <w:szCs w:val="20"/>
              </w:rPr>
              <w:t>and</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p>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Pr>
                <w:rFonts w:cs="Arial"/>
                <w:b/>
                <w:szCs w:val="20"/>
              </w:rPr>
              <w:t>AO1.4</w:t>
            </w:r>
          </w:p>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sidRPr="00DB3514">
              <w:rPr>
                <w:rFonts w:cs="Arial"/>
                <w:szCs w:val="20"/>
              </w:rPr>
              <w:t xml:space="preserve">Access, car parking and manoeuvring areas are designed to shield nearby residential </w:t>
            </w:r>
            <w:r w:rsidRPr="00722121">
              <w:rPr>
                <w:rFonts w:cs="Arial"/>
                <w:szCs w:val="20"/>
              </w:rPr>
              <w:t xml:space="preserve">premises from </w:t>
            </w:r>
            <w:r>
              <w:rPr>
                <w:rFonts w:cs="Arial"/>
                <w:szCs w:val="20"/>
              </w:rPr>
              <w:t xml:space="preserve">impacts of </w:t>
            </w:r>
            <w:r w:rsidRPr="00DB3514">
              <w:rPr>
                <w:rFonts w:cs="Arial"/>
                <w:szCs w:val="20"/>
              </w:rPr>
              <w:t>vehicle headlights.</w:t>
            </w:r>
          </w:p>
        </w:tc>
        <w:tc>
          <w:tcPr>
            <w:cnfStyle w:val="000010000000" w:firstRow="0" w:lastRow="0" w:firstColumn="0" w:lastColumn="0" w:oddVBand="1" w:evenVBand="0" w:oddHBand="0" w:evenHBand="0" w:firstRowFirstColumn="0" w:firstRowLastColumn="0" w:lastRowFirstColumn="0" w:lastRowLastColumn="0"/>
            <w:tcW w:w="1666" w:type="pct"/>
          </w:tcPr>
          <w:p w:rsidR="00CB348A" w:rsidRPr="00DB3514" w:rsidRDefault="00A27405" w:rsidP="00A27405">
            <w:pPr>
              <w:tabs>
                <w:tab w:val="left" w:pos="3520"/>
              </w:tabs>
              <w:rPr>
                <w:rFonts w:cs="Arial"/>
                <w:b/>
                <w:szCs w:val="20"/>
              </w:rPr>
            </w:pPr>
            <w:r>
              <w:rPr>
                <w:rFonts w:cs="Arial"/>
                <w:b/>
                <w:szCs w:val="20"/>
              </w:rPr>
              <w:tab/>
            </w:r>
          </w:p>
        </w:tc>
      </w:tr>
      <w:tr w:rsidR="00CB348A" w:rsidRPr="002C79EE" w:rsidTr="00CB348A">
        <w:trPr>
          <w:trHeight w:val="61"/>
        </w:trPr>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CB348A" w:rsidRDefault="00CB348A" w:rsidP="00FB7DF7">
            <w:pPr>
              <w:rPr>
                <w:rStyle w:val="Strong"/>
              </w:rPr>
            </w:pPr>
            <w:r>
              <w:rPr>
                <w:rStyle w:val="Strong"/>
              </w:rPr>
              <w:t>Odour</w:t>
            </w:r>
          </w:p>
        </w:tc>
      </w:tr>
      <w:tr w:rsidR="00CB348A" w:rsidRPr="005A77FA" w:rsidTr="00CB348A">
        <w:trPr>
          <w:cnfStyle w:val="000000100000" w:firstRow="0" w:lastRow="0" w:firstColumn="0" w:lastColumn="0" w:oddVBand="0" w:evenVBand="0" w:oddHBand="1" w:evenHBand="0" w:firstRowFirstColumn="0" w:firstRowLastColumn="0" w:lastRowFirstColumn="0" w:lastRowLastColumn="0"/>
          <w:trHeight w:val="61"/>
        </w:trPr>
        <w:tc>
          <w:tcPr>
            <w:cnfStyle w:val="000010000000" w:firstRow="0" w:lastRow="0" w:firstColumn="0" w:lastColumn="0" w:oddVBand="1" w:evenVBand="0" w:oddHBand="0" w:evenHBand="0" w:firstRowFirstColumn="0" w:firstRowLastColumn="0" w:lastRowFirstColumn="0" w:lastRowLastColumn="0"/>
            <w:tcW w:w="1667" w:type="pct"/>
          </w:tcPr>
          <w:p w:rsidR="00CB348A" w:rsidRPr="00DB3514" w:rsidRDefault="00CB348A" w:rsidP="00FB7DF7">
            <w:pPr>
              <w:rPr>
                <w:rFonts w:eastAsiaTheme="minorEastAsia" w:cs="Arial"/>
                <w:b/>
                <w:szCs w:val="20"/>
                <w:lang w:eastAsia="en-AU"/>
              </w:rPr>
            </w:pPr>
            <w:r w:rsidRPr="00DB3514">
              <w:rPr>
                <w:rFonts w:cs="Arial"/>
                <w:b/>
                <w:szCs w:val="20"/>
              </w:rPr>
              <w:t>PO2</w:t>
            </w:r>
          </w:p>
          <w:p w:rsidR="00CB348A" w:rsidRDefault="00CB348A" w:rsidP="00FB7DF7">
            <w:pPr>
              <w:rPr>
                <w:rFonts w:eastAsiaTheme="minorEastAsia" w:cs="Arial"/>
                <w:szCs w:val="20"/>
                <w:lang w:eastAsia="en-AU"/>
              </w:rPr>
            </w:pPr>
            <w:r>
              <w:rPr>
                <w:rFonts w:cs="Arial"/>
                <w:szCs w:val="20"/>
              </w:rPr>
              <w:t>Potential odour causing activities associated with the development are avoided through design, location and operation of the activity.</w:t>
            </w:r>
          </w:p>
          <w:p w:rsidR="00CB348A" w:rsidRDefault="00CB348A" w:rsidP="00FB7DF7">
            <w:pPr>
              <w:rPr>
                <w:rFonts w:eastAsiaTheme="minorEastAsia" w:cs="Arial"/>
                <w:szCs w:val="20"/>
                <w:lang w:eastAsia="en-AU"/>
              </w:rPr>
            </w:pPr>
          </w:p>
          <w:p w:rsidR="00CB348A" w:rsidRPr="00DB3514" w:rsidRDefault="00CB348A" w:rsidP="00FB7DF7">
            <w:pPr>
              <w:rPr>
                <w:rFonts w:eastAsiaTheme="minorEastAsia" w:cs="Arial"/>
                <w:szCs w:val="20"/>
                <w:lang w:eastAsia="en-AU"/>
              </w:rPr>
            </w:pPr>
            <w:r w:rsidRPr="00906221">
              <w:rPr>
                <w:rFonts w:cs="Arial"/>
                <w:sz w:val="16"/>
                <w:szCs w:val="16"/>
              </w:rPr>
              <w:t xml:space="preserve">Note – Planning Scheme Policy – </w:t>
            </w:r>
            <w:r>
              <w:rPr>
                <w:rFonts w:cs="Arial"/>
                <w:sz w:val="16"/>
                <w:szCs w:val="16"/>
              </w:rPr>
              <w:t xml:space="preserve">Environmental Management Plans </w:t>
            </w:r>
            <w:r w:rsidRPr="00906221">
              <w:rPr>
                <w:rFonts w:cs="Arial"/>
                <w:sz w:val="16"/>
                <w:szCs w:val="16"/>
              </w:rPr>
              <w:t xml:space="preserve">provides guidance </w:t>
            </w:r>
            <w:r>
              <w:rPr>
                <w:rFonts w:cs="Arial"/>
                <w:sz w:val="16"/>
                <w:szCs w:val="16"/>
              </w:rPr>
              <w:t xml:space="preserve">on preparing a report </w:t>
            </w:r>
            <w:r w:rsidRPr="00906221">
              <w:rPr>
                <w:rFonts w:cs="Arial"/>
                <w:sz w:val="16"/>
                <w:szCs w:val="16"/>
              </w:rPr>
              <w:t>to demonstrate compliance with the purpose and outcomes of the Code.</w:t>
            </w:r>
          </w:p>
        </w:tc>
        <w:tc>
          <w:tcPr>
            <w:tcW w:w="1667" w:type="pct"/>
          </w:tcPr>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DB3514">
              <w:rPr>
                <w:rFonts w:cs="Arial"/>
                <w:b/>
                <w:szCs w:val="20"/>
              </w:rPr>
              <w:t>AO2.1</w:t>
            </w:r>
          </w:p>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sidRPr="00DB3514">
              <w:rPr>
                <w:rFonts w:cs="Arial"/>
                <w:szCs w:val="20"/>
              </w:rPr>
              <w:t xml:space="preserve">The </w:t>
            </w:r>
            <w:r>
              <w:rPr>
                <w:rFonts w:cs="Arial"/>
                <w:szCs w:val="20"/>
              </w:rPr>
              <w:t>development</w:t>
            </w:r>
            <w:r w:rsidRPr="00DB3514">
              <w:rPr>
                <w:rFonts w:cs="Arial"/>
                <w:szCs w:val="20"/>
              </w:rPr>
              <w:t xml:space="preserve"> does not involve activities that create odorous air emissions</w:t>
            </w:r>
            <w:r>
              <w:rPr>
                <w:rFonts w:cs="Arial"/>
                <w:szCs w:val="20"/>
              </w:rPr>
              <w:t>;</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or</w:t>
            </w:r>
          </w:p>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DB3514">
              <w:rPr>
                <w:rFonts w:cs="Arial"/>
                <w:b/>
                <w:szCs w:val="20"/>
              </w:rPr>
              <w:t>AO2.2</w:t>
            </w:r>
          </w:p>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sidRPr="00DB3514">
              <w:rPr>
                <w:rFonts w:cs="Arial"/>
                <w:szCs w:val="20"/>
              </w:rPr>
              <w:t xml:space="preserve">The use does not result in </w:t>
            </w:r>
            <w:r>
              <w:rPr>
                <w:rFonts w:cs="Arial"/>
                <w:szCs w:val="20"/>
              </w:rPr>
              <w:t>odour</w:t>
            </w:r>
            <w:r w:rsidRPr="00DB3514">
              <w:rPr>
                <w:rFonts w:cs="Arial"/>
                <w:szCs w:val="20"/>
              </w:rPr>
              <w:t xml:space="preserve"> that </w:t>
            </w:r>
            <w:r>
              <w:rPr>
                <w:rFonts w:cs="Arial"/>
                <w:szCs w:val="20"/>
              </w:rPr>
              <w:t xml:space="preserve">causes </w:t>
            </w:r>
            <w:r>
              <w:rPr>
                <w:rFonts w:cs="Arial"/>
                <w:szCs w:val="20"/>
              </w:rPr>
              <w:lastRenderedPageBreak/>
              <w:t>environmental harm or nuisance with respect to surrounding land uses.</w:t>
            </w:r>
          </w:p>
        </w:tc>
        <w:tc>
          <w:tcPr>
            <w:cnfStyle w:val="000010000000" w:firstRow="0" w:lastRow="0" w:firstColumn="0" w:lastColumn="0" w:oddVBand="1" w:evenVBand="0" w:oddHBand="0" w:evenHBand="0" w:firstRowFirstColumn="0" w:firstRowLastColumn="0" w:lastRowFirstColumn="0" w:lastRowLastColumn="0"/>
            <w:tcW w:w="1666" w:type="pct"/>
          </w:tcPr>
          <w:p w:rsidR="00CB348A" w:rsidRPr="00DB3514" w:rsidRDefault="00CB348A" w:rsidP="00FB7DF7">
            <w:pPr>
              <w:rPr>
                <w:rFonts w:cs="Arial"/>
                <w:b/>
                <w:szCs w:val="20"/>
              </w:rPr>
            </w:pPr>
          </w:p>
        </w:tc>
      </w:tr>
      <w:tr w:rsidR="00CB348A" w:rsidRPr="002C79EE" w:rsidTr="00CB348A">
        <w:trPr>
          <w:trHeight w:val="61"/>
        </w:trPr>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CB348A" w:rsidRDefault="00CB348A" w:rsidP="00FB7DF7">
            <w:pPr>
              <w:rPr>
                <w:rStyle w:val="Strong"/>
              </w:rPr>
            </w:pPr>
            <w:r>
              <w:rPr>
                <w:rStyle w:val="Strong"/>
              </w:rPr>
              <w:t>Noise</w:t>
            </w:r>
          </w:p>
        </w:tc>
      </w:tr>
      <w:tr w:rsidR="00CB348A" w:rsidRPr="005A77FA" w:rsidTr="00CB348A">
        <w:trPr>
          <w:cnfStyle w:val="000000100000" w:firstRow="0" w:lastRow="0" w:firstColumn="0" w:lastColumn="0" w:oddVBand="0" w:evenVBand="0" w:oddHBand="1" w:evenHBand="0" w:firstRowFirstColumn="0" w:firstRowLastColumn="0" w:lastRowFirstColumn="0" w:lastRowLastColumn="0"/>
          <w:trHeight w:val="61"/>
        </w:trPr>
        <w:tc>
          <w:tcPr>
            <w:cnfStyle w:val="000010000000" w:firstRow="0" w:lastRow="0" w:firstColumn="0" w:lastColumn="0" w:oddVBand="1" w:evenVBand="0" w:oddHBand="0" w:evenHBand="0" w:firstRowFirstColumn="0" w:firstRowLastColumn="0" w:lastRowFirstColumn="0" w:lastRowLastColumn="0"/>
            <w:tcW w:w="1667" w:type="pct"/>
          </w:tcPr>
          <w:p w:rsidR="00CB348A" w:rsidRPr="00DB3514" w:rsidRDefault="00CB348A" w:rsidP="00FB7DF7">
            <w:pPr>
              <w:rPr>
                <w:rFonts w:eastAsiaTheme="minorEastAsia" w:cs="Arial"/>
                <w:b/>
                <w:szCs w:val="20"/>
                <w:lang w:eastAsia="en-AU"/>
              </w:rPr>
            </w:pPr>
            <w:r w:rsidRPr="00DB3514">
              <w:rPr>
                <w:rFonts w:cs="Arial"/>
                <w:b/>
                <w:szCs w:val="20"/>
              </w:rPr>
              <w:t>PO3</w:t>
            </w:r>
          </w:p>
          <w:p w:rsidR="00CB348A" w:rsidRDefault="00CB348A" w:rsidP="00FB7DF7">
            <w:pPr>
              <w:rPr>
                <w:rFonts w:eastAsiaTheme="minorEastAsia" w:cs="Arial"/>
                <w:szCs w:val="20"/>
                <w:lang w:eastAsia="en-AU"/>
              </w:rPr>
            </w:pPr>
            <w:r>
              <w:rPr>
                <w:rFonts w:cs="Arial"/>
                <w:szCs w:val="20"/>
              </w:rPr>
              <w:t>Potential noise generated</w:t>
            </w:r>
            <w:r w:rsidRPr="00DB3514">
              <w:rPr>
                <w:rFonts w:cs="Arial"/>
                <w:szCs w:val="20"/>
              </w:rPr>
              <w:t xml:space="preserve"> from the development </w:t>
            </w:r>
            <w:r>
              <w:rPr>
                <w:rFonts w:cs="Arial"/>
                <w:szCs w:val="20"/>
              </w:rPr>
              <w:t>is avoided through design, location and operation of the activity.</w:t>
            </w:r>
          </w:p>
          <w:p w:rsidR="00CB348A" w:rsidRDefault="00CB348A" w:rsidP="00FB7DF7">
            <w:pPr>
              <w:rPr>
                <w:rFonts w:eastAsiaTheme="minorEastAsia" w:cs="Arial"/>
                <w:szCs w:val="20"/>
                <w:lang w:eastAsia="en-AU"/>
              </w:rPr>
            </w:pPr>
          </w:p>
          <w:p w:rsidR="00CB348A" w:rsidRPr="00DB3514" w:rsidRDefault="00CB348A" w:rsidP="00FB7DF7">
            <w:pPr>
              <w:rPr>
                <w:rFonts w:eastAsiaTheme="minorEastAsia" w:cs="Arial"/>
                <w:szCs w:val="20"/>
                <w:lang w:eastAsia="en-AU"/>
              </w:rPr>
            </w:pPr>
            <w:r w:rsidRPr="00906221">
              <w:rPr>
                <w:rFonts w:cs="Arial"/>
                <w:sz w:val="16"/>
                <w:szCs w:val="16"/>
              </w:rPr>
              <w:t xml:space="preserve">Note – Planning Scheme Policy – </w:t>
            </w:r>
            <w:r>
              <w:rPr>
                <w:rFonts w:cs="Arial"/>
                <w:sz w:val="16"/>
                <w:szCs w:val="16"/>
              </w:rPr>
              <w:t xml:space="preserve">Environmental Management Plans </w:t>
            </w:r>
            <w:r w:rsidRPr="00906221">
              <w:rPr>
                <w:rFonts w:cs="Arial"/>
                <w:sz w:val="16"/>
                <w:szCs w:val="16"/>
              </w:rPr>
              <w:t xml:space="preserve">provides guidance </w:t>
            </w:r>
            <w:r>
              <w:rPr>
                <w:rFonts w:cs="Arial"/>
                <w:sz w:val="16"/>
                <w:szCs w:val="16"/>
              </w:rPr>
              <w:t xml:space="preserve">on preparing a report </w:t>
            </w:r>
            <w:r w:rsidRPr="00906221">
              <w:rPr>
                <w:rFonts w:cs="Arial"/>
                <w:sz w:val="16"/>
                <w:szCs w:val="16"/>
              </w:rPr>
              <w:t>to demonstrate compliance with the purpose and outcomes of the Code.</w:t>
            </w:r>
          </w:p>
        </w:tc>
        <w:tc>
          <w:tcPr>
            <w:tcW w:w="1667" w:type="pct"/>
          </w:tcPr>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Pr>
                <w:rFonts w:cs="Arial"/>
                <w:b/>
                <w:szCs w:val="20"/>
              </w:rPr>
              <w:t>AO3.1</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Development does not involve activities that would cause noise related environmental harm or nuisance;</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or</w:t>
            </w:r>
          </w:p>
          <w:p w:rsidR="00CB348A" w:rsidRPr="00273617"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DB3514">
              <w:rPr>
                <w:rFonts w:cs="Arial"/>
                <w:b/>
                <w:szCs w:val="20"/>
              </w:rPr>
              <w:t>AO3</w:t>
            </w:r>
            <w:r>
              <w:rPr>
                <w:rFonts w:cs="Arial"/>
                <w:b/>
                <w:szCs w:val="20"/>
              </w:rPr>
              <w:t>.2</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Development ensures noise does not emanate from the site through the use of materials, structures and architectural features to not cause an adverse noise impact on adjacent uses.</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and</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DB3514">
              <w:rPr>
                <w:rFonts w:cs="Arial"/>
                <w:b/>
                <w:szCs w:val="20"/>
              </w:rPr>
              <w:t>AO3</w:t>
            </w:r>
            <w:r>
              <w:rPr>
                <w:rFonts w:cs="Arial"/>
                <w:b/>
                <w:szCs w:val="20"/>
              </w:rPr>
              <w:t>.3</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The design and layout of development ensures car parking areas avoid noise impacting directly on adjacent sensitive land uses through one or more of the following:</w:t>
            </w:r>
          </w:p>
          <w:p w:rsidR="00CB348A" w:rsidRDefault="00CB348A" w:rsidP="00FB7DF7">
            <w:pPr>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(a)</w:t>
            </w:r>
            <w:r>
              <w:rPr>
                <w:rFonts w:cs="Arial"/>
                <w:szCs w:val="20"/>
              </w:rPr>
              <w:tab/>
              <w:t>car parking is located away from adjacent sensitive land uses;</w:t>
            </w:r>
          </w:p>
          <w:p w:rsidR="00CB348A" w:rsidRDefault="00CB348A" w:rsidP="00FB7DF7">
            <w:pPr>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(b)</w:t>
            </w:r>
            <w:r>
              <w:rPr>
                <w:rFonts w:cs="Arial"/>
                <w:szCs w:val="20"/>
              </w:rPr>
              <w:tab/>
              <w:t>car parking is enclosed within a building;</w:t>
            </w:r>
          </w:p>
          <w:p w:rsidR="00CB348A" w:rsidRDefault="00CB348A" w:rsidP="00FB7DF7">
            <w:pPr>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(c)</w:t>
            </w:r>
            <w:r>
              <w:rPr>
                <w:rFonts w:cs="Arial"/>
                <w:szCs w:val="20"/>
              </w:rPr>
              <w:tab/>
              <w:t>a noise ameliorating fence or structure is established adjacent to car parking areas where the fence or structure will not have a visual amenity impact on the adjoining premises;</w:t>
            </w:r>
          </w:p>
          <w:p w:rsidR="00CB348A" w:rsidRDefault="00CB348A" w:rsidP="00FB7DF7">
            <w:pPr>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(d)</w:t>
            </w:r>
            <w:r>
              <w:rPr>
                <w:rFonts w:cs="Arial"/>
                <w:szCs w:val="20"/>
              </w:rPr>
              <w:tab/>
              <w:t>incorporating a densely vegetated buffer adjacent to car parking areas.</w:t>
            </w:r>
          </w:p>
          <w:p w:rsidR="00CB348A" w:rsidRDefault="00CB348A" w:rsidP="00FB7DF7">
            <w:pPr>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CB348A" w:rsidRPr="005F28D8" w:rsidRDefault="00CB348A" w:rsidP="00FB7DF7">
            <w:pPr>
              <w:tabs>
                <w:tab w:val="left" w:pos="0"/>
              </w:tabs>
              <w:cnfStyle w:val="000000100000" w:firstRow="0" w:lastRow="0" w:firstColumn="0" w:lastColumn="0" w:oddVBand="0" w:evenVBand="0" w:oddHBand="1" w:evenHBand="0" w:firstRowFirstColumn="0" w:firstRowLastColumn="0" w:lastRowFirstColumn="0" w:lastRowLastColumn="0"/>
              <w:rPr>
                <w:rFonts w:eastAsiaTheme="minorEastAsia" w:cs="Arial"/>
                <w:sz w:val="16"/>
                <w:szCs w:val="16"/>
                <w:lang w:eastAsia="en-AU"/>
              </w:rPr>
            </w:pPr>
            <w:r>
              <w:rPr>
                <w:rFonts w:cs="Arial"/>
                <w:sz w:val="16"/>
                <w:szCs w:val="16"/>
              </w:rPr>
              <w:t xml:space="preserve">Note – </w:t>
            </w:r>
            <w:r w:rsidRPr="001B3315">
              <w:rPr>
                <w:rFonts w:cs="Arial"/>
                <w:sz w:val="16"/>
                <w:szCs w:val="16"/>
              </w:rPr>
              <w:t>The</w:t>
            </w:r>
            <w:r>
              <w:rPr>
                <w:rFonts w:cs="Arial"/>
                <w:sz w:val="16"/>
                <w:szCs w:val="16"/>
              </w:rPr>
              <w:t xml:space="preserve"> </w:t>
            </w:r>
            <w:r w:rsidRPr="001B3315">
              <w:rPr>
                <w:rFonts w:cs="Arial"/>
                <w:sz w:val="16"/>
                <w:szCs w:val="16"/>
              </w:rPr>
              <w:t>Environmental Protection (Noise) Policy 2008, Schedule 1 provides guidance on acoustic quality objectives to ensure environmental harm (including nuisance) is avoided.</w:t>
            </w:r>
          </w:p>
        </w:tc>
        <w:tc>
          <w:tcPr>
            <w:cnfStyle w:val="000010000000" w:firstRow="0" w:lastRow="0" w:firstColumn="0" w:lastColumn="0" w:oddVBand="1" w:evenVBand="0" w:oddHBand="0" w:evenHBand="0" w:firstRowFirstColumn="0" w:firstRowLastColumn="0" w:lastRowFirstColumn="0" w:lastRowLastColumn="0"/>
            <w:tcW w:w="1666" w:type="pct"/>
          </w:tcPr>
          <w:p w:rsidR="00CB348A" w:rsidRDefault="00CB348A" w:rsidP="00FB7DF7">
            <w:pPr>
              <w:rPr>
                <w:rFonts w:cs="Arial"/>
                <w:b/>
                <w:szCs w:val="20"/>
              </w:rPr>
            </w:pPr>
          </w:p>
        </w:tc>
      </w:tr>
      <w:tr w:rsidR="00CB348A" w:rsidRPr="002C79EE" w:rsidTr="00CB348A">
        <w:trPr>
          <w:trHeight w:val="61"/>
        </w:trPr>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CB348A" w:rsidRDefault="00CB348A" w:rsidP="00FB7DF7">
            <w:pPr>
              <w:rPr>
                <w:rStyle w:val="Strong"/>
              </w:rPr>
            </w:pPr>
            <w:r>
              <w:rPr>
                <w:rStyle w:val="Strong"/>
              </w:rPr>
              <w:t>Airborne particles and other emissions</w:t>
            </w:r>
          </w:p>
        </w:tc>
      </w:tr>
      <w:tr w:rsidR="00CB348A" w:rsidRPr="005A77FA" w:rsidTr="00CB348A">
        <w:trPr>
          <w:cnfStyle w:val="000000100000" w:firstRow="0" w:lastRow="0" w:firstColumn="0" w:lastColumn="0" w:oddVBand="0" w:evenVBand="0" w:oddHBand="1" w:evenHBand="0" w:firstRowFirstColumn="0" w:firstRowLastColumn="0" w:lastRowFirstColumn="0" w:lastRowLastColumn="0"/>
          <w:trHeight w:val="61"/>
        </w:trPr>
        <w:tc>
          <w:tcPr>
            <w:cnfStyle w:val="000010000000" w:firstRow="0" w:lastRow="0" w:firstColumn="0" w:lastColumn="0" w:oddVBand="1" w:evenVBand="0" w:oddHBand="0" w:evenHBand="0" w:firstRowFirstColumn="0" w:firstRowLastColumn="0" w:lastRowFirstColumn="0" w:lastRowLastColumn="0"/>
            <w:tcW w:w="1667" w:type="pct"/>
          </w:tcPr>
          <w:p w:rsidR="00CB348A" w:rsidRDefault="00CB348A" w:rsidP="00FB7DF7">
            <w:pPr>
              <w:rPr>
                <w:rFonts w:eastAsiaTheme="minorEastAsia" w:cs="Arial"/>
                <w:b/>
                <w:szCs w:val="20"/>
                <w:lang w:eastAsia="en-AU"/>
              </w:rPr>
            </w:pPr>
            <w:r>
              <w:rPr>
                <w:rFonts w:cs="Arial"/>
                <w:b/>
                <w:szCs w:val="20"/>
              </w:rPr>
              <w:lastRenderedPageBreak/>
              <w:t>PO4</w:t>
            </w:r>
          </w:p>
          <w:p w:rsidR="00CB348A" w:rsidRDefault="00CB348A" w:rsidP="00FB7DF7">
            <w:pPr>
              <w:rPr>
                <w:rFonts w:eastAsiaTheme="minorEastAsia" w:cs="Arial"/>
                <w:szCs w:val="20"/>
                <w:lang w:eastAsia="en-AU"/>
              </w:rPr>
            </w:pPr>
            <w:r>
              <w:rPr>
                <w:rFonts w:cs="Arial"/>
                <w:szCs w:val="20"/>
              </w:rPr>
              <w:t>Potential airborne particles and emissions generated from the development are avoided through design, location and operation of the activity.</w:t>
            </w:r>
          </w:p>
          <w:p w:rsidR="00CB348A" w:rsidRDefault="00CB348A" w:rsidP="00FB7DF7">
            <w:pPr>
              <w:rPr>
                <w:rFonts w:eastAsiaTheme="minorEastAsia" w:cs="Arial"/>
                <w:szCs w:val="20"/>
                <w:lang w:eastAsia="en-AU"/>
              </w:rPr>
            </w:pPr>
          </w:p>
          <w:p w:rsidR="00CB348A" w:rsidRPr="00A6077F" w:rsidRDefault="00CB348A" w:rsidP="00FB7DF7">
            <w:pPr>
              <w:rPr>
                <w:rFonts w:eastAsiaTheme="minorEastAsia" w:cs="Arial"/>
                <w:szCs w:val="20"/>
                <w:lang w:eastAsia="en-AU"/>
              </w:rPr>
            </w:pPr>
            <w:r w:rsidRPr="00906221">
              <w:rPr>
                <w:rFonts w:cs="Arial"/>
                <w:sz w:val="16"/>
                <w:szCs w:val="16"/>
              </w:rPr>
              <w:t xml:space="preserve">Note – Planning Scheme Policy – </w:t>
            </w:r>
            <w:r>
              <w:rPr>
                <w:rFonts w:cs="Arial"/>
                <w:sz w:val="16"/>
                <w:szCs w:val="16"/>
              </w:rPr>
              <w:t xml:space="preserve">Environmental Management Plans </w:t>
            </w:r>
            <w:r w:rsidRPr="00906221">
              <w:rPr>
                <w:rFonts w:cs="Arial"/>
                <w:sz w:val="16"/>
                <w:szCs w:val="16"/>
              </w:rPr>
              <w:t>provides guidance on preparing a report to demonstrate compliance with the purpose and outcomes of the Code.</w:t>
            </w:r>
          </w:p>
        </w:tc>
        <w:tc>
          <w:tcPr>
            <w:tcW w:w="1667" w:type="pct"/>
          </w:tcPr>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Pr>
                <w:rFonts w:cs="Arial"/>
                <w:b/>
                <w:szCs w:val="20"/>
              </w:rPr>
              <w:t>AO4.1</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Development does not involve activities that will result in airborne particles or emissions being generated;</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or</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CB348A" w:rsidRPr="000C3041"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0C3041">
              <w:rPr>
                <w:rFonts w:cs="Arial"/>
                <w:b/>
                <w:szCs w:val="20"/>
              </w:rPr>
              <w:t>AO4.2</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The design, layout and operation of the development activity ensures that no airborne particles or emissions cause environmental harm or nuisance.</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CB348A" w:rsidRPr="001B3315"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 w:val="16"/>
                <w:szCs w:val="16"/>
                <w:lang w:eastAsia="en-AU"/>
              </w:rPr>
            </w:pPr>
            <w:r w:rsidRPr="001B3315">
              <w:rPr>
                <w:rFonts w:cs="Arial"/>
                <w:sz w:val="16"/>
                <w:szCs w:val="16"/>
              </w:rPr>
              <w:t>Note</w:t>
            </w:r>
            <w:r>
              <w:rPr>
                <w:rFonts w:cs="Arial"/>
                <w:sz w:val="16"/>
                <w:szCs w:val="16"/>
              </w:rPr>
              <w:t xml:space="preserve"> – </w:t>
            </w:r>
            <w:r w:rsidRPr="001B3315">
              <w:rPr>
                <w:rFonts w:cs="Arial"/>
                <w:sz w:val="16"/>
                <w:szCs w:val="16"/>
              </w:rPr>
              <w:t>Examples</w:t>
            </w:r>
            <w:r>
              <w:rPr>
                <w:rFonts w:cs="Arial"/>
                <w:sz w:val="16"/>
                <w:szCs w:val="16"/>
              </w:rPr>
              <w:t xml:space="preserve"> </w:t>
            </w:r>
            <w:r w:rsidRPr="001B3315">
              <w:rPr>
                <w:rFonts w:cs="Arial"/>
                <w:sz w:val="16"/>
                <w:szCs w:val="16"/>
              </w:rPr>
              <w:t>of activities which generally cause airborne particles include spray painting, abrasive blasting, manufacturing activities and car wash facilities.</w:t>
            </w:r>
          </w:p>
          <w:p w:rsidR="00CB348A" w:rsidRPr="001B3315"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 w:val="16"/>
                <w:szCs w:val="16"/>
                <w:lang w:eastAsia="en-AU"/>
              </w:rPr>
            </w:pPr>
          </w:p>
          <w:p w:rsidR="00CB348A" w:rsidRPr="001B3315"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 w:val="16"/>
                <w:szCs w:val="16"/>
                <w:lang w:eastAsia="en-AU"/>
              </w:rPr>
            </w:pPr>
            <w:r>
              <w:rPr>
                <w:rFonts w:cs="Arial"/>
                <w:sz w:val="16"/>
                <w:szCs w:val="16"/>
              </w:rPr>
              <w:t xml:space="preserve">Note – Examples </w:t>
            </w:r>
            <w:r w:rsidRPr="001B3315">
              <w:rPr>
                <w:rFonts w:cs="Arial"/>
                <w:sz w:val="16"/>
                <w:szCs w:val="16"/>
              </w:rPr>
              <w:t>of emissions include exhaust ventilation from basement or enclosed parking structures, air conditioning/refrigeration ventilation and exhaustion.</w:t>
            </w:r>
          </w:p>
          <w:p w:rsidR="00CB348A" w:rsidRPr="001B3315"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 w:val="16"/>
                <w:szCs w:val="16"/>
                <w:lang w:eastAsia="en-AU"/>
              </w:rPr>
            </w:pPr>
          </w:p>
          <w:p w:rsidR="00CB348A" w:rsidRPr="000C3041"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 w:val="16"/>
                <w:szCs w:val="16"/>
              </w:rPr>
              <w:t xml:space="preserve">Note – The </w:t>
            </w:r>
            <w:r w:rsidRPr="001B3315">
              <w:rPr>
                <w:rFonts w:cs="Arial"/>
                <w:sz w:val="16"/>
                <w:szCs w:val="16"/>
              </w:rPr>
              <w:t>Environmental Protection (Air) Policy 2008, Schedule 1 provides guidance on air quality objectives to ensure environmental harm (including nuisance) is avoided.</w:t>
            </w:r>
          </w:p>
        </w:tc>
        <w:tc>
          <w:tcPr>
            <w:cnfStyle w:val="000010000000" w:firstRow="0" w:lastRow="0" w:firstColumn="0" w:lastColumn="0" w:oddVBand="1" w:evenVBand="0" w:oddHBand="0" w:evenHBand="0" w:firstRowFirstColumn="0" w:firstRowLastColumn="0" w:lastRowFirstColumn="0" w:lastRowLastColumn="0"/>
            <w:tcW w:w="1666" w:type="pct"/>
          </w:tcPr>
          <w:p w:rsidR="00CB348A" w:rsidRDefault="00CB348A" w:rsidP="00FB7DF7">
            <w:pPr>
              <w:rPr>
                <w:rFonts w:cs="Arial"/>
                <w:b/>
                <w:szCs w:val="20"/>
              </w:rPr>
            </w:pPr>
          </w:p>
        </w:tc>
      </w:tr>
      <w:tr w:rsidR="00CB348A" w:rsidRPr="002C79EE" w:rsidTr="00CB348A">
        <w:trPr>
          <w:trHeight w:val="61"/>
        </w:trPr>
        <w:tc>
          <w:tcPr>
            <w:cnfStyle w:val="000010000000" w:firstRow="0" w:lastRow="0" w:firstColumn="0" w:lastColumn="0" w:oddVBand="1" w:evenVBand="0" w:oddHBand="0" w:evenHBand="0" w:firstRowFirstColumn="0" w:firstRowLastColumn="0" w:lastRowFirstColumn="0" w:lastRowLastColumn="0"/>
            <w:tcW w:w="5000" w:type="pct"/>
            <w:gridSpan w:val="3"/>
            <w:tcBorders>
              <w:top w:val="single" w:sz="4" w:space="0" w:color="A5A5A5" w:themeColor="accent3"/>
              <w:bottom w:val="single" w:sz="4" w:space="0" w:color="A5A5A5" w:themeColor="accent3"/>
            </w:tcBorders>
            <w:shd w:val="clear" w:color="auto" w:fill="D9D9D9" w:themeFill="background1" w:themeFillShade="D9"/>
          </w:tcPr>
          <w:p w:rsidR="00CB348A" w:rsidRDefault="00CB348A" w:rsidP="00FB7DF7">
            <w:pPr>
              <w:rPr>
                <w:rStyle w:val="Strong"/>
              </w:rPr>
            </w:pPr>
            <w:r>
              <w:rPr>
                <w:rStyle w:val="Strong"/>
              </w:rPr>
              <w:t>Waste and recyclable material storage</w:t>
            </w:r>
          </w:p>
        </w:tc>
      </w:tr>
      <w:tr w:rsidR="00CB348A" w:rsidRPr="005A77FA" w:rsidTr="00CB348A">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CB348A" w:rsidRDefault="00CB348A" w:rsidP="00FB7DF7">
            <w:pPr>
              <w:rPr>
                <w:rFonts w:eastAsiaTheme="minorEastAsia" w:cs="Arial"/>
                <w:b/>
                <w:szCs w:val="20"/>
                <w:lang w:eastAsia="en-AU"/>
              </w:rPr>
            </w:pPr>
            <w:r>
              <w:rPr>
                <w:rFonts w:cs="Arial"/>
                <w:b/>
                <w:szCs w:val="20"/>
              </w:rPr>
              <w:t>PO5</w:t>
            </w:r>
          </w:p>
          <w:p w:rsidR="00CB348A" w:rsidRDefault="00CB348A" w:rsidP="00FB7DF7">
            <w:pPr>
              <w:rPr>
                <w:rFonts w:eastAsiaTheme="minorEastAsia" w:cs="Arial"/>
                <w:szCs w:val="20"/>
                <w:lang w:eastAsia="en-AU"/>
              </w:rPr>
            </w:pPr>
            <w:r>
              <w:rPr>
                <w:rFonts w:cs="Arial"/>
                <w:szCs w:val="20"/>
              </w:rPr>
              <w:t>Waste and recyclable material storage facilities are located and maintained to not cause adverse impacts on adjacent uses.</w:t>
            </w:r>
          </w:p>
          <w:p w:rsidR="00CB348A" w:rsidRDefault="00CB348A" w:rsidP="00FB7DF7">
            <w:pPr>
              <w:rPr>
                <w:rFonts w:eastAsiaTheme="minorEastAsia" w:cs="Arial"/>
                <w:sz w:val="16"/>
                <w:szCs w:val="16"/>
                <w:lang w:eastAsia="en-AU"/>
              </w:rPr>
            </w:pPr>
          </w:p>
          <w:p w:rsidR="00CB348A" w:rsidRPr="00A6077F" w:rsidRDefault="00CB348A" w:rsidP="00FB7DF7">
            <w:pPr>
              <w:rPr>
                <w:rFonts w:eastAsiaTheme="minorEastAsia" w:cs="Arial"/>
                <w:szCs w:val="20"/>
                <w:lang w:eastAsia="en-AU"/>
              </w:rPr>
            </w:pPr>
            <w:r w:rsidRPr="00906221">
              <w:rPr>
                <w:rFonts w:cs="Arial"/>
                <w:sz w:val="16"/>
                <w:szCs w:val="16"/>
              </w:rPr>
              <w:t xml:space="preserve">Note – Planning Scheme Policy – </w:t>
            </w:r>
            <w:r>
              <w:rPr>
                <w:rFonts w:cs="Arial"/>
                <w:sz w:val="16"/>
                <w:szCs w:val="16"/>
              </w:rPr>
              <w:t xml:space="preserve">Environmental Management Plans </w:t>
            </w:r>
            <w:r w:rsidRPr="00906221">
              <w:rPr>
                <w:rFonts w:cs="Arial"/>
                <w:sz w:val="16"/>
                <w:szCs w:val="16"/>
              </w:rPr>
              <w:t>provides guidance on preparing a report to demonstrate compliance with the purpose and outcomes of the Code.</w:t>
            </w:r>
          </w:p>
        </w:tc>
        <w:tc>
          <w:tcPr>
            <w:tcW w:w="1667" w:type="pct"/>
          </w:tcPr>
          <w:p w:rsidR="00CB348A" w:rsidRPr="00DB3514"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Pr>
                <w:rFonts w:cs="Arial"/>
                <w:b/>
                <w:szCs w:val="20"/>
              </w:rPr>
              <w:t>AO5.1</w:t>
            </w:r>
          </w:p>
          <w:p w:rsidR="00CB348A" w:rsidRPr="000C3041"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sidRPr="00DB3514">
              <w:rPr>
                <w:rFonts w:cs="Arial"/>
                <w:szCs w:val="20"/>
              </w:rPr>
              <w:t>The use ensures that all putrescent waste is stored in a manner that prevents odour nuisance and is d</w:t>
            </w:r>
            <w:r>
              <w:rPr>
                <w:rFonts w:cs="Arial"/>
                <w:szCs w:val="20"/>
              </w:rPr>
              <w:t>isposed of at regular intervals.</w:t>
            </w:r>
          </w:p>
        </w:tc>
        <w:tc>
          <w:tcPr>
            <w:cnfStyle w:val="000010000000" w:firstRow="0" w:lastRow="0" w:firstColumn="0" w:lastColumn="0" w:oddVBand="1" w:evenVBand="0" w:oddHBand="0" w:evenHBand="0" w:firstRowFirstColumn="0" w:firstRowLastColumn="0" w:lastRowFirstColumn="0" w:lastRowLastColumn="0"/>
            <w:tcW w:w="1666" w:type="pct"/>
          </w:tcPr>
          <w:p w:rsidR="00CB348A" w:rsidRDefault="00CB348A" w:rsidP="00FB7DF7">
            <w:pPr>
              <w:rPr>
                <w:rFonts w:cs="Arial"/>
                <w:b/>
                <w:szCs w:val="20"/>
              </w:rPr>
            </w:pPr>
          </w:p>
        </w:tc>
      </w:tr>
      <w:tr w:rsidR="00CB348A" w:rsidRPr="005A77FA" w:rsidTr="00CB348A">
        <w:trPr>
          <w:trHeight w:val="61"/>
        </w:trPr>
        <w:tc>
          <w:tcPr>
            <w:cnfStyle w:val="000010000000" w:firstRow="0" w:lastRow="0" w:firstColumn="0" w:lastColumn="0" w:oddVBand="1" w:evenVBand="0" w:oddHBand="0" w:evenHBand="0" w:firstRowFirstColumn="0" w:firstRowLastColumn="0" w:lastRowFirstColumn="0" w:lastRowLastColumn="0"/>
            <w:tcW w:w="1667" w:type="pct"/>
            <w:vMerge/>
            <w:tcBorders>
              <w:top w:val="single" w:sz="4" w:space="0" w:color="A5A5A5" w:themeColor="accent3"/>
              <w:bottom w:val="single" w:sz="4" w:space="0" w:color="A5A5A5" w:themeColor="accent3"/>
            </w:tcBorders>
          </w:tcPr>
          <w:p w:rsidR="00CB348A" w:rsidRDefault="00CB348A" w:rsidP="00FB7DF7">
            <w:pPr>
              <w:rPr>
                <w:rFonts w:eastAsiaTheme="minorEastAsia" w:cs="Arial"/>
                <w:b/>
                <w:szCs w:val="20"/>
                <w:lang w:eastAsia="en-AU"/>
              </w:rPr>
            </w:pPr>
          </w:p>
        </w:tc>
        <w:tc>
          <w:tcPr>
            <w:tcW w:w="1667" w:type="pct"/>
            <w:tcBorders>
              <w:top w:val="single" w:sz="4" w:space="0" w:color="A5A5A5" w:themeColor="accent3"/>
              <w:bottom w:val="single" w:sz="4" w:space="0" w:color="A5A5A5" w:themeColor="accent3"/>
            </w:tcBorders>
          </w:tcPr>
          <w:p w:rsidR="00CB348A" w:rsidRDefault="00CB348A" w:rsidP="00FB7DF7">
            <w:pPr>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Pr>
                <w:rFonts w:cs="Arial"/>
                <w:b/>
                <w:szCs w:val="20"/>
              </w:rPr>
              <w:t>AO5.2</w:t>
            </w:r>
          </w:p>
          <w:p w:rsidR="00CB348A" w:rsidRDefault="00CB348A" w:rsidP="00FB7DF7">
            <w:pPr>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Waste and recyclable material storage facilities are located, designed and maintained to not cause an adverse impact on users of the premises and adjacent uses through consideration of:</w:t>
            </w:r>
          </w:p>
          <w:p w:rsidR="00CB348A" w:rsidRDefault="00CB348A" w:rsidP="00FB7DF7">
            <w:pPr>
              <w:ind w:left="484" w:hanging="484"/>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(a)</w:t>
            </w:r>
            <w:r>
              <w:rPr>
                <w:rFonts w:cs="Arial"/>
                <w:szCs w:val="20"/>
              </w:rPr>
              <w:tab/>
              <w:t>the location of the waste and recyclable material storage areas in relation to the noise and odour generated;</w:t>
            </w:r>
          </w:p>
          <w:p w:rsidR="00CB348A" w:rsidRDefault="00CB348A" w:rsidP="00FB7DF7">
            <w:pPr>
              <w:ind w:left="484" w:hanging="484"/>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(b)</w:t>
            </w:r>
            <w:r>
              <w:rPr>
                <w:rFonts w:cs="Arial"/>
                <w:szCs w:val="20"/>
              </w:rPr>
              <w:tab/>
              <w:t xml:space="preserve">the number of receptacles provided in relation to the collection, maintenance and use of the </w:t>
            </w:r>
            <w:r>
              <w:rPr>
                <w:rFonts w:cs="Arial"/>
                <w:szCs w:val="20"/>
              </w:rPr>
              <w:lastRenderedPageBreak/>
              <w:t>receptacles;</w:t>
            </w:r>
          </w:p>
          <w:p w:rsidR="00CB348A" w:rsidRDefault="00CB348A" w:rsidP="00FB7DF7">
            <w:pPr>
              <w:ind w:left="484" w:hanging="484"/>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(c)</w:t>
            </w:r>
            <w:r>
              <w:rPr>
                <w:rFonts w:cs="Arial"/>
                <w:szCs w:val="20"/>
              </w:rPr>
              <w:tab/>
              <w:t>the durability of the receptacles, sheltering and potential impacts of local climatic conditions;</w:t>
            </w:r>
          </w:p>
          <w:p w:rsidR="00CB348A" w:rsidRDefault="00CB348A" w:rsidP="00FB7DF7">
            <w:pPr>
              <w:ind w:left="484" w:hanging="484"/>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(d)</w:t>
            </w:r>
            <w:r>
              <w:rPr>
                <w:rFonts w:cs="Arial"/>
                <w:szCs w:val="20"/>
              </w:rPr>
              <w:tab/>
              <w:t xml:space="preserve">the ability to mitigate spillage, seepage or leakage from receptacles into adjacent areas and sensitive receiving waters and environments. </w:t>
            </w:r>
          </w:p>
          <w:p w:rsidR="00CB348A" w:rsidRPr="001B3315" w:rsidRDefault="00CB348A" w:rsidP="00FB7DF7">
            <w:pPr>
              <w:ind w:left="562" w:hanging="562"/>
              <w:cnfStyle w:val="000000000000" w:firstRow="0" w:lastRow="0" w:firstColumn="0" w:lastColumn="0" w:oddVBand="0" w:evenVBand="0" w:oddHBand="0" w:evenHBand="0" w:firstRowFirstColumn="0" w:firstRowLastColumn="0" w:lastRowFirstColumn="0" w:lastRowLastColumn="0"/>
              <w:rPr>
                <w:rFonts w:eastAsiaTheme="minorEastAsia" w:cs="Arial"/>
                <w:sz w:val="16"/>
                <w:szCs w:val="16"/>
                <w:lang w:eastAsia="en-AU"/>
              </w:rPr>
            </w:pPr>
          </w:p>
          <w:p w:rsidR="00CB348A" w:rsidRPr="005F28D8" w:rsidRDefault="00CB348A" w:rsidP="00FB7DF7">
            <w:pPr>
              <w:tabs>
                <w:tab w:val="left" w:pos="0"/>
              </w:tabs>
              <w:cnfStyle w:val="000000000000" w:firstRow="0" w:lastRow="0" w:firstColumn="0" w:lastColumn="0" w:oddVBand="0" w:evenVBand="0" w:oddHBand="0" w:evenHBand="0" w:firstRowFirstColumn="0" w:firstRowLastColumn="0" w:lastRowFirstColumn="0" w:lastRowLastColumn="0"/>
              <w:rPr>
                <w:rFonts w:eastAsiaTheme="minorEastAsia" w:cs="Arial"/>
                <w:sz w:val="16"/>
                <w:szCs w:val="16"/>
                <w:lang w:eastAsia="en-AU"/>
              </w:rPr>
            </w:pPr>
            <w:r>
              <w:rPr>
                <w:rFonts w:cs="Arial"/>
                <w:sz w:val="16"/>
                <w:szCs w:val="16"/>
              </w:rPr>
              <w:t xml:space="preserve">Note – </w:t>
            </w:r>
            <w:r w:rsidRPr="001B3315">
              <w:rPr>
                <w:rFonts w:cs="Arial"/>
                <w:sz w:val="16"/>
                <w:szCs w:val="16"/>
              </w:rPr>
              <w:t>The</w:t>
            </w:r>
            <w:r>
              <w:rPr>
                <w:rFonts w:cs="Arial"/>
                <w:sz w:val="16"/>
                <w:szCs w:val="16"/>
              </w:rPr>
              <w:t xml:space="preserve"> </w:t>
            </w:r>
            <w:r w:rsidRPr="001B3315">
              <w:rPr>
                <w:rFonts w:cs="Arial"/>
                <w:sz w:val="16"/>
                <w:szCs w:val="16"/>
              </w:rPr>
              <w:t>Environmental Protection (Waste Management) Policy 2008 provides guidance on the design of waste containers (receptacles) to ensure environmental harm (including nuisance) is avoided.</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CB348A" w:rsidRDefault="00CB348A" w:rsidP="00FB7DF7">
            <w:pPr>
              <w:rPr>
                <w:rFonts w:cs="Arial"/>
                <w:b/>
                <w:szCs w:val="20"/>
              </w:rPr>
            </w:pPr>
          </w:p>
        </w:tc>
      </w:tr>
      <w:tr w:rsidR="00CB348A" w:rsidRPr="002C79EE" w:rsidTr="00CB348A">
        <w:tblPrEx>
          <w:tblBorders>
            <w:insideH w:val="single" w:sz="4" w:space="0" w:color="A5A5A5" w:themeColor="accent3"/>
            <w:insideV w:val="single" w:sz="4" w:space="0" w:color="A5A5A5" w:themeColor="accent3"/>
          </w:tblBorders>
        </w:tblPrEx>
        <w:trPr>
          <w:cnfStyle w:val="000000100000" w:firstRow="0" w:lastRow="0" w:firstColumn="0" w:lastColumn="0" w:oddVBand="0" w:evenVBand="0" w:oddHBand="1" w:evenHBand="0"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B348A" w:rsidRPr="0064668F" w:rsidRDefault="00CB348A" w:rsidP="00FB7DF7">
            <w:pPr>
              <w:keepNext/>
              <w:rPr>
                <w:rStyle w:val="Strong"/>
              </w:rPr>
            </w:pPr>
            <w:r w:rsidRPr="0064668F">
              <w:rPr>
                <w:rStyle w:val="Strong"/>
              </w:rPr>
              <w:t>Sensitive land use</w:t>
            </w:r>
            <w:r>
              <w:rPr>
                <w:rStyle w:val="Strong"/>
              </w:rPr>
              <w:t>s</w:t>
            </w:r>
          </w:p>
        </w:tc>
      </w:tr>
      <w:tr w:rsidR="00CB348A" w:rsidRPr="005A77FA" w:rsidTr="00CB348A">
        <w:tblPrEx>
          <w:tblBorders>
            <w:insideH w:val="single" w:sz="4" w:space="0" w:color="A5A5A5" w:themeColor="accent3"/>
            <w:insideV w:val="single" w:sz="4" w:space="0" w:color="A5A5A5" w:themeColor="accent3"/>
          </w:tblBorders>
        </w:tblPrEx>
        <w:trPr>
          <w:trHeight w:val="1590"/>
        </w:trPr>
        <w:tc>
          <w:tcPr>
            <w:cnfStyle w:val="000010000000" w:firstRow="0" w:lastRow="0" w:firstColumn="0" w:lastColumn="0" w:oddVBand="1" w:evenVBand="0" w:oddHBand="0" w:evenHBand="0" w:firstRowFirstColumn="0" w:firstRowLastColumn="0" w:lastRowFirstColumn="0" w:lastRowLastColumn="0"/>
            <w:tcW w:w="1667" w:type="pct"/>
          </w:tcPr>
          <w:p w:rsidR="00CB348A" w:rsidRDefault="00CB348A" w:rsidP="00FB7DF7">
            <w:pPr>
              <w:keepNext/>
              <w:rPr>
                <w:rFonts w:eastAsiaTheme="minorEastAsia" w:cs="Arial"/>
                <w:b/>
                <w:szCs w:val="20"/>
                <w:lang w:eastAsia="en-AU"/>
              </w:rPr>
            </w:pPr>
            <w:r>
              <w:rPr>
                <w:rFonts w:cs="Arial"/>
                <w:b/>
                <w:szCs w:val="20"/>
              </w:rPr>
              <w:t>PO6</w:t>
            </w:r>
          </w:p>
          <w:p w:rsidR="00CB348A" w:rsidRDefault="00CB348A" w:rsidP="00FB7DF7">
            <w:pPr>
              <w:keepNext/>
              <w:rPr>
                <w:rFonts w:eastAsiaTheme="minorEastAsia" w:cs="Arial"/>
                <w:szCs w:val="20"/>
                <w:lang w:eastAsia="en-AU"/>
              </w:rPr>
            </w:pPr>
            <w:r>
              <w:rPr>
                <w:rFonts w:cs="Arial"/>
                <w:szCs w:val="20"/>
              </w:rPr>
              <w:t>Sensitive land uses are not established in areas which will receive potentially incompatible impacts on amenity from surrounding, existing development activities and land uses.</w:t>
            </w:r>
          </w:p>
          <w:p w:rsidR="00CB348A" w:rsidRDefault="00CB348A" w:rsidP="00FB7DF7">
            <w:pPr>
              <w:keepNext/>
              <w:rPr>
                <w:rFonts w:eastAsiaTheme="minorEastAsia" w:cs="Arial"/>
                <w:szCs w:val="20"/>
                <w:lang w:eastAsia="en-AU"/>
              </w:rPr>
            </w:pPr>
          </w:p>
          <w:p w:rsidR="00CB348A" w:rsidRDefault="00CB348A" w:rsidP="00FB7DF7">
            <w:pPr>
              <w:keepNext/>
              <w:rPr>
                <w:rFonts w:cs="Arial"/>
                <w:sz w:val="16"/>
                <w:szCs w:val="16"/>
              </w:rPr>
            </w:pPr>
            <w:r>
              <w:rPr>
                <w:rFonts w:cs="Arial"/>
                <w:sz w:val="16"/>
                <w:szCs w:val="16"/>
              </w:rPr>
              <w:t>Note – Refer to the definition of Sensitive land use contained in Schedule 1.2.</w:t>
            </w:r>
          </w:p>
          <w:p w:rsidR="00CB348A" w:rsidRDefault="00CB348A" w:rsidP="00FB7DF7">
            <w:pPr>
              <w:keepNext/>
              <w:rPr>
                <w:rFonts w:cs="Arial"/>
                <w:sz w:val="16"/>
                <w:szCs w:val="16"/>
              </w:rPr>
            </w:pPr>
          </w:p>
          <w:p w:rsidR="00CB348A" w:rsidRPr="0084004B" w:rsidRDefault="00CB348A" w:rsidP="00FB7DF7">
            <w:pPr>
              <w:keepNext/>
              <w:rPr>
                <w:rFonts w:cs="Arial"/>
                <w:sz w:val="16"/>
                <w:szCs w:val="16"/>
              </w:rPr>
            </w:pPr>
            <w:r w:rsidRPr="00906221">
              <w:rPr>
                <w:rFonts w:cs="Arial"/>
                <w:sz w:val="16"/>
                <w:szCs w:val="16"/>
              </w:rPr>
              <w:t xml:space="preserve">Note – Planning Scheme Policy – </w:t>
            </w:r>
            <w:r>
              <w:rPr>
                <w:rFonts w:cs="Arial"/>
                <w:sz w:val="16"/>
                <w:szCs w:val="16"/>
              </w:rPr>
              <w:t xml:space="preserve">Environmental Management Plans </w:t>
            </w:r>
            <w:r w:rsidRPr="00906221">
              <w:rPr>
                <w:rFonts w:cs="Arial"/>
                <w:sz w:val="16"/>
                <w:szCs w:val="16"/>
              </w:rPr>
              <w:t>provides guidance on preparing a report to demonstrate compliance with the purpose and outcomes of the Code.</w:t>
            </w:r>
          </w:p>
        </w:tc>
        <w:tc>
          <w:tcPr>
            <w:tcW w:w="1667" w:type="pct"/>
          </w:tcPr>
          <w:p w:rsidR="00CB348A"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Pr>
                <w:rFonts w:cs="Arial"/>
                <w:b/>
                <w:szCs w:val="20"/>
              </w:rPr>
              <w:t>AO6.1</w:t>
            </w:r>
          </w:p>
          <w:p w:rsidR="00CB348A"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Sensitive land uses are not established in areas where they will be adversely impacted by existing land uses, activities and potential development in an area;</w:t>
            </w:r>
          </w:p>
          <w:p w:rsidR="00CB348A"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p>
          <w:p w:rsidR="00CB348A"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or</w:t>
            </w:r>
          </w:p>
          <w:p w:rsidR="00CB348A"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p>
          <w:p w:rsidR="00CB348A" w:rsidRPr="005962CA"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5962CA">
              <w:rPr>
                <w:rFonts w:cs="Arial"/>
                <w:b/>
                <w:szCs w:val="20"/>
              </w:rPr>
              <w:t>AO</w:t>
            </w:r>
            <w:r>
              <w:rPr>
                <w:rFonts w:cs="Arial"/>
                <w:b/>
                <w:szCs w:val="20"/>
              </w:rPr>
              <w:t>6.2</w:t>
            </w:r>
          </w:p>
          <w:p w:rsidR="00CB348A" w:rsidRPr="00273617"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sidRPr="00F977A5">
              <w:rPr>
                <w:rFonts w:cs="Arial"/>
                <w:szCs w:val="20"/>
              </w:rPr>
              <w:t>Sensitive land uses may be established in areas of potential adverse amenity impacts where they mitigate all of the potential impact</w:t>
            </w:r>
            <w:r>
              <w:rPr>
                <w:rFonts w:cs="Arial"/>
                <w:szCs w:val="20"/>
              </w:rPr>
              <w:t>s</w:t>
            </w:r>
            <w:r w:rsidRPr="00F977A5">
              <w:rPr>
                <w:rFonts w:cs="Arial"/>
                <w:szCs w:val="20"/>
              </w:rPr>
              <w:t xml:space="preserve"> through </w:t>
            </w:r>
            <w:r>
              <w:rPr>
                <w:rFonts w:cs="Arial"/>
                <w:szCs w:val="20"/>
              </w:rPr>
              <w:t>location</w:t>
            </w:r>
            <w:r w:rsidRPr="00F977A5">
              <w:rPr>
                <w:rFonts w:cs="Arial"/>
                <w:szCs w:val="20"/>
              </w:rPr>
              <w:t>, design, operation and maintenance.</w:t>
            </w:r>
          </w:p>
        </w:tc>
        <w:tc>
          <w:tcPr>
            <w:cnfStyle w:val="000010000000" w:firstRow="0" w:lastRow="0" w:firstColumn="0" w:lastColumn="0" w:oddVBand="1" w:evenVBand="0" w:oddHBand="0" w:evenHBand="0" w:firstRowFirstColumn="0" w:firstRowLastColumn="0" w:lastRowFirstColumn="0" w:lastRowLastColumn="0"/>
            <w:tcW w:w="1666" w:type="pct"/>
          </w:tcPr>
          <w:p w:rsidR="00CB348A" w:rsidRDefault="00CB348A" w:rsidP="00FB7DF7">
            <w:pPr>
              <w:keepNext/>
              <w:rPr>
                <w:rFonts w:cs="Arial"/>
                <w:b/>
                <w:szCs w:val="20"/>
              </w:rPr>
            </w:pPr>
          </w:p>
        </w:tc>
      </w:tr>
      <w:tr w:rsidR="00CB348A" w:rsidRPr="002C79EE" w:rsidTr="00CB348A">
        <w:tblPrEx>
          <w:tblBorders>
            <w:insideH w:val="single" w:sz="4" w:space="0" w:color="A5A5A5" w:themeColor="accent3"/>
            <w:insideV w:val="single" w:sz="4" w:space="0" w:color="A5A5A5" w:themeColor="accent3"/>
          </w:tblBorders>
        </w:tblPrEx>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B348A" w:rsidRDefault="00CB348A" w:rsidP="00FB7DF7">
            <w:pPr>
              <w:rPr>
                <w:rStyle w:val="Strong"/>
                <w:rFonts w:ascii="Arial" w:hAnsi="Arial" w:cs="Arial"/>
              </w:rPr>
            </w:pPr>
            <w:r>
              <w:rPr>
                <w:rStyle w:val="Strong"/>
                <w:rFonts w:ascii="Arial" w:hAnsi="Arial" w:cs="Arial"/>
              </w:rPr>
              <w:t>Hours of Operation</w:t>
            </w:r>
          </w:p>
        </w:tc>
      </w:tr>
      <w:tr w:rsidR="00CB348A" w:rsidRPr="005A77FA" w:rsidTr="00CB348A">
        <w:tblPrEx>
          <w:tblBorders>
            <w:insideH w:val="single" w:sz="4" w:space="0" w:color="A5A5A5" w:themeColor="accent3"/>
            <w:insideV w:val="single" w:sz="4" w:space="0" w:color="A5A5A5" w:themeColor="accent3"/>
          </w:tblBorders>
        </w:tblPrEx>
        <w:trPr>
          <w:trHeight w:val="1798"/>
        </w:trPr>
        <w:tc>
          <w:tcPr>
            <w:cnfStyle w:val="000010000000" w:firstRow="0" w:lastRow="0" w:firstColumn="0" w:lastColumn="0" w:oddVBand="1" w:evenVBand="0" w:oddHBand="0" w:evenHBand="0" w:firstRowFirstColumn="0" w:firstRowLastColumn="0" w:lastRowFirstColumn="0" w:lastRowLastColumn="0"/>
            <w:tcW w:w="1667" w:type="pct"/>
          </w:tcPr>
          <w:p w:rsidR="00CB348A" w:rsidRDefault="00CB348A" w:rsidP="00FB7DF7">
            <w:pPr>
              <w:rPr>
                <w:rFonts w:cs="Arial"/>
                <w:b/>
                <w:szCs w:val="20"/>
              </w:rPr>
            </w:pPr>
            <w:r>
              <w:rPr>
                <w:rFonts w:cs="Arial"/>
                <w:b/>
                <w:szCs w:val="20"/>
              </w:rPr>
              <w:t>PO7</w:t>
            </w:r>
          </w:p>
          <w:p w:rsidR="00CB348A" w:rsidRDefault="00CB348A" w:rsidP="00FB7DF7">
            <w:pPr>
              <w:autoSpaceDE w:val="0"/>
              <w:autoSpaceDN w:val="0"/>
              <w:adjustRightInd w:val="0"/>
              <w:rPr>
                <w:rFonts w:eastAsiaTheme="minorEastAsia" w:cs="Arial"/>
                <w:szCs w:val="20"/>
                <w:lang w:eastAsia="en-AU"/>
              </w:rPr>
            </w:pPr>
            <w:r>
              <w:rPr>
                <w:rFonts w:eastAsiaTheme="minorEastAsia" w:cs="Arial"/>
                <w:szCs w:val="20"/>
                <w:lang w:eastAsia="en-AU"/>
              </w:rPr>
              <w:t>The operation of the development is limited to hours of a day that ensures the impacts on the amenity of nearby sensitive land uses are appropriately mitigated.</w:t>
            </w:r>
          </w:p>
          <w:p w:rsidR="00CB348A" w:rsidRDefault="00CB348A" w:rsidP="00FB7DF7">
            <w:pPr>
              <w:autoSpaceDE w:val="0"/>
              <w:autoSpaceDN w:val="0"/>
              <w:adjustRightInd w:val="0"/>
              <w:rPr>
                <w:rFonts w:eastAsiaTheme="minorEastAsia" w:cs="Arial"/>
                <w:szCs w:val="20"/>
                <w:lang w:eastAsia="en-AU"/>
              </w:rPr>
            </w:pPr>
          </w:p>
          <w:p w:rsidR="00CB348A" w:rsidRPr="00B52477" w:rsidRDefault="00CB348A" w:rsidP="00FB7DF7">
            <w:pPr>
              <w:autoSpaceDE w:val="0"/>
              <w:autoSpaceDN w:val="0"/>
              <w:adjustRightInd w:val="0"/>
              <w:rPr>
                <w:rFonts w:eastAsiaTheme="minorEastAsia" w:cs="Arial"/>
                <w:szCs w:val="20"/>
                <w:lang w:eastAsia="en-AU"/>
              </w:rPr>
            </w:pPr>
            <w:r w:rsidRPr="00B52477">
              <w:rPr>
                <w:rFonts w:cs="Arial"/>
                <w:sz w:val="16"/>
                <w:szCs w:val="20"/>
              </w:rPr>
              <w:t xml:space="preserve">Note – Regard will generally need to be given to the </w:t>
            </w:r>
            <w:r>
              <w:rPr>
                <w:rFonts w:cs="Arial"/>
                <w:sz w:val="16"/>
                <w:szCs w:val="20"/>
              </w:rPr>
              <w:t xml:space="preserve">form of development </w:t>
            </w:r>
            <w:r w:rsidRPr="00195CFA">
              <w:rPr>
                <w:rFonts w:cs="Arial"/>
                <w:sz w:val="16"/>
                <w:szCs w:val="20"/>
              </w:rPr>
              <w:t xml:space="preserve">and </w:t>
            </w:r>
            <w:r>
              <w:rPr>
                <w:rFonts w:cs="Arial"/>
                <w:sz w:val="16"/>
                <w:szCs w:val="20"/>
              </w:rPr>
              <w:t>the location and appropriateness of the</w:t>
            </w:r>
            <w:r w:rsidRPr="00B52477">
              <w:rPr>
                <w:rFonts w:cs="Arial"/>
                <w:sz w:val="16"/>
                <w:szCs w:val="20"/>
              </w:rPr>
              <w:t xml:space="preserve"> sensitive use </w:t>
            </w:r>
            <w:r>
              <w:rPr>
                <w:rFonts w:cs="Arial"/>
                <w:sz w:val="16"/>
                <w:szCs w:val="20"/>
              </w:rPr>
              <w:t>impacted with respect to</w:t>
            </w:r>
            <w:r w:rsidRPr="00B52477">
              <w:rPr>
                <w:rFonts w:cs="Arial"/>
                <w:sz w:val="16"/>
                <w:szCs w:val="20"/>
              </w:rPr>
              <w:t xml:space="preserve"> the outcomes also sought by the zone.</w:t>
            </w:r>
          </w:p>
        </w:tc>
        <w:tc>
          <w:tcPr>
            <w:tcW w:w="1667" w:type="pct"/>
          </w:tcPr>
          <w:p w:rsidR="00CB348A" w:rsidRDefault="00CB348A" w:rsidP="00FB7DF7">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AO7.1</w:t>
            </w:r>
          </w:p>
          <w:p w:rsidR="00CB348A" w:rsidRDefault="00CB348A" w:rsidP="00FB7DF7">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No acceptable outcomes are provided.</w:t>
            </w:r>
          </w:p>
          <w:p w:rsidR="00CB348A" w:rsidRDefault="00CB348A" w:rsidP="00FB7DF7">
            <w:pPr>
              <w:cnfStyle w:val="000000000000" w:firstRow="0" w:lastRow="0" w:firstColumn="0" w:lastColumn="0" w:oddVBand="0" w:evenVBand="0" w:oddHBand="0" w:evenHBand="0" w:firstRowFirstColumn="0" w:firstRowLastColumn="0" w:lastRowFirstColumn="0" w:lastRowLastColumn="0"/>
              <w:rPr>
                <w:rFonts w:cs="Arial"/>
                <w:szCs w:val="20"/>
              </w:rPr>
            </w:pPr>
          </w:p>
          <w:p w:rsidR="00CB348A" w:rsidRPr="00B52477" w:rsidRDefault="00CB348A" w:rsidP="00FB7D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CB348A" w:rsidRDefault="00CB348A" w:rsidP="00FB7DF7">
            <w:pPr>
              <w:rPr>
                <w:rFonts w:cs="Arial"/>
                <w:b/>
                <w:szCs w:val="20"/>
              </w:rPr>
            </w:pPr>
          </w:p>
        </w:tc>
      </w:tr>
      <w:tr w:rsidR="00CB348A" w:rsidRPr="002C79EE" w:rsidTr="00CB348A">
        <w:tblPrEx>
          <w:tblBorders>
            <w:insideH w:val="single" w:sz="4" w:space="0" w:color="A5A5A5" w:themeColor="accent3"/>
            <w:insideV w:val="single" w:sz="4" w:space="0" w:color="A5A5A5" w:themeColor="accent3"/>
          </w:tblBorders>
        </w:tblPrEx>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B348A" w:rsidRDefault="00CB348A" w:rsidP="00FB7DF7">
            <w:pPr>
              <w:rPr>
                <w:rStyle w:val="Strong"/>
                <w:rFonts w:ascii="Arial" w:hAnsi="Arial" w:cs="Arial"/>
              </w:rPr>
            </w:pPr>
            <w:r>
              <w:rPr>
                <w:rStyle w:val="Strong"/>
                <w:rFonts w:ascii="Arial" w:hAnsi="Arial" w:cs="Arial"/>
              </w:rPr>
              <w:lastRenderedPageBreak/>
              <w:t>Lawful point of discharge</w:t>
            </w:r>
          </w:p>
        </w:tc>
      </w:tr>
      <w:tr w:rsidR="00CB348A" w:rsidRPr="005A77FA" w:rsidTr="00CB348A">
        <w:tblPrEx>
          <w:tblBorders>
            <w:insideH w:val="single" w:sz="4" w:space="0" w:color="A5A5A5" w:themeColor="accent3"/>
            <w:insideV w:val="single" w:sz="4" w:space="0" w:color="A5A5A5" w:themeColor="accent3"/>
          </w:tblBorders>
        </w:tblPrEx>
        <w:trPr>
          <w:trHeight w:val="423"/>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CB348A" w:rsidRDefault="00CB348A" w:rsidP="00FB7DF7">
            <w:pPr>
              <w:rPr>
                <w:rFonts w:eastAsiaTheme="minorEastAsia" w:cs="Arial"/>
                <w:b/>
                <w:szCs w:val="20"/>
                <w:lang w:eastAsia="en-AU"/>
              </w:rPr>
            </w:pPr>
            <w:r>
              <w:rPr>
                <w:rFonts w:cs="Arial"/>
                <w:b/>
                <w:szCs w:val="20"/>
              </w:rPr>
              <w:t>PO8</w:t>
            </w:r>
          </w:p>
          <w:p w:rsidR="00CB348A" w:rsidRPr="00A6077F" w:rsidRDefault="00CB348A" w:rsidP="00FB7DF7">
            <w:pPr>
              <w:rPr>
                <w:rFonts w:eastAsiaTheme="minorEastAsia" w:cs="Arial"/>
                <w:szCs w:val="20"/>
                <w:lang w:eastAsia="en-AU"/>
              </w:rPr>
            </w:pPr>
            <w:r w:rsidRPr="00C16DB8">
              <w:rPr>
                <w:rFonts w:ascii="Arial" w:hAnsi="Arial" w:cs="Arial"/>
                <w:szCs w:val="20"/>
              </w:rPr>
              <w:t>Development activities are designed to ensure stormwater is directed to a lawful point of discharge.</w:t>
            </w:r>
          </w:p>
        </w:tc>
        <w:tc>
          <w:tcPr>
            <w:tcW w:w="1667" w:type="pct"/>
          </w:tcPr>
          <w:p w:rsidR="00CB348A" w:rsidRDefault="00CB348A" w:rsidP="00FB7DF7">
            <w:pPr>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Pr>
                <w:rFonts w:cs="Arial"/>
                <w:b/>
                <w:szCs w:val="20"/>
              </w:rPr>
              <w:t>AO8.1</w:t>
            </w:r>
          </w:p>
          <w:p w:rsidR="00CB348A" w:rsidRPr="00841977" w:rsidRDefault="00CB348A" w:rsidP="00FB7DF7">
            <w:pPr>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Development activities are designed to ensure stormwater over roofed and hard stand areas is directed to a lawful point of discharge.</w:t>
            </w:r>
          </w:p>
        </w:tc>
        <w:tc>
          <w:tcPr>
            <w:cnfStyle w:val="000010000000" w:firstRow="0" w:lastRow="0" w:firstColumn="0" w:lastColumn="0" w:oddVBand="1" w:evenVBand="0" w:oddHBand="0" w:evenHBand="0" w:firstRowFirstColumn="0" w:firstRowLastColumn="0" w:lastRowFirstColumn="0" w:lastRowLastColumn="0"/>
            <w:tcW w:w="1666" w:type="pct"/>
          </w:tcPr>
          <w:p w:rsidR="00CB348A" w:rsidRDefault="00CB348A" w:rsidP="00FB7DF7">
            <w:pPr>
              <w:rPr>
                <w:rFonts w:cs="Arial"/>
                <w:b/>
                <w:szCs w:val="20"/>
              </w:rPr>
            </w:pPr>
          </w:p>
        </w:tc>
      </w:tr>
      <w:tr w:rsidR="00CB348A" w:rsidRPr="005A77FA" w:rsidTr="00CB348A">
        <w:tblPrEx>
          <w:tblBorders>
            <w:insideH w:val="single" w:sz="4" w:space="0" w:color="A5A5A5" w:themeColor="accent3"/>
            <w:insideV w:val="single" w:sz="4" w:space="0" w:color="A5A5A5" w:themeColor="accent3"/>
          </w:tblBorders>
        </w:tblPrEx>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667" w:type="pct"/>
            <w:vMerge/>
          </w:tcPr>
          <w:p w:rsidR="00CB348A" w:rsidRDefault="00CB348A" w:rsidP="00FB7DF7">
            <w:pPr>
              <w:pStyle w:val="TableText"/>
              <w:spacing w:before="0"/>
              <w:rPr>
                <w:b/>
                <w:bCs/>
                <w:sz w:val="20"/>
                <w:lang w:val="en-GB"/>
              </w:rPr>
            </w:pPr>
          </w:p>
        </w:tc>
        <w:tc>
          <w:tcPr>
            <w:tcW w:w="1667" w:type="pct"/>
          </w:tcPr>
          <w:p w:rsidR="00CB348A" w:rsidRPr="00841977" w:rsidRDefault="00CB348A" w:rsidP="00FB7DF7">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841977">
              <w:rPr>
                <w:rFonts w:cs="Arial"/>
                <w:b/>
                <w:szCs w:val="20"/>
              </w:rPr>
              <w:t>AO</w:t>
            </w:r>
            <w:r>
              <w:rPr>
                <w:rFonts w:cs="Arial"/>
                <w:b/>
                <w:szCs w:val="20"/>
              </w:rPr>
              <w:t>8.2</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b/>
                <w:bCs/>
                <w:lang w:val="en-GB"/>
              </w:rPr>
            </w:pPr>
            <w:r>
              <w:rPr>
                <w:rFonts w:cs="Arial"/>
                <w:szCs w:val="20"/>
              </w:rPr>
              <w:t>Development ensures movement of stormwater over the site is not impeded or directed through potentially polluting activities.</w:t>
            </w:r>
          </w:p>
        </w:tc>
        <w:tc>
          <w:tcPr>
            <w:cnfStyle w:val="000010000000" w:firstRow="0" w:lastRow="0" w:firstColumn="0" w:lastColumn="0" w:oddVBand="1" w:evenVBand="0" w:oddHBand="0" w:evenHBand="0" w:firstRowFirstColumn="0" w:firstRowLastColumn="0" w:lastRowFirstColumn="0" w:lastRowLastColumn="0"/>
            <w:tcW w:w="1666" w:type="pct"/>
          </w:tcPr>
          <w:p w:rsidR="00CB348A" w:rsidRPr="00841977" w:rsidRDefault="00CB348A" w:rsidP="00FB7DF7">
            <w:pPr>
              <w:rPr>
                <w:rFonts w:cs="Arial"/>
                <w:b/>
                <w:szCs w:val="20"/>
              </w:rPr>
            </w:pPr>
          </w:p>
        </w:tc>
      </w:tr>
      <w:tr w:rsidR="00CB348A" w:rsidRPr="00C16DB8" w:rsidTr="00CB348A">
        <w:tblPrEx>
          <w:tblBorders>
            <w:insideH w:val="single" w:sz="4" w:space="0" w:color="A5A5A5" w:themeColor="accent3"/>
            <w:insideV w:val="single" w:sz="4" w:space="0" w:color="A5A5A5" w:themeColor="accent3"/>
          </w:tblBorders>
        </w:tblPrEx>
        <w:trPr>
          <w:trHeight w:val="103"/>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B348A" w:rsidRPr="00C16DB8" w:rsidRDefault="00CB348A" w:rsidP="00FB7DF7">
            <w:pPr>
              <w:rPr>
                <w:rStyle w:val="Strong"/>
                <w:rFonts w:ascii="Arial" w:hAnsi="Arial" w:cs="Arial"/>
              </w:rPr>
            </w:pPr>
            <w:r w:rsidRPr="00C16DB8">
              <w:rPr>
                <w:rStyle w:val="Strong"/>
                <w:rFonts w:ascii="Arial" w:hAnsi="Arial" w:cs="Arial"/>
              </w:rPr>
              <w:t>Stormwater quality</w:t>
            </w:r>
          </w:p>
        </w:tc>
      </w:tr>
      <w:tr w:rsidR="00CB348A" w:rsidRPr="004E696D" w:rsidTr="00CB348A">
        <w:tblPrEx>
          <w:tblBorders>
            <w:insideH w:val="single" w:sz="4" w:space="0" w:color="A5A5A5" w:themeColor="accent3"/>
            <w:insideV w:val="single" w:sz="4" w:space="0" w:color="A5A5A5" w:themeColor="accent3"/>
          </w:tblBorders>
        </w:tblPrEx>
        <w:trPr>
          <w:cnfStyle w:val="000000100000" w:firstRow="0" w:lastRow="0" w:firstColumn="0" w:lastColumn="0" w:oddVBand="0" w:evenVBand="0" w:oddHBand="1" w:evenHBand="0" w:firstRowFirstColumn="0" w:firstRowLastColumn="0" w:lastRowFirstColumn="0" w:lastRowLastColumn="0"/>
          <w:trHeight w:val="1275"/>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CB348A" w:rsidRDefault="00CB348A" w:rsidP="00FB7DF7">
            <w:pPr>
              <w:pStyle w:val="TableText"/>
              <w:spacing w:before="0"/>
              <w:rPr>
                <w:rFonts w:cs="Arial"/>
                <w:b/>
                <w:bCs/>
                <w:sz w:val="20"/>
                <w:lang w:val="en-GB"/>
              </w:rPr>
            </w:pPr>
            <w:r>
              <w:rPr>
                <w:rFonts w:cs="Arial"/>
                <w:b/>
                <w:bCs/>
                <w:sz w:val="20"/>
                <w:lang w:val="en-GB"/>
              </w:rPr>
              <w:t>PO9</w:t>
            </w:r>
          </w:p>
          <w:p w:rsidR="00CB348A" w:rsidRDefault="00CB348A" w:rsidP="00FB7DF7">
            <w:pPr>
              <w:pStyle w:val="TableText"/>
              <w:spacing w:before="0"/>
              <w:rPr>
                <w:rFonts w:cs="Arial"/>
                <w:bCs/>
                <w:sz w:val="20"/>
                <w:lang w:val="en-GB"/>
              </w:rPr>
            </w:pPr>
            <w:r w:rsidRPr="004E696D">
              <w:rPr>
                <w:rFonts w:cs="Arial"/>
                <w:bCs/>
                <w:sz w:val="20"/>
                <w:lang w:val="en-GB"/>
              </w:rPr>
              <w:t>Development is planned, design</w:t>
            </w:r>
            <w:r>
              <w:rPr>
                <w:rFonts w:cs="Arial"/>
                <w:bCs/>
                <w:sz w:val="20"/>
                <w:lang w:val="en-GB"/>
              </w:rPr>
              <w:t>ed</w:t>
            </w:r>
            <w:r w:rsidRPr="004E696D">
              <w:rPr>
                <w:rFonts w:cs="Arial"/>
                <w:bCs/>
                <w:sz w:val="20"/>
                <w:lang w:val="en-GB"/>
              </w:rPr>
              <w:t>, constructed and operated to avoid or minimise advers</w:t>
            </w:r>
            <w:r>
              <w:rPr>
                <w:rFonts w:cs="Arial"/>
                <w:bCs/>
                <w:sz w:val="20"/>
                <w:lang w:val="en-GB"/>
              </w:rPr>
              <w:t>e impacts on stormwater quality by:</w:t>
            </w:r>
          </w:p>
          <w:p w:rsidR="00CB348A" w:rsidRDefault="00CB348A" w:rsidP="00FB7DF7">
            <w:pPr>
              <w:pStyle w:val="TableText"/>
              <w:spacing w:before="0"/>
              <w:ind w:left="426" w:hanging="426"/>
              <w:rPr>
                <w:rFonts w:cs="Arial"/>
                <w:bCs/>
                <w:sz w:val="20"/>
                <w:lang w:val="en-GB"/>
              </w:rPr>
            </w:pPr>
            <w:r>
              <w:rPr>
                <w:rFonts w:cs="Arial"/>
                <w:bCs/>
                <w:sz w:val="20"/>
                <w:lang w:val="en-GB"/>
              </w:rPr>
              <w:t>(a)</w:t>
            </w:r>
            <w:r>
              <w:rPr>
                <w:rFonts w:cs="Arial"/>
                <w:bCs/>
                <w:sz w:val="20"/>
                <w:lang w:val="en-GB"/>
              </w:rPr>
              <w:tab/>
              <w:t>achieving stormwater quality objectives;</w:t>
            </w:r>
          </w:p>
          <w:p w:rsidR="00CB348A" w:rsidRDefault="00CB348A" w:rsidP="00FB7DF7">
            <w:pPr>
              <w:pStyle w:val="TableText"/>
              <w:spacing w:before="0"/>
              <w:ind w:left="426" w:hanging="426"/>
              <w:rPr>
                <w:rFonts w:cs="Arial"/>
                <w:bCs/>
                <w:sz w:val="20"/>
                <w:lang w:val="en-GB"/>
              </w:rPr>
            </w:pPr>
            <w:r>
              <w:rPr>
                <w:rFonts w:cs="Arial"/>
                <w:bCs/>
                <w:sz w:val="20"/>
                <w:lang w:val="en-GB"/>
              </w:rPr>
              <w:t>(b)</w:t>
            </w:r>
            <w:r>
              <w:rPr>
                <w:rFonts w:cs="Arial"/>
                <w:bCs/>
                <w:sz w:val="20"/>
                <w:lang w:val="en-GB"/>
              </w:rPr>
              <w:tab/>
              <w:t>protecting water environmental values;</w:t>
            </w:r>
          </w:p>
          <w:p w:rsidR="00CB348A" w:rsidRDefault="00CB348A" w:rsidP="00FB7DF7">
            <w:pPr>
              <w:pStyle w:val="TableText"/>
              <w:spacing w:before="0"/>
              <w:ind w:left="426" w:hanging="426"/>
              <w:rPr>
                <w:rFonts w:cs="Arial"/>
                <w:bCs/>
                <w:sz w:val="20"/>
                <w:lang w:val="en-GB"/>
              </w:rPr>
            </w:pPr>
            <w:r>
              <w:rPr>
                <w:rFonts w:cs="Arial"/>
                <w:bCs/>
                <w:sz w:val="20"/>
                <w:lang w:val="en-GB"/>
              </w:rPr>
              <w:t>(c)</w:t>
            </w:r>
            <w:r>
              <w:rPr>
                <w:rFonts w:cs="Arial"/>
                <w:bCs/>
                <w:sz w:val="20"/>
                <w:lang w:val="en-GB"/>
              </w:rPr>
              <w:tab/>
              <w:t>maintaining waterway hydrology.</w:t>
            </w:r>
          </w:p>
          <w:p w:rsidR="00CB348A" w:rsidRDefault="00CB348A" w:rsidP="00FB7DF7">
            <w:pPr>
              <w:pStyle w:val="TableText"/>
              <w:spacing w:before="0"/>
              <w:rPr>
                <w:rFonts w:cs="Arial"/>
                <w:bCs/>
                <w:sz w:val="20"/>
                <w:lang w:val="en-GB"/>
              </w:rPr>
            </w:pPr>
          </w:p>
          <w:p w:rsidR="00CB348A" w:rsidRPr="004E696D" w:rsidRDefault="00CB348A" w:rsidP="00FB7DF7">
            <w:pPr>
              <w:pStyle w:val="TableText"/>
              <w:spacing w:before="0"/>
              <w:rPr>
                <w:rFonts w:cs="Arial"/>
                <w:bCs/>
                <w:sz w:val="20"/>
                <w:lang w:val="en-GB"/>
              </w:rPr>
            </w:pPr>
            <w:r w:rsidRPr="0078325E">
              <w:rPr>
                <w:rFonts w:cs="Arial"/>
                <w:szCs w:val="16"/>
              </w:rPr>
              <w:t>Note</w:t>
            </w:r>
            <w:r>
              <w:rPr>
                <w:rFonts w:cs="Arial"/>
                <w:szCs w:val="16"/>
              </w:rPr>
              <w:t xml:space="preserve"> – Planning Scheme Policy – Environmental Management Plans provides guidance on preparing a report, particularly a stormwater quality improvement plan, to demonstrate compliance with the purpose and outcomes of the Code.</w:t>
            </w:r>
          </w:p>
        </w:tc>
        <w:tc>
          <w:tcPr>
            <w:tcW w:w="1667" w:type="pct"/>
          </w:tcPr>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Pr>
                <w:rFonts w:ascii="Arial" w:hAnsi="Arial" w:cs="Arial"/>
                <w:b/>
                <w:szCs w:val="20"/>
              </w:rPr>
              <w:t>AO9.1</w:t>
            </w:r>
          </w:p>
          <w:p w:rsidR="00CB348A" w:rsidRPr="00334AF4" w:rsidRDefault="00CB348A" w:rsidP="00FB7DF7">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 xml:space="preserve">A stormwater quality management plan is prepared, and </w:t>
            </w:r>
            <w:r w:rsidRPr="00334AF4">
              <w:rPr>
                <w:rFonts w:ascii="Arial" w:hAnsi="Arial" w:cs="Arial"/>
                <w:szCs w:val="20"/>
              </w:rPr>
              <w:t>provides for achievable stormwater quality treatment measures</w:t>
            </w:r>
            <w:r>
              <w:rPr>
                <w:rFonts w:ascii="Arial" w:hAnsi="Arial" w:cs="Arial"/>
                <w:szCs w:val="20"/>
              </w:rPr>
              <w:t xml:space="preserve"> </w:t>
            </w:r>
            <w:r w:rsidRPr="00334AF4">
              <w:rPr>
                <w:rFonts w:ascii="Arial" w:hAnsi="Arial" w:cs="Arial"/>
                <w:szCs w:val="20"/>
              </w:rPr>
              <w:t>me</w:t>
            </w:r>
            <w:r>
              <w:rPr>
                <w:rFonts w:ascii="Arial" w:hAnsi="Arial" w:cs="Arial"/>
                <w:szCs w:val="20"/>
              </w:rPr>
              <w:t>eting design objectives listed</w:t>
            </w:r>
            <w:r w:rsidRPr="00334AF4">
              <w:rPr>
                <w:rFonts w:ascii="Arial" w:hAnsi="Arial" w:cs="Arial"/>
                <w:szCs w:val="20"/>
              </w:rPr>
              <w:t xml:space="preserve"> in Table </w:t>
            </w:r>
            <w:r>
              <w:rPr>
                <w:rFonts w:ascii="Arial" w:hAnsi="Arial" w:cs="Arial"/>
                <w:szCs w:val="20"/>
              </w:rPr>
              <w:fldChar w:fldCharType="begin"/>
            </w:r>
            <w:r>
              <w:rPr>
                <w:rFonts w:ascii="Arial" w:hAnsi="Arial" w:cs="Arial"/>
                <w:szCs w:val="20"/>
              </w:rPr>
              <w:instrText xml:space="preserve"> REF _Ref364329456 \n \h </w:instrText>
            </w:r>
            <w:r>
              <w:rPr>
                <w:rFonts w:ascii="Arial" w:hAnsi="Arial" w:cs="Arial"/>
                <w:szCs w:val="20"/>
              </w:rPr>
            </w:r>
            <w:r>
              <w:rPr>
                <w:rFonts w:ascii="Arial" w:hAnsi="Arial" w:cs="Arial"/>
                <w:szCs w:val="20"/>
              </w:rPr>
              <w:fldChar w:fldCharType="separate"/>
            </w:r>
            <w:r>
              <w:rPr>
                <w:rFonts w:ascii="Arial" w:hAnsi="Arial" w:cs="Arial"/>
                <w:szCs w:val="20"/>
              </w:rPr>
              <w:t>9.4.3.3</w:t>
            </w:r>
            <w:r>
              <w:rPr>
                <w:rFonts w:ascii="Arial" w:hAnsi="Arial" w:cs="Arial"/>
                <w:szCs w:val="20"/>
              </w:rPr>
              <w:fldChar w:fldCharType="end"/>
            </w:r>
            <w:r>
              <w:rPr>
                <w:rFonts w:ascii="Arial" w:hAnsi="Arial" w:cs="Arial"/>
                <w:szCs w:val="20"/>
              </w:rPr>
              <w:t>.b</w:t>
            </w:r>
            <w:r w:rsidRPr="00334AF4">
              <w:rPr>
                <w:rFonts w:ascii="Arial" w:hAnsi="Arial" w:cs="Arial"/>
                <w:szCs w:val="20"/>
              </w:rPr>
              <w:t xml:space="preserve"> </w:t>
            </w:r>
            <w:r>
              <w:rPr>
                <w:rFonts w:ascii="Arial" w:hAnsi="Arial" w:cs="Arial"/>
                <w:szCs w:val="20"/>
              </w:rPr>
              <w:t xml:space="preserve">and Table </w:t>
            </w:r>
            <w:r>
              <w:rPr>
                <w:rFonts w:ascii="Arial" w:hAnsi="Arial" w:cs="Arial"/>
                <w:szCs w:val="20"/>
              </w:rPr>
              <w:fldChar w:fldCharType="begin"/>
            </w:r>
            <w:r>
              <w:rPr>
                <w:rFonts w:ascii="Arial" w:hAnsi="Arial" w:cs="Arial"/>
                <w:szCs w:val="20"/>
              </w:rPr>
              <w:instrText xml:space="preserve"> REF _Ref364329456 \n \h </w:instrText>
            </w:r>
            <w:r>
              <w:rPr>
                <w:rFonts w:ascii="Arial" w:hAnsi="Arial" w:cs="Arial"/>
                <w:szCs w:val="20"/>
              </w:rPr>
            </w:r>
            <w:r>
              <w:rPr>
                <w:rFonts w:ascii="Arial" w:hAnsi="Arial" w:cs="Arial"/>
                <w:szCs w:val="20"/>
              </w:rPr>
              <w:fldChar w:fldCharType="separate"/>
            </w:r>
            <w:r>
              <w:rPr>
                <w:rFonts w:ascii="Arial" w:hAnsi="Arial" w:cs="Arial"/>
                <w:szCs w:val="20"/>
              </w:rPr>
              <w:t>9.4.3.3</w:t>
            </w:r>
            <w:r>
              <w:rPr>
                <w:rFonts w:ascii="Arial" w:hAnsi="Arial" w:cs="Arial"/>
                <w:szCs w:val="20"/>
              </w:rPr>
              <w:fldChar w:fldCharType="end"/>
            </w:r>
            <w:r>
              <w:rPr>
                <w:rFonts w:ascii="Arial" w:hAnsi="Arial" w:cs="Arial"/>
                <w:szCs w:val="20"/>
              </w:rPr>
              <w:t>.c</w:t>
            </w:r>
            <w:r w:rsidRPr="00334AF4">
              <w:rPr>
                <w:rFonts w:ascii="Arial" w:hAnsi="Arial" w:cs="Arial"/>
                <w:szCs w:val="20"/>
              </w:rPr>
              <w:t>,</w:t>
            </w:r>
            <w:r>
              <w:rPr>
                <w:rFonts w:ascii="Arial" w:hAnsi="Arial" w:cs="Arial"/>
                <w:szCs w:val="20"/>
              </w:rPr>
              <w:t xml:space="preserve"> </w:t>
            </w:r>
            <w:r w:rsidRPr="00334AF4">
              <w:rPr>
                <w:rFonts w:ascii="Arial" w:hAnsi="Arial" w:cs="Arial"/>
                <w:szCs w:val="20"/>
              </w:rPr>
              <w:t>reflecting land use constraints, such as:</w:t>
            </w:r>
          </w:p>
          <w:p w:rsidR="00CB348A" w:rsidRPr="00334AF4" w:rsidRDefault="00CB348A" w:rsidP="00FB7DF7">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(a)</w:t>
            </w:r>
            <w:r>
              <w:rPr>
                <w:rFonts w:ascii="Arial" w:hAnsi="Arial" w:cs="Arial"/>
                <w:szCs w:val="20"/>
              </w:rPr>
              <w:tab/>
            </w:r>
            <w:r w:rsidRPr="00334AF4">
              <w:rPr>
                <w:rFonts w:ascii="Arial" w:hAnsi="Arial" w:cs="Arial"/>
                <w:szCs w:val="20"/>
              </w:rPr>
              <w:t>erosive, dispersive and/or saline soil types</w:t>
            </w:r>
            <w:r>
              <w:rPr>
                <w:rFonts w:ascii="Arial" w:hAnsi="Arial" w:cs="Arial"/>
                <w:szCs w:val="20"/>
              </w:rPr>
              <w:t>;</w:t>
            </w:r>
          </w:p>
          <w:p w:rsidR="00CB348A" w:rsidRPr="00334AF4" w:rsidRDefault="00CB348A" w:rsidP="00FB7DF7">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(b)</w:t>
            </w:r>
            <w:r>
              <w:rPr>
                <w:rFonts w:ascii="Arial" w:hAnsi="Arial" w:cs="Arial"/>
                <w:szCs w:val="20"/>
              </w:rPr>
              <w:tab/>
            </w:r>
            <w:r w:rsidRPr="00334AF4">
              <w:rPr>
                <w:rFonts w:ascii="Arial" w:hAnsi="Arial" w:cs="Arial"/>
                <w:szCs w:val="20"/>
              </w:rPr>
              <w:t>landscape features (including landform)</w:t>
            </w:r>
            <w:r>
              <w:rPr>
                <w:rFonts w:ascii="Arial" w:hAnsi="Arial" w:cs="Arial"/>
                <w:szCs w:val="20"/>
              </w:rPr>
              <w:t>;</w:t>
            </w:r>
          </w:p>
          <w:p w:rsidR="00CB348A" w:rsidRPr="00334AF4" w:rsidRDefault="00CB348A" w:rsidP="00FB7DF7">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(c)</w:t>
            </w:r>
            <w:r>
              <w:rPr>
                <w:rFonts w:ascii="Arial" w:hAnsi="Arial" w:cs="Arial"/>
                <w:szCs w:val="20"/>
              </w:rPr>
              <w:tab/>
            </w:r>
            <w:r w:rsidRPr="00334AF4">
              <w:rPr>
                <w:rFonts w:ascii="Arial" w:hAnsi="Arial" w:cs="Arial"/>
                <w:szCs w:val="20"/>
              </w:rPr>
              <w:t>acid sulfate soil and management of nutrients of concern</w:t>
            </w:r>
            <w:r>
              <w:rPr>
                <w:rFonts w:ascii="Arial" w:hAnsi="Arial" w:cs="Arial"/>
                <w:szCs w:val="20"/>
              </w:rPr>
              <w:t>;</w:t>
            </w:r>
          </w:p>
          <w:p w:rsidR="00CB348A" w:rsidRPr="004E696D" w:rsidRDefault="00CB348A" w:rsidP="00FB7DF7">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(d)</w:t>
            </w:r>
            <w:r>
              <w:rPr>
                <w:rFonts w:ascii="Arial" w:hAnsi="Arial" w:cs="Arial"/>
                <w:szCs w:val="20"/>
              </w:rPr>
              <w:tab/>
            </w:r>
            <w:r w:rsidRPr="00334AF4">
              <w:rPr>
                <w:rFonts w:ascii="Arial" w:hAnsi="Arial" w:cs="Arial"/>
                <w:szCs w:val="20"/>
              </w:rPr>
              <w:t>rainfall erosivity.</w:t>
            </w:r>
          </w:p>
        </w:tc>
        <w:tc>
          <w:tcPr>
            <w:cnfStyle w:val="000010000000" w:firstRow="0" w:lastRow="0" w:firstColumn="0" w:lastColumn="0" w:oddVBand="1" w:evenVBand="0" w:oddHBand="0" w:evenHBand="0" w:firstRowFirstColumn="0" w:firstRowLastColumn="0" w:lastRowFirstColumn="0" w:lastRowLastColumn="0"/>
            <w:tcW w:w="1666" w:type="pct"/>
          </w:tcPr>
          <w:p w:rsidR="00CB348A" w:rsidRDefault="00CB348A" w:rsidP="00FB7DF7">
            <w:pPr>
              <w:rPr>
                <w:rFonts w:ascii="Arial" w:hAnsi="Arial" w:cs="Arial"/>
                <w:b/>
                <w:szCs w:val="20"/>
              </w:rPr>
            </w:pPr>
          </w:p>
        </w:tc>
      </w:tr>
      <w:tr w:rsidR="00CB348A" w:rsidRPr="004E696D" w:rsidTr="00CB348A">
        <w:tblPrEx>
          <w:tblBorders>
            <w:insideH w:val="single" w:sz="4" w:space="0" w:color="A5A5A5" w:themeColor="accent3"/>
            <w:insideV w:val="single" w:sz="4" w:space="0" w:color="A5A5A5" w:themeColor="accent3"/>
          </w:tblBorders>
        </w:tblPrEx>
        <w:trPr>
          <w:trHeight w:val="774"/>
        </w:trPr>
        <w:tc>
          <w:tcPr>
            <w:cnfStyle w:val="000010000000" w:firstRow="0" w:lastRow="0" w:firstColumn="0" w:lastColumn="0" w:oddVBand="1" w:evenVBand="0" w:oddHBand="0" w:evenHBand="0" w:firstRowFirstColumn="0" w:firstRowLastColumn="0" w:lastRowFirstColumn="0" w:lastRowLastColumn="0"/>
            <w:tcW w:w="1667" w:type="pct"/>
            <w:vMerge/>
          </w:tcPr>
          <w:p w:rsidR="00CB348A" w:rsidRDefault="00CB348A" w:rsidP="00FB7DF7">
            <w:pPr>
              <w:pStyle w:val="TableText"/>
              <w:spacing w:before="0"/>
              <w:rPr>
                <w:rFonts w:cs="Arial"/>
                <w:b/>
                <w:bCs/>
                <w:sz w:val="20"/>
                <w:lang w:val="en-GB"/>
              </w:rPr>
            </w:pPr>
          </w:p>
        </w:tc>
        <w:tc>
          <w:tcPr>
            <w:tcW w:w="1667" w:type="pct"/>
          </w:tcPr>
          <w:p w:rsidR="00CB348A" w:rsidRPr="00334AF4" w:rsidRDefault="00CB348A" w:rsidP="00FB7DF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334AF4">
              <w:rPr>
                <w:rFonts w:ascii="Arial" w:hAnsi="Arial" w:cs="Arial"/>
                <w:b/>
                <w:szCs w:val="20"/>
              </w:rPr>
              <w:t>AO</w:t>
            </w:r>
            <w:r>
              <w:rPr>
                <w:rFonts w:ascii="Arial" w:hAnsi="Arial" w:cs="Arial"/>
                <w:b/>
                <w:szCs w:val="20"/>
              </w:rPr>
              <w:t>9.2</w:t>
            </w:r>
          </w:p>
          <w:p w:rsidR="00CB348A" w:rsidRPr="00B52477" w:rsidRDefault="00CB348A" w:rsidP="00FB7DF7">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70DDA">
              <w:rPr>
                <w:rFonts w:ascii="Arial" w:hAnsi="Arial" w:cs="Arial"/>
                <w:szCs w:val="20"/>
              </w:rPr>
              <w:t xml:space="preserve">An erosion and sediment control plan demonstrates that release of sediment-laden stormwater is avoided for the nominated design storm, and minimised when it is exceeded by addressing design objectives listed in Table </w:t>
            </w:r>
            <w:r>
              <w:rPr>
                <w:rFonts w:ascii="Arial" w:hAnsi="Arial" w:cs="Arial"/>
                <w:szCs w:val="20"/>
              </w:rPr>
              <w:fldChar w:fldCharType="begin"/>
            </w:r>
            <w:r>
              <w:rPr>
                <w:rFonts w:ascii="Arial" w:hAnsi="Arial" w:cs="Arial"/>
                <w:szCs w:val="20"/>
              </w:rPr>
              <w:instrText xml:space="preserve"> REF _Ref364329456 \n \h </w:instrText>
            </w:r>
            <w:r>
              <w:rPr>
                <w:rFonts w:ascii="Arial" w:hAnsi="Arial" w:cs="Arial"/>
                <w:szCs w:val="20"/>
              </w:rPr>
            </w:r>
            <w:r>
              <w:rPr>
                <w:rFonts w:ascii="Arial" w:hAnsi="Arial" w:cs="Arial"/>
                <w:szCs w:val="20"/>
              </w:rPr>
              <w:fldChar w:fldCharType="separate"/>
            </w:r>
            <w:r>
              <w:rPr>
                <w:rFonts w:ascii="Arial" w:hAnsi="Arial" w:cs="Arial"/>
                <w:szCs w:val="20"/>
              </w:rPr>
              <w:t>9.4.3.3</w:t>
            </w:r>
            <w:r>
              <w:rPr>
                <w:rFonts w:ascii="Arial" w:hAnsi="Arial" w:cs="Arial"/>
                <w:szCs w:val="20"/>
              </w:rPr>
              <w:fldChar w:fldCharType="end"/>
            </w:r>
            <w:r>
              <w:rPr>
                <w:rFonts w:ascii="Arial" w:hAnsi="Arial" w:cs="Arial"/>
                <w:szCs w:val="20"/>
              </w:rPr>
              <w:t>.b</w:t>
            </w:r>
            <w:r w:rsidRPr="00770DDA">
              <w:rPr>
                <w:rFonts w:ascii="Arial" w:hAnsi="Arial" w:cs="Arial"/>
                <w:szCs w:val="20"/>
              </w:rPr>
              <w:t xml:space="preserve"> for:</w:t>
            </w:r>
          </w:p>
          <w:p w:rsidR="00CB348A" w:rsidRPr="00B52477" w:rsidRDefault="00CB348A" w:rsidP="00FB7DF7">
            <w:pPr>
              <w:ind w:left="484" w:hanging="484"/>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70DDA">
              <w:rPr>
                <w:rFonts w:ascii="Arial" w:hAnsi="Arial" w:cs="Arial"/>
                <w:szCs w:val="20"/>
              </w:rPr>
              <w:t>(a)</w:t>
            </w:r>
            <w:r w:rsidRPr="00770DDA">
              <w:rPr>
                <w:rFonts w:ascii="Arial" w:hAnsi="Arial" w:cs="Arial"/>
                <w:szCs w:val="20"/>
              </w:rPr>
              <w:tab/>
              <w:t>drainage control;</w:t>
            </w:r>
          </w:p>
          <w:p w:rsidR="00CB348A" w:rsidRPr="00B52477" w:rsidRDefault="00CB348A" w:rsidP="00FB7DF7">
            <w:pPr>
              <w:ind w:left="484" w:hanging="484"/>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70DDA">
              <w:rPr>
                <w:rFonts w:ascii="Arial" w:hAnsi="Arial" w:cs="Arial"/>
                <w:szCs w:val="20"/>
              </w:rPr>
              <w:t>(b)</w:t>
            </w:r>
            <w:r w:rsidRPr="00770DDA">
              <w:rPr>
                <w:rFonts w:ascii="Arial" w:hAnsi="Arial" w:cs="Arial"/>
                <w:szCs w:val="20"/>
              </w:rPr>
              <w:tab/>
              <w:t>erosion controls;</w:t>
            </w:r>
          </w:p>
          <w:p w:rsidR="00CB348A" w:rsidRPr="00B52477" w:rsidRDefault="00CB348A" w:rsidP="00FB7DF7">
            <w:pPr>
              <w:ind w:left="484" w:hanging="484"/>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70DDA">
              <w:rPr>
                <w:rFonts w:ascii="Arial" w:hAnsi="Arial" w:cs="Arial"/>
                <w:szCs w:val="20"/>
              </w:rPr>
              <w:t>(c)</w:t>
            </w:r>
            <w:r w:rsidRPr="00770DDA">
              <w:rPr>
                <w:rFonts w:ascii="Arial" w:hAnsi="Arial" w:cs="Arial"/>
                <w:szCs w:val="20"/>
              </w:rPr>
              <w:tab/>
              <w:t>sediment control;</w:t>
            </w:r>
          </w:p>
          <w:p w:rsidR="00CB348A" w:rsidRDefault="00CB348A" w:rsidP="00FB7DF7">
            <w:pPr>
              <w:ind w:left="484" w:hanging="484"/>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770DDA">
              <w:rPr>
                <w:rFonts w:ascii="Arial" w:hAnsi="Arial" w:cs="Arial"/>
                <w:szCs w:val="20"/>
              </w:rPr>
              <w:t>(d)</w:t>
            </w:r>
            <w:r w:rsidRPr="00770DDA">
              <w:rPr>
                <w:rFonts w:ascii="Arial" w:hAnsi="Arial" w:cs="Arial"/>
                <w:szCs w:val="20"/>
              </w:rPr>
              <w:tab/>
              <w:t>water quality outcomes.</w:t>
            </w:r>
          </w:p>
        </w:tc>
        <w:tc>
          <w:tcPr>
            <w:cnfStyle w:val="000010000000" w:firstRow="0" w:lastRow="0" w:firstColumn="0" w:lastColumn="0" w:oddVBand="1" w:evenVBand="0" w:oddHBand="0" w:evenHBand="0" w:firstRowFirstColumn="0" w:firstRowLastColumn="0" w:lastRowFirstColumn="0" w:lastRowLastColumn="0"/>
            <w:tcW w:w="1666" w:type="pct"/>
          </w:tcPr>
          <w:p w:rsidR="00CB348A" w:rsidRPr="00334AF4" w:rsidRDefault="00CB348A" w:rsidP="00FB7DF7">
            <w:pPr>
              <w:rPr>
                <w:rFonts w:ascii="Arial" w:hAnsi="Arial" w:cs="Arial"/>
                <w:b/>
                <w:szCs w:val="20"/>
              </w:rPr>
            </w:pPr>
          </w:p>
        </w:tc>
      </w:tr>
      <w:tr w:rsidR="00CB348A" w:rsidRPr="004E696D" w:rsidTr="00CB348A">
        <w:tblPrEx>
          <w:tblBorders>
            <w:insideH w:val="single" w:sz="4" w:space="0" w:color="A5A5A5" w:themeColor="accent3"/>
            <w:insideV w:val="single" w:sz="4" w:space="0" w:color="A5A5A5" w:themeColor="accent3"/>
          </w:tblBorders>
        </w:tblPrEx>
        <w:trPr>
          <w:cnfStyle w:val="000000100000" w:firstRow="0" w:lastRow="0" w:firstColumn="0" w:lastColumn="0" w:oddVBand="0" w:evenVBand="0" w:oddHBand="1" w:evenHBand="0" w:firstRowFirstColumn="0" w:firstRowLastColumn="0" w:lastRowFirstColumn="0" w:lastRowLastColumn="0"/>
          <w:trHeight w:val="193"/>
        </w:trPr>
        <w:tc>
          <w:tcPr>
            <w:cnfStyle w:val="000010000000" w:firstRow="0" w:lastRow="0" w:firstColumn="0" w:lastColumn="0" w:oddVBand="1" w:evenVBand="0" w:oddHBand="0" w:evenHBand="0" w:firstRowFirstColumn="0" w:firstRowLastColumn="0" w:lastRowFirstColumn="0" w:lastRowLastColumn="0"/>
            <w:tcW w:w="1667" w:type="pct"/>
            <w:vMerge/>
            <w:shd w:val="clear" w:color="auto" w:fill="auto"/>
          </w:tcPr>
          <w:p w:rsidR="00CB348A" w:rsidRPr="00270D91" w:rsidRDefault="00CB348A" w:rsidP="00FB7DF7">
            <w:pPr>
              <w:pStyle w:val="TableText"/>
              <w:spacing w:before="0"/>
              <w:rPr>
                <w:rFonts w:cs="Arial"/>
                <w:b/>
                <w:bCs/>
                <w:sz w:val="20"/>
                <w:lang w:val="en-GB"/>
              </w:rPr>
            </w:pPr>
          </w:p>
        </w:tc>
        <w:tc>
          <w:tcPr>
            <w:tcW w:w="1667" w:type="pct"/>
            <w:shd w:val="clear" w:color="auto" w:fill="auto"/>
          </w:tcPr>
          <w:p w:rsidR="00CB348A" w:rsidRPr="00511C1E" w:rsidRDefault="00CB348A" w:rsidP="00FB7DF7">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Cs w:val="20"/>
                <w:lang w:eastAsia="en-AU"/>
              </w:rPr>
            </w:pPr>
            <w:r w:rsidRPr="0084004B">
              <w:rPr>
                <w:rFonts w:ascii="Arial" w:hAnsi="Arial" w:cs="Arial"/>
                <w:b/>
                <w:szCs w:val="20"/>
              </w:rPr>
              <w:t>AO</w:t>
            </w:r>
            <w:r>
              <w:rPr>
                <w:rFonts w:ascii="Arial" w:hAnsi="Arial" w:cs="Arial"/>
                <w:b/>
                <w:szCs w:val="20"/>
              </w:rPr>
              <w:t>9</w:t>
            </w:r>
            <w:r w:rsidRPr="0084004B">
              <w:rPr>
                <w:rFonts w:ascii="Arial" w:hAnsi="Arial" w:cs="Arial"/>
                <w:b/>
                <w:szCs w:val="20"/>
              </w:rPr>
              <w:t>.3</w:t>
            </w:r>
          </w:p>
          <w:p w:rsidR="00CB348A" w:rsidRPr="00270D91" w:rsidRDefault="00CB348A" w:rsidP="00FB7DF7">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Cs w:val="20"/>
                <w:lang w:eastAsia="en-AU"/>
              </w:rPr>
            </w:pPr>
            <w:r w:rsidRPr="00270D91">
              <w:rPr>
                <w:rFonts w:ascii="Arial" w:hAnsi="Arial" w:cs="Arial"/>
                <w:szCs w:val="20"/>
              </w:rPr>
              <w:t xml:space="preserve">Erosion and sediment control practices are designed, installed, constructed, monitored, maintained, and carried out in accordance with the </w:t>
            </w:r>
            <w:r w:rsidRPr="00270D91">
              <w:rPr>
                <w:rFonts w:ascii="Arial" w:hAnsi="Arial" w:cs="Arial"/>
                <w:szCs w:val="20"/>
              </w:rPr>
              <w:lastRenderedPageBreak/>
              <w:t>erosion and sediment control plan.</w:t>
            </w:r>
          </w:p>
        </w:tc>
        <w:tc>
          <w:tcPr>
            <w:cnfStyle w:val="000010000000" w:firstRow="0" w:lastRow="0" w:firstColumn="0" w:lastColumn="0" w:oddVBand="1" w:evenVBand="0" w:oddHBand="0" w:evenHBand="0" w:firstRowFirstColumn="0" w:firstRowLastColumn="0" w:lastRowFirstColumn="0" w:lastRowLastColumn="0"/>
            <w:tcW w:w="1666" w:type="pct"/>
          </w:tcPr>
          <w:p w:rsidR="00CB348A" w:rsidRPr="0084004B" w:rsidRDefault="00CB348A" w:rsidP="00FB7DF7">
            <w:pPr>
              <w:rPr>
                <w:rFonts w:ascii="Arial" w:hAnsi="Arial" w:cs="Arial"/>
                <w:b/>
                <w:szCs w:val="20"/>
              </w:rPr>
            </w:pPr>
          </w:p>
        </w:tc>
      </w:tr>
      <w:tr w:rsidR="00CB348A" w:rsidRPr="004E696D" w:rsidTr="00CB348A">
        <w:tblPrEx>
          <w:tblBorders>
            <w:insideH w:val="single" w:sz="4" w:space="0" w:color="A5A5A5" w:themeColor="accent3"/>
            <w:insideV w:val="single" w:sz="4" w:space="0" w:color="A5A5A5" w:themeColor="accent3"/>
          </w:tblBorders>
        </w:tblPrEx>
        <w:trPr>
          <w:trHeight w:val="1584"/>
        </w:trPr>
        <w:tc>
          <w:tcPr>
            <w:cnfStyle w:val="000010000000" w:firstRow="0" w:lastRow="0" w:firstColumn="0" w:lastColumn="0" w:oddVBand="1" w:evenVBand="0" w:oddHBand="0" w:evenHBand="0" w:firstRowFirstColumn="0" w:firstRowLastColumn="0" w:lastRowFirstColumn="0" w:lastRowLastColumn="0"/>
            <w:tcW w:w="1667" w:type="pct"/>
            <w:vMerge/>
          </w:tcPr>
          <w:p w:rsidR="00CB348A" w:rsidRDefault="00CB348A" w:rsidP="00FB7DF7">
            <w:pPr>
              <w:pStyle w:val="TableText"/>
              <w:spacing w:before="0"/>
              <w:rPr>
                <w:rFonts w:cs="Arial"/>
                <w:b/>
                <w:bCs/>
                <w:sz w:val="20"/>
                <w:lang w:val="en-GB"/>
              </w:rPr>
            </w:pPr>
          </w:p>
        </w:tc>
        <w:tc>
          <w:tcPr>
            <w:tcW w:w="1667" w:type="pct"/>
          </w:tcPr>
          <w:p w:rsidR="00CB348A" w:rsidRPr="00334AF4" w:rsidRDefault="00CB348A" w:rsidP="00FB7DF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334AF4">
              <w:rPr>
                <w:rFonts w:ascii="Arial" w:hAnsi="Arial" w:cs="Arial"/>
                <w:b/>
                <w:szCs w:val="20"/>
              </w:rPr>
              <w:t>AO</w:t>
            </w:r>
            <w:r>
              <w:rPr>
                <w:rFonts w:ascii="Arial" w:hAnsi="Arial" w:cs="Arial"/>
                <w:b/>
                <w:szCs w:val="20"/>
              </w:rPr>
              <w:t>9.4</w:t>
            </w:r>
          </w:p>
          <w:p w:rsidR="00CB348A" w:rsidRDefault="00CB348A" w:rsidP="00FB7DF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 xml:space="preserve">Development incorporates stormwater flow control measures to achieve the design objectives set out in Table </w:t>
            </w:r>
            <w:r>
              <w:rPr>
                <w:rFonts w:ascii="Arial" w:hAnsi="Arial" w:cs="Arial"/>
                <w:szCs w:val="20"/>
              </w:rPr>
              <w:fldChar w:fldCharType="begin"/>
            </w:r>
            <w:r>
              <w:rPr>
                <w:rFonts w:ascii="Arial" w:hAnsi="Arial" w:cs="Arial"/>
                <w:szCs w:val="20"/>
              </w:rPr>
              <w:instrText xml:space="preserve"> REF _Ref364329456 \n \h </w:instrText>
            </w:r>
            <w:r>
              <w:rPr>
                <w:rFonts w:ascii="Arial" w:hAnsi="Arial" w:cs="Arial"/>
                <w:szCs w:val="20"/>
              </w:rPr>
            </w:r>
            <w:r>
              <w:rPr>
                <w:rFonts w:ascii="Arial" w:hAnsi="Arial" w:cs="Arial"/>
                <w:szCs w:val="20"/>
              </w:rPr>
              <w:fldChar w:fldCharType="separate"/>
            </w:r>
            <w:r>
              <w:rPr>
                <w:rFonts w:ascii="Arial" w:hAnsi="Arial" w:cs="Arial"/>
                <w:szCs w:val="20"/>
              </w:rPr>
              <w:t>9.4.3.3</w:t>
            </w:r>
            <w:r>
              <w:rPr>
                <w:rFonts w:ascii="Arial" w:hAnsi="Arial" w:cs="Arial"/>
                <w:szCs w:val="20"/>
              </w:rPr>
              <w:fldChar w:fldCharType="end"/>
            </w:r>
            <w:r>
              <w:rPr>
                <w:rFonts w:ascii="Arial" w:hAnsi="Arial" w:cs="Arial"/>
                <w:szCs w:val="20"/>
              </w:rPr>
              <w:t xml:space="preserve">.b and Table </w:t>
            </w:r>
            <w:r>
              <w:rPr>
                <w:rFonts w:ascii="Arial" w:hAnsi="Arial" w:cs="Arial"/>
                <w:szCs w:val="20"/>
              </w:rPr>
              <w:fldChar w:fldCharType="begin"/>
            </w:r>
            <w:r>
              <w:rPr>
                <w:rFonts w:ascii="Arial" w:hAnsi="Arial" w:cs="Arial"/>
                <w:szCs w:val="20"/>
              </w:rPr>
              <w:instrText xml:space="preserve"> REF _Ref364329456 \n \h </w:instrText>
            </w:r>
            <w:r>
              <w:rPr>
                <w:rFonts w:ascii="Arial" w:hAnsi="Arial" w:cs="Arial"/>
                <w:szCs w:val="20"/>
              </w:rPr>
            </w:r>
            <w:r>
              <w:rPr>
                <w:rFonts w:ascii="Arial" w:hAnsi="Arial" w:cs="Arial"/>
                <w:szCs w:val="20"/>
              </w:rPr>
              <w:fldChar w:fldCharType="separate"/>
            </w:r>
            <w:r>
              <w:rPr>
                <w:rFonts w:ascii="Arial" w:hAnsi="Arial" w:cs="Arial"/>
                <w:szCs w:val="20"/>
              </w:rPr>
              <w:t>9.4.3.3</w:t>
            </w:r>
            <w:r>
              <w:rPr>
                <w:rFonts w:ascii="Arial" w:hAnsi="Arial" w:cs="Arial"/>
                <w:szCs w:val="20"/>
              </w:rPr>
              <w:fldChar w:fldCharType="end"/>
            </w:r>
            <w:r>
              <w:rPr>
                <w:rFonts w:ascii="Arial" w:hAnsi="Arial" w:cs="Arial"/>
                <w:szCs w:val="20"/>
              </w:rPr>
              <w:t>.c, including management of frequent flows, peak flows, and construction phase hydrological impacts.</w:t>
            </w:r>
          </w:p>
          <w:p w:rsidR="00CB348A" w:rsidRDefault="00CB348A" w:rsidP="00FB7DF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p>
          <w:p w:rsidR="00CB348A" w:rsidRPr="00FA52E1" w:rsidRDefault="00CB348A" w:rsidP="00FB7DF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6"/>
                <w:szCs w:val="20"/>
                <w:lang w:eastAsia="en-AU"/>
              </w:rPr>
            </w:pPr>
            <w:r w:rsidRPr="00FA52E1">
              <w:rPr>
                <w:rFonts w:ascii="Arial" w:hAnsi="Arial" w:cs="Arial"/>
                <w:sz w:val="16"/>
                <w:szCs w:val="20"/>
              </w:rPr>
              <w:t>Note - Planning scheme policy - FNQROC Regional Development Manual provides guidance on soil and water control measures to meet the requirements of the Environmental Protection Act 1994.</w:t>
            </w:r>
          </w:p>
          <w:p w:rsidR="00CB348A" w:rsidRPr="00FA52E1" w:rsidRDefault="00CB348A" w:rsidP="00FB7DF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6"/>
                <w:szCs w:val="20"/>
                <w:lang w:eastAsia="en-AU"/>
              </w:rPr>
            </w:pPr>
          </w:p>
          <w:p w:rsidR="00CB348A" w:rsidRPr="00334AF4" w:rsidRDefault="00CB348A" w:rsidP="00FB7DF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FA52E1">
              <w:rPr>
                <w:rFonts w:ascii="Arial" w:hAnsi="Arial" w:cs="Arial"/>
                <w:sz w:val="16"/>
                <w:szCs w:val="20"/>
              </w:rPr>
              <w:t>During construction phases of development, contractors and builders are to have consideration in their work methods and site preparation for their environmental duty to protect stormwater quality.</w:t>
            </w:r>
          </w:p>
        </w:tc>
        <w:tc>
          <w:tcPr>
            <w:cnfStyle w:val="000010000000" w:firstRow="0" w:lastRow="0" w:firstColumn="0" w:lastColumn="0" w:oddVBand="1" w:evenVBand="0" w:oddHBand="0" w:evenHBand="0" w:firstRowFirstColumn="0" w:firstRowLastColumn="0" w:lastRowFirstColumn="0" w:lastRowLastColumn="0"/>
            <w:tcW w:w="1666" w:type="pct"/>
          </w:tcPr>
          <w:p w:rsidR="00CB348A" w:rsidRPr="00334AF4" w:rsidRDefault="00CB348A" w:rsidP="00FB7DF7">
            <w:pPr>
              <w:rPr>
                <w:rFonts w:ascii="Arial" w:hAnsi="Arial" w:cs="Arial"/>
                <w:b/>
                <w:szCs w:val="20"/>
              </w:rPr>
            </w:pPr>
          </w:p>
        </w:tc>
      </w:tr>
      <w:tr w:rsidR="00CB348A" w:rsidRPr="00C16DB8" w:rsidTr="00CB348A">
        <w:tblPrEx>
          <w:tblBorders>
            <w:insideH w:val="single" w:sz="4" w:space="0" w:color="A5A5A5" w:themeColor="accent3"/>
            <w:insideV w:val="single" w:sz="4" w:space="0" w:color="A5A5A5" w:themeColor="accent3"/>
          </w:tblBorders>
        </w:tblPrEx>
        <w:trPr>
          <w:cnfStyle w:val="000000100000" w:firstRow="0" w:lastRow="0" w:firstColumn="0" w:lastColumn="0" w:oddVBand="0" w:evenVBand="0" w:oddHBand="1" w:evenHBand="0" w:firstRowFirstColumn="0" w:firstRowLastColumn="0" w:lastRowFirstColumn="0" w:lastRowLastColumn="0"/>
          <w:trHeight w:val="61"/>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B348A" w:rsidRDefault="00CB348A" w:rsidP="00FB7DF7">
            <w:pPr>
              <w:rPr>
                <w:rStyle w:val="Strong"/>
                <w:rFonts w:ascii="Arial" w:hAnsi="Arial" w:cs="Arial"/>
              </w:rPr>
            </w:pPr>
            <w:r>
              <w:rPr>
                <w:rStyle w:val="Strong"/>
                <w:rFonts w:ascii="Arial" w:hAnsi="Arial" w:cs="Arial"/>
              </w:rPr>
              <w:t>Land contaminants</w:t>
            </w:r>
          </w:p>
        </w:tc>
      </w:tr>
      <w:tr w:rsidR="00CB348A" w:rsidRPr="00E01FC3" w:rsidTr="00CB348A">
        <w:tblPrEx>
          <w:tblBorders>
            <w:insideH w:val="single" w:sz="4" w:space="0" w:color="A5A5A5" w:themeColor="accent3"/>
            <w:insideV w:val="single" w:sz="4" w:space="0" w:color="A5A5A5" w:themeColor="accent3"/>
          </w:tblBorders>
        </w:tblPrEx>
        <w:trPr>
          <w:trHeight w:val="2652"/>
        </w:trPr>
        <w:tc>
          <w:tcPr>
            <w:cnfStyle w:val="000010000000" w:firstRow="0" w:lastRow="0" w:firstColumn="0" w:lastColumn="0" w:oddVBand="1" w:evenVBand="0" w:oddHBand="0" w:evenHBand="0" w:firstRowFirstColumn="0" w:firstRowLastColumn="0" w:lastRowFirstColumn="0" w:lastRowLastColumn="0"/>
            <w:tcW w:w="1667" w:type="pct"/>
          </w:tcPr>
          <w:p w:rsidR="00CB348A" w:rsidRPr="00E01FC3" w:rsidRDefault="00CB348A" w:rsidP="00FB7DF7">
            <w:pPr>
              <w:rPr>
                <w:rFonts w:ascii="Arial" w:eastAsiaTheme="minorEastAsia" w:hAnsi="Arial" w:cs="Arial"/>
                <w:b/>
                <w:szCs w:val="20"/>
                <w:lang w:val="en-GB" w:eastAsia="en-AU"/>
              </w:rPr>
            </w:pPr>
            <w:r>
              <w:rPr>
                <w:rFonts w:ascii="Arial" w:hAnsi="Arial" w:cs="Arial"/>
                <w:b/>
                <w:szCs w:val="20"/>
                <w:lang w:val="en-GB"/>
              </w:rPr>
              <w:t>PO10</w:t>
            </w:r>
          </w:p>
          <w:p w:rsidR="00CB348A" w:rsidRDefault="00CB348A" w:rsidP="00FB7DF7">
            <w:pPr>
              <w:autoSpaceDE w:val="0"/>
              <w:autoSpaceDN w:val="0"/>
              <w:adjustRightInd w:val="0"/>
              <w:rPr>
                <w:rFonts w:ascii="Arial" w:eastAsiaTheme="minorEastAsia" w:hAnsi="Arial" w:cs="Arial"/>
                <w:szCs w:val="20"/>
                <w:lang w:val="en-GB" w:eastAsia="en-AU"/>
              </w:rPr>
            </w:pPr>
            <w:r w:rsidRPr="00E01FC3">
              <w:rPr>
                <w:rFonts w:ascii="Arial" w:hAnsi="Arial" w:cs="Arial"/>
                <w:szCs w:val="20"/>
                <w:lang w:val="en-GB"/>
              </w:rPr>
              <w:t>Development is located and designed to ensure that users and nearby sensitive land uses are not exposed to unacceptable levels of contaminants.</w:t>
            </w:r>
          </w:p>
          <w:p w:rsidR="00CB348A" w:rsidRDefault="00CB348A" w:rsidP="00FB7DF7">
            <w:pPr>
              <w:pStyle w:val="TableText"/>
              <w:spacing w:before="0"/>
              <w:rPr>
                <w:rFonts w:cs="Arial"/>
                <w:bCs/>
                <w:sz w:val="20"/>
                <w:lang w:val="en-GB"/>
              </w:rPr>
            </w:pPr>
          </w:p>
          <w:p w:rsidR="00CB348A" w:rsidRPr="0084004B" w:rsidRDefault="00CB348A" w:rsidP="00FB7DF7">
            <w:pPr>
              <w:autoSpaceDE w:val="0"/>
              <w:autoSpaceDN w:val="0"/>
              <w:adjustRightInd w:val="0"/>
              <w:rPr>
                <w:rFonts w:ascii="Arial" w:eastAsiaTheme="minorEastAsia" w:hAnsi="Arial" w:cs="Arial"/>
                <w:b/>
                <w:sz w:val="16"/>
                <w:szCs w:val="16"/>
                <w:lang w:eastAsia="en-AU"/>
              </w:rPr>
            </w:pPr>
            <w:r w:rsidRPr="00906221">
              <w:rPr>
                <w:rFonts w:cs="Arial"/>
                <w:sz w:val="16"/>
                <w:szCs w:val="16"/>
              </w:rPr>
              <w:t xml:space="preserve">Note – </w:t>
            </w:r>
            <w:r w:rsidRPr="0084004B">
              <w:rPr>
                <w:rFonts w:cs="Arial"/>
                <w:sz w:val="16"/>
                <w:szCs w:val="16"/>
              </w:rPr>
              <w:t>Planning Scheme Policy – Environmental Management Plans</w:t>
            </w:r>
            <w:r w:rsidRPr="00906221">
              <w:rPr>
                <w:rFonts w:cs="Arial"/>
                <w:sz w:val="16"/>
                <w:szCs w:val="16"/>
              </w:rPr>
              <w:t xml:space="preserve"> </w:t>
            </w:r>
            <w:r w:rsidRPr="0084004B">
              <w:rPr>
                <w:rFonts w:cs="Arial"/>
                <w:sz w:val="16"/>
                <w:szCs w:val="16"/>
              </w:rPr>
              <w:t>provides guidance on preparing a report to demonstrate compliance with the purpose and outcomes of the Code.</w:t>
            </w:r>
          </w:p>
        </w:tc>
        <w:tc>
          <w:tcPr>
            <w:tcW w:w="1667" w:type="pct"/>
          </w:tcPr>
          <w:p w:rsidR="00CB348A" w:rsidRPr="00E01FC3" w:rsidRDefault="00CB348A" w:rsidP="00FB7DF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val="en-GB" w:eastAsia="en-AU"/>
              </w:rPr>
            </w:pPr>
            <w:r>
              <w:rPr>
                <w:rFonts w:ascii="Arial" w:hAnsi="Arial" w:cs="Arial"/>
                <w:b/>
                <w:szCs w:val="20"/>
                <w:lang w:val="en-GB"/>
              </w:rPr>
              <w:t>AO10</w:t>
            </w:r>
            <w:r w:rsidRPr="00E01FC3">
              <w:rPr>
                <w:rFonts w:ascii="Arial" w:hAnsi="Arial" w:cs="Arial"/>
                <w:b/>
                <w:szCs w:val="20"/>
                <w:lang w:val="en-GB"/>
              </w:rPr>
              <w:t>.1</w:t>
            </w:r>
          </w:p>
          <w:p w:rsidR="00CB348A" w:rsidRDefault="00CB348A" w:rsidP="00FB7D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E01FC3">
              <w:rPr>
                <w:rFonts w:ascii="Arial" w:hAnsi="Arial" w:cs="Arial"/>
                <w:szCs w:val="20"/>
                <w:lang w:val="en-GB"/>
              </w:rPr>
              <w:t>Development is located where soils are not contaminated by pollutants which represent a health or safety risk to users.</w:t>
            </w:r>
          </w:p>
          <w:p w:rsidR="00CB348A" w:rsidRDefault="00CB348A" w:rsidP="00FB7D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p w:rsidR="00CB348A" w:rsidRDefault="00CB348A" w:rsidP="00FB7D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Pr>
                <w:rFonts w:ascii="Arial" w:hAnsi="Arial" w:cs="Arial"/>
                <w:szCs w:val="20"/>
                <w:lang w:val="en-GB"/>
              </w:rPr>
              <w:t>or</w:t>
            </w:r>
          </w:p>
          <w:p w:rsidR="00CB348A" w:rsidRDefault="00CB348A" w:rsidP="00FB7D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p w:rsidR="00CB348A" w:rsidRPr="00B52477" w:rsidRDefault="00CB348A" w:rsidP="00FB7D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val="en-GB" w:eastAsia="en-AU"/>
              </w:rPr>
            </w:pPr>
            <w:r w:rsidRPr="00B52477">
              <w:rPr>
                <w:rFonts w:ascii="Arial" w:hAnsi="Arial" w:cs="Arial"/>
                <w:b/>
                <w:szCs w:val="20"/>
                <w:lang w:val="en-GB"/>
              </w:rPr>
              <w:t>AO</w:t>
            </w:r>
            <w:r>
              <w:rPr>
                <w:rFonts w:ascii="Arial" w:hAnsi="Arial" w:cs="Arial"/>
                <w:b/>
                <w:szCs w:val="20"/>
                <w:lang w:val="en-GB"/>
              </w:rPr>
              <w:t>10</w:t>
            </w:r>
            <w:r w:rsidRPr="00B52477">
              <w:rPr>
                <w:rFonts w:ascii="Arial" w:hAnsi="Arial" w:cs="Arial"/>
                <w:b/>
                <w:szCs w:val="20"/>
                <w:lang w:val="en-GB"/>
              </w:rPr>
              <w:t>.2</w:t>
            </w:r>
          </w:p>
          <w:p w:rsidR="00CB348A" w:rsidRPr="00B52477" w:rsidRDefault="00CB348A" w:rsidP="00FB7D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sidRPr="005C63CA">
              <w:rPr>
                <w:rFonts w:ascii="Arial" w:hAnsi="Arial" w:cs="Arial"/>
                <w:szCs w:val="20"/>
                <w:lang w:val="en-GB"/>
              </w:rPr>
              <w:t>Development remediates contaminated soils prior to plan sealing, operational works permit, or issuing a building works permit.</w:t>
            </w:r>
          </w:p>
        </w:tc>
        <w:tc>
          <w:tcPr>
            <w:cnfStyle w:val="000010000000" w:firstRow="0" w:lastRow="0" w:firstColumn="0" w:lastColumn="0" w:oddVBand="1" w:evenVBand="0" w:oddHBand="0" w:evenHBand="0" w:firstRowFirstColumn="0" w:firstRowLastColumn="0" w:lastRowFirstColumn="0" w:lastRowLastColumn="0"/>
            <w:tcW w:w="1666" w:type="pct"/>
          </w:tcPr>
          <w:p w:rsidR="00CB348A" w:rsidRDefault="00CB348A" w:rsidP="00FB7DF7">
            <w:pPr>
              <w:rPr>
                <w:rFonts w:ascii="Arial" w:hAnsi="Arial" w:cs="Arial"/>
                <w:b/>
                <w:szCs w:val="20"/>
                <w:lang w:val="en-GB"/>
              </w:rPr>
            </w:pPr>
          </w:p>
        </w:tc>
      </w:tr>
      <w:tr w:rsidR="00CB348A" w:rsidRPr="002C79EE" w:rsidTr="00CB348A">
        <w:tblPrEx>
          <w:tblBorders>
            <w:insideH w:val="single" w:sz="4" w:space="0" w:color="A5A5A5" w:themeColor="accent3"/>
            <w:insideV w:val="single" w:sz="4" w:space="0" w:color="A5A5A5" w:themeColor="accent3"/>
          </w:tblBorders>
        </w:tblPrEx>
        <w:trPr>
          <w:cnfStyle w:val="000000100000" w:firstRow="0" w:lastRow="0" w:firstColumn="0" w:lastColumn="0" w:oddVBand="0" w:evenVBand="0" w:oddHBand="1" w:evenHBand="0" w:firstRowFirstColumn="0" w:firstRowLastColumn="0" w:lastRowFirstColumn="0" w:lastRowLastColumn="0"/>
          <w:trHeight w:val="61"/>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B348A" w:rsidRDefault="00CB348A" w:rsidP="00FB7DF7">
            <w:pPr>
              <w:rPr>
                <w:rStyle w:val="Strong"/>
              </w:rPr>
            </w:pPr>
            <w:r>
              <w:rPr>
                <w:rStyle w:val="Strong"/>
              </w:rPr>
              <w:t>Hazardous materials, chemicals, dangerous goods, flammable or combustible substances</w:t>
            </w:r>
          </w:p>
        </w:tc>
      </w:tr>
      <w:tr w:rsidR="00CB348A" w:rsidRPr="00E01FC3" w:rsidTr="00CB348A">
        <w:tblPrEx>
          <w:tblBorders>
            <w:insideH w:val="single" w:sz="4" w:space="0" w:color="A5A5A5" w:themeColor="accent3"/>
            <w:insideV w:val="single" w:sz="4" w:space="0" w:color="A5A5A5" w:themeColor="accent3"/>
          </w:tblBorders>
        </w:tblPrEx>
        <w:trPr>
          <w:trHeight w:val="61"/>
        </w:trPr>
        <w:tc>
          <w:tcPr>
            <w:cnfStyle w:val="000010000000" w:firstRow="0" w:lastRow="0" w:firstColumn="0" w:lastColumn="0" w:oddVBand="1" w:evenVBand="0" w:oddHBand="0" w:evenHBand="0" w:firstRowFirstColumn="0" w:firstRowLastColumn="0" w:lastRowFirstColumn="0" w:lastRowLastColumn="0"/>
            <w:tcW w:w="1667" w:type="pct"/>
          </w:tcPr>
          <w:p w:rsidR="00CB348A" w:rsidRPr="00FF1E6F" w:rsidRDefault="00CB348A" w:rsidP="00FB7DF7">
            <w:pPr>
              <w:rPr>
                <w:rFonts w:ascii="Arial" w:hAnsi="Arial" w:cs="Arial"/>
                <w:b/>
                <w:szCs w:val="20"/>
                <w:lang w:val="en-GB"/>
              </w:rPr>
            </w:pPr>
            <w:r w:rsidRPr="00FF1E6F">
              <w:rPr>
                <w:rFonts w:ascii="Arial" w:hAnsi="Arial" w:cs="Arial"/>
                <w:b/>
                <w:szCs w:val="20"/>
                <w:lang w:val="en-GB"/>
              </w:rPr>
              <w:t>PO11</w:t>
            </w:r>
          </w:p>
          <w:p w:rsidR="00CB348A" w:rsidRDefault="00CB348A" w:rsidP="00FB7DF7">
            <w:pPr>
              <w:autoSpaceDE w:val="0"/>
              <w:autoSpaceDN w:val="0"/>
              <w:adjustRightInd w:val="0"/>
              <w:rPr>
                <w:rFonts w:ascii="Arial" w:hAnsi="Arial" w:cs="Arial"/>
                <w:szCs w:val="20"/>
                <w:lang w:val="en-GB"/>
              </w:rPr>
            </w:pPr>
            <w:r w:rsidRPr="00FF1E6F">
              <w:rPr>
                <w:rFonts w:ascii="Arial" w:hAnsi="Arial" w:cs="Arial"/>
                <w:szCs w:val="20"/>
                <w:lang w:val="en-GB"/>
              </w:rPr>
              <w:t xml:space="preserve">The use, storage and disposal of potentially hazardous materials and chemicals, dangerous goods, and flammable or combustible substances are located and managed to avoid or mitigate potential adverse impacts on surrounding uses, and minimise the health and safety risks to communities </w:t>
            </w:r>
            <w:r w:rsidRPr="00FF1E6F">
              <w:rPr>
                <w:rFonts w:ascii="Arial" w:hAnsi="Arial" w:cs="Arial"/>
                <w:szCs w:val="20"/>
                <w:lang w:val="en-GB"/>
              </w:rPr>
              <w:lastRenderedPageBreak/>
              <w:t>and individuals.</w:t>
            </w:r>
          </w:p>
          <w:p w:rsidR="00CB348A" w:rsidRPr="00FF1E6F" w:rsidRDefault="00CB348A" w:rsidP="00FB7DF7">
            <w:pPr>
              <w:autoSpaceDE w:val="0"/>
              <w:autoSpaceDN w:val="0"/>
              <w:adjustRightInd w:val="0"/>
              <w:rPr>
                <w:rFonts w:ascii="Arial" w:hAnsi="Arial" w:cs="Arial"/>
                <w:szCs w:val="20"/>
                <w:lang w:val="en-GB"/>
              </w:rPr>
            </w:pPr>
          </w:p>
          <w:p w:rsidR="00CB348A" w:rsidRPr="00E01FC3" w:rsidRDefault="00CB348A" w:rsidP="00FB7DF7">
            <w:pPr>
              <w:rPr>
                <w:rFonts w:ascii="Arial" w:hAnsi="Arial" w:cs="Arial"/>
                <w:b/>
                <w:szCs w:val="20"/>
                <w:lang w:val="en-GB"/>
              </w:rPr>
            </w:pPr>
            <w:r w:rsidRPr="00906221">
              <w:rPr>
                <w:rFonts w:cs="Arial"/>
                <w:sz w:val="16"/>
                <w:szCs w:val="16"/>
              </w:rPr>
              <w:t>Note –</w:t>
            </w:r>
            <w:r w:rsidRPr="00E82840">
              <w:rPr>
                <w:rFonts w:cs="Arial"/>
                <w:sz w:val="16"/>
                <w:szCs w:val="16"/>
              </w:rPr>
              <w:t xml:space="preserve"> Planning Scheme Policy – Environmental Management Plans</w:t>
            </w:r>
            <w:r w:rsidRPr="00906221">
              <w:rPr>
                <w:rFonts w:cs="Arial"/>
                <w:sz w:val="16"/>
                <w:szCs w:val="16"/>
              </w:rPr>
              <w:t xml:space="preserve"> </w:t>
            </w:r>
            <w:r w:rsidRPr="00E82840">
              <w:rPr>
                <w:rFonts w:cs="Arial"/>
                <w:sz w:val="16"/>
                <w:szCs w:val="16"/>
              </w:rPr>
              <w:t>provides guidance on preparing a report to demonstrate compliance with the purpose and outcomes of the Code.</w:t>
            </w:r>
          </w:p>
        </w:tc>
        <w:tc>
          <w:tcPr>
            <w:tcW w:w="1667" w:type="pct"/>
          </w:tcPr>
          <w:p w:rsidR="00CB348A" w:rsidRDefault="00CB348A" w:rsidP="00FB7DF7">
            <w:pPr>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Pr>
                <w:rFonts w:ascii="Arial" w:hAnsi="Arial" w:cs="Arial"/>
                <w:b/>
                <w:szCs w:val="20"/>
                <w:lang w:val="en-GB"/>
              </w:rPr>
              <w:lastRenderedPageBreak/>
              <w:t>AO11.1</w:t>
            </w:r>
          </w:p>
          <w:p w:rsidR="00CB348A" w:rsidRDefault="00CB348A" w:rsidP="00FB7DF7">
            <w:pPr>
              <w:cnfStyle w:val="000000000000" w:firstRow="0" w:lastRow="0" w:firstColumn="0" w:lastColumn="0" w:oddVBand="0" w:evenVBand="0" w:oddHBand="0" w:evenHBand="0" w:firstRowFirstColumn="0" w:firstRowLastColumn="0" w:lastRowFirstColumn="0" w:lastRowLastColumn="0"/>
              <w:rPr>
                <w:rFonts w:cs="Arial"/>
                <w:szCs w:val="20"/>
                <w:lang w:val="en-GB"/>
              </w:rPr>
            </w:pPr>
            <w:r>
              <w:rPr>
                <w:rFonts w:cs="Arial"/>
                <w:szCs w:val="20"/>
                <w:lang w:val="en-GB"/>
              </w:rPr>
              <w:t>No acceptable outcomes are provided.</w:t>
            </w:r>
          </w:p>
          <w:p w:rsidR="00CB348A" w:rsidRPr="0084004B" w:rsidRDefault="00CB348A" w:rsidP="00FB7DF7">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c>
          <w:tcPr>
            <w:cnfStyle w:val="000010000000" w:firstRow="0" w:lastRow="0" w:firstColumn="0" w:lastColumn="0" w:oddVBand="1" w:evenVBand="0" w:oddHBand="0" w:evenHBand="0" w:firstRowFirstColumn="0" w:firstRowLastColumn="0" w:lastRowFirstColumn="0" w:lastRowLastColumn="0"/>
            <w:tcW w:w="1666" w:type="pct"/>
          </w:tcPr>
          <w:p w:rsidR="00CB348A" w:rsidRDefault="00CB348A" w:rsidP="00FB7DF7">
            <w:pPr>
              <w:rPr>
                <w:rFonts w:ascii="Arial" w:hAnsi="Arial" w:cs="Arial"/>
                <w:b/>
                <w:szCs w:val="20"/>
                <w:lang w:val="en-GB"/>
              </w:rPr>
            </w:pPr>
          </w:p>
        </w:tc>
      </w:tr>
      <w:tr w:rsidR="00CB348A" w:rsidRPr="002C79EE" w:rsidTr="00CB348A">
        <w:tblPrEx>
          <w:tblBorders>
            <w:insideH w:val="single" w:sz="4" w:space="0" w:color="A5A5A5" w:themeColor="accent3"/>
            <w:insideV w:val="single" w:sz="4" w:space="0" w:color="A5A5A5" w:themeColor="accent3"/>
          </w:tblBorders>
        </w:tblPrEx>
        <w:trPr>
          <w:cnfStyle w:val="000000100000" w:firstRow="0" w:lastRow="0" w:firstColumn="0" w:lastColumn="0" w:oddVBand="0" w:evenVBand="0" w:oddHBand="1" w:evenHBand="0" w:firstRowFirstColumn="0" w:firstRowLastColumn="0" w:lastRowFirstColumn="0" w:lastRowLastColumn="0"/>
          <w:trHeight w:val="61"/>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B348A" w:rsidRPr="0064668F" w:rsidRDefault="00CB348A" w:rsidP="00FB7DF7">
            <w:pPr>
              <w:keepNext/>
              <w:rPr>
                <w:rStyle w:val="Strong"/>
              </w:rPr>
            </w:pPr>
            <w:r w:rsidRPr="0064668F">
              <w:rPr>
                <w:rStyle w:val="Strong"/>
              </w:rPr>
              <w:t>Pest plants (for material change of use on vacant land over 1,500m</w:t>
            </w:r>
            <w:r w:rsidRPr="0064668F">
              <w:rPr>
                <w:rStyle w:val="Strong"/>
                <w:vertAlign w:val="superscript"/>
              </w:rPr>
              <w:t>2</w:t>
            </w:r>
          </w:p>
        </w:tc>
      </w:tr>
      <w:tr w:rsidR="00CB348A" w:rsidRPr="005A77FA" w:rsidTr="00CB348A">
        <w:tblPrEx>
          <w:tblBorders>
            <w:insideH w:val="single" w:sz="4" w:space="0" w:color="A5A5A5" w:themeColor="accent3"/>
            <w:insideV w:val="single" w:sz="4" w:space="0" w:color="A5A5A5" w:themeColor="accent3"/>
          </w:tblBorders>
        </w:tblPrEx>
        <w:trPr>
          <w:trHeight w:val="61"/>
        </w:trPr>
        <w:tc>
          <w:tcPr>
            <w:cnfStyle w:val="000010000000" w:firstRow="0" w:lastRow="0" w:firstColumn="0" w:lastColumn="0" w:oddVBand="1" w:evenVBand="0" w:oddHBand="0" w:evenHBand="0" w:firstRowFirstColumn="0" w:firstRowLastColumn="0" w:lastRowFirstColumn="0" w:lastRowLastColumn="0"/>
            <w:tcW w:w="1667" w:type="pct"/>
          </w:tcPr>
          <w:p w:rsidR="00CB348A" w:rsidRDefault="00CB348A" w:rsidP="00FB7DF7">
            <w:pPr>
              <w:keepNext/>
              <w:rPr>
                <w:rFonts w:eastAsiaTheme="minorEastAsia" w:cs="Arial"/>
                <w:b/>
                <w:szCs w:val="20"/>
                <w:lang w:eastAsia="en-AU"/>
              </w:rPr>
            </w:pPr>
            <w:r>
              <w:rPr>
                <w:rFonts w:cs="Arial"/>
                <w:b/>
                <w:szCs w:val="20"/>
              </w:rPr>
              <w:t>PO12</w:t>
            </w:r>
          </w:p>
          <w:p w:rsidR="00CB348A" w:rsidRDefault="00CB348A" w:rsidP="00FB7DF7">
            <w:pPr>
              <w:keepNext/>
              <w:rPr>
                <w:rFonts w:eastAsiaTheme="minorEastAsia" w:cs="Arial"/>
                <w:szCs w:val="20"/>
                <w:lang w:eastAsia="en-AU"/>
              </w:rPr>
            </w:pPr>
            <w:r>
              <w:rPr>
                <w:rFonts w:cs="Arial"/>
                <w:szCs w:val="20"/>
              </w:rPr>
              <w:t>Development activities and sites provide for the removal of all pest plants and implement ongoing measures to ensure that pest plants do not reinfest the site or nearby sites.</w:t>
            </w:r>
          </w:p>
          <w:p w:rsidR="00CB348A" w:rsidRDefault="00CB348A" w:rsidP="00FB7DF7">
            <w:pPr>
              <w:keepNext/>
              <w:rPr>
                <w:rFonts w:eastAsiaTheme="minorEastAsia" w:cs="Arial"/>
                <w:szCs w:val="20"/>
                <w:lang w:eastAsia="en-AU"/>
              </w:rPr>
            </w:pPr>
          </w:p>
          <w:p w:rsidR="00CB348A" w:rsidRPr="00A6077F" w:rsidRDefault="00CB348A" w:rsidP="00FB7DF7">
            <w:pPr>
              <w:keepNext/>
              <w:rPr>
                <w:rFonts w:eastAsiaTheme="minorEastAsia" w:cs="Arial"/>
                <w:szCs w:val="20"/>
                <w:lang w:eastAsia="en-AU"/>
              </w:rPr>
            </w:pPr>
            <w:r>
              <w:rPr>
                <w:rFonts w:cs="Arial"/>
                <w:sz w:val="16"/>
                <w:szCs w:val="16"/>
              </w:rPr>
              <w:t>N</w:t>
            </w:r>
            <w:r w:rsidRPr="0078325E">
              <w:rPr>
                <w:rFonts w:cs="Arial"/>
                <w:sz w:val="16"/>
                <w:szCs w:val="16"/>
              </w:rPr>
              <w:t>ote</w:t>
            </w:r>
            <w:r>
              <w:rPr>
                <w:rFonts w:cs="Arial"/>
                <w:sz w:val="16"/>
                <w:szCs w:val="16"/>
              </w:rPr>
              <w:t xml:space="preserve"> – </w:t>
            </w:r>
            <w:r w:rsidRPr="0078325E">
              <w:rPr>
                <w:rFonts w:cs="Arial"/>
                <w:sz w:val="16"/>
                <w:szCs w:val="16"/>
              </w:rPr>
              <w:t>This</w:t>
            </w:r>
            <w:r>
              <w:rPr>
                <w:rFonts w:cs="Arial"/>
                <w:sz w:val="16"/>
                <w:szCs w:val="16"/>
              </w:rPr>
              <w:t xml:space="preserve"> </w:t>
            </w:r>
            <w:r w:rsidRPr="0078325E">
              <w:rPr>
                <w:rFonts w:cs="Arial"/>
                <w:sz w:val="16"/>
                <w:szCs w:val="16"/>
              </w:rPr>
              <w:t>does not remove or replace all land owner’s obligations or responsibilities under the Land Protection (Pest and Stock Route Management) Act 2002.</w:t>
            </w:r>
          </w:p>
        </w:tc>
        <w:tc>
          <w:tcPr>
            <w:tcW w:w="1667" w:type="pct"/>
          </w:tcPr>
          <w:p w:rsidR="00CB348A"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Pr>
                <w:rFonts w:cs="Arial"/>
                <w:b/>
                <w:szCs w:val="20"/>
              </w:rPr>
              <w:t>AO12.1</w:t>
            </w:r>
          </w:p>
          <w:p w:rsidR="00CB348A"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sidRPr="00E85BA9">
              <w:rPr>
                <w:rFonts w:cs="Arial"/>
                <w:szCs w:val="20"/>
              </w:rPr>
              <w:t xml:space="preserve">The </w:t>
            </w:r>
            <w:r>
              <w:rPr>
                <w:rFonts w:cs="Arial"/>
                <w:szCs w:val="20"/>
              </w:rPr>
              <w:t xml:space="preserve">land is free of </w:t>
            </w:r>
            <w:r w:rsidRPr="00E85BA9">
              <w:rPr>
                <w:rFonts w:cs="Arial"/>
                <w:szCs w:val="20"/>
              </w:rPr>
              <w:t xml:space="preserve">declared </w:t>
            </w:r>
            <w:r>
              <w:rPr>
                <w:rFonts w:cs="Arial"/>
                <w:szCs w:val="20"/>
              </w:rPr>
              <w:t>pe</w:t>
            </w:r>
            <w:r w:rsidRPr="00E85BA9">
              <w:rPr>
                <w:rFonts w:cs="Arial"/>
                <w:szCs w:val="20"/>
              </w:rPr>
              <w:t>s</w:t>
            </w:r>
            <w:r>
              <w:rPr>
                <w:rFonts w:cs="Arial"/>
                <w:szCs w:val="20"/>
              </w:rPr>
              <w:t>t plants before development establishes new buildings, structures and practices;</w:t>
            </w:r>
          </w:p>
          <w:p w:rsidR="00CB348A"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p>
          <w:p w:rsidR="00CB348A" w:rsidRPr="00E85BA9"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or</w:t>
            </w:r>
          </w:p>
          <w:p w:rsidR="00CB348A" w:rsidRPr="00E85BA9"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p>
          <w:p w:rsidR="00CB348A" w:rsidRPr="00E85BA9"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E85BA9">
              <w:rPr>
                <w:rFonts w:cs="Arial"/>
                <w:b/>
                <w:szCs w:val="20"/>
              </w:rPr>
              <w:t>AO</w:t>
            </w:r>
            <w:r>
              <w:rPr>
                <w:rFonts w:cs="Arial"/>
                <w:b/>
                <w:szCs w:val="20"/>
              </w:rPr>
              <w:t>12.2</w:t>
            </w:r>
          </w:p>
          <w:p w:rsidR="00CB348A"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Pest plants detected on a development site are removed in accordance with a management plan prepared by an appropriately qualified person prior to construction of buildings and structures or earthworks.</w:t>
            </w:r>
          </w:p>
          <w:p w:rsidR="00CB348A" w:rsidRPr="0078325E"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 w:val="16"/>
                <w:szCs w:val="16"/>
                <w:lang w:eastAsia="en-AU"/>
              </w:rPr>
            </w:pPr>
          </w:p>
          <w:p w:rsidR="00CB348A" w:rsidRPr="0078325E"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 w:val="16"/>
                <w:szCs w:val="16"/>
                <w:lang w:eastAsia="en-AU"/>
              </w:rPr>
            </w:pPr>
            <w:r w:rsidRPr="0078325E">
              <w:rPr>
                <w:rFonts w:cs="Arial"/>
                <w:sz w:val="16"/>
                <w:szCs w:val="16"/>
              </w:rPr>
              <w:t>Note</w:t>
            </w:r>
            <w:r>
              <w:rPr>
                <w:rFonts w:cs="Arial"/>
                <w:sz w:val="16"/>
                <w:szCs w:val="16"/>
              </w:rPr>
              <w:t xml:space="preserve"> – </w:t>
            </w:r>
            <w:r w:rsidRPr="0078325E">
              <w:rPr>
                <w:rFonts w:cs="Arial"/>
                <w:sz w:val="16"/>
                <w:szCs w:val="16"/>
              </w:rPr>
              <w:t>A</w:t>
            </w:r>
            <w:r>
              <w:rPr>
                <w:rFonts w:cs="Arial"/>
                <w:sz w:val="16"/>
                <w:szCs w:val="16"/>
              </w:rPr>
              <w:t xml:space="preserve"> </w:t>
            </w:r>
            <w:r w:rsidRPr="0078325E">
              <w:rPr>
                <w:rFonts w:cs="Arial"/>
                <w:sz w:val="16"/>
                <w:szCs w:val="16"/>
              </w:rPr>
              <w:t>declaration from an appropriately qualified person validates the land being free from pest plants.</w:t>
            </w:r>
          </w:p>
          <w:p w:rsidR="00CB348A" w:rsidRPr="0078325E"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 w:val="16"/>
                <w:szCs w:val="16"/>
                <w:lang w:eastAsia="en-AU"/>
              </w:rPr>
            </w:pPr>
          </w:p>
          <w:p w:rsidR="00CB348A"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 w:val="16"/>
                <w:szCs w:val="16"/>
                <w:lang w:eastAsia="en-AU"/>
              </w:rPr>
            </w:pPr>
            <w:r>
              <w:rPr>
                <w:rFonts w:cs="Arial"/>
                <w:sz w:val="16"/>
                <w:szCs w:val="16"/>
              </w:rPr>
              <w:t xml:space="preserve">Note - </w:t>
            </w:r>
            <w:r w:rsidRPr="0078325E">
              <w:rPr>
                <w:rFonts w:cs="Arial"/>
                <w:sz w:val="16"/>
                <w:szCs w:val="16"/>
              </w:rPr>
              <w:t>Declared pest plants includes locally declared and State declared pest plants.</w:t>
            </w:r>
          </w:p>
          <w:p w:rsidR="00CB348A"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sz w:val="16"/>
                <w:szCs w:val="16"/>
                <w:lang w:eastAsia="en-AU"/>
              </w:rPr>
            </w:pPr>
          </w:p>
          <w:p w:rsidR="00CB348A" w:rsidRPr="00F911D9" w:rsidRDefault="00CB348A" w:rsidP="00FB7DF7">
            <w:pPr>
              <w:keepNext/>
              <w:cnfStyle w:val="000000000000" w:firstRow="0" w:lastRow="0" w:firstColumn="0" w:lastColumn="0" w:oddVBand="0" w:evenVBand="0" w:oddHBand="0" w:evenHBand="0" w:firstRowFirstColumn="0" w:firstRowLastColumn="0" w:lastRowFirstColumn="0" w:lastRowLastColumn="0"/>
              <w:rPr>
                <w:rFonts w:eastAsiaTheme="minorEastAsia" w:cs="Arial"/>
                <w:i/>
                <w:szCs w:val="20"/>
                <w:lang w:eastAsia="en-AU"/>
              </w:rPr>
            </w:pPr>
            <w:r>
              <w:rPr>
                <w:rFonts w:cs="Arial"/>
                <w:sz w:val="16"/>
                <w:szCs w:val="16"/>
              </w:rPr>
              <w:t xml:space="preserve">Note – </w:t>
            </w:r>
            <w:r w:rsidRPr="00E82840">
              <w:rPr>
                <w:rFonts w:cs="Arial"/>
                <w:sz w:val="16"/>
                <w:szCs w:val="16"/>
              </w:rPr>
              <w:t>Planning</w:t>
            </w:r>
            <w:r>
              <w:rPr>
                <w:rFonts w:cs="Arial"/>
                <w:sz w:val="16"/>
                <w:szCs w:val="16"/>
              </w:rPr>
              <w:t xml:space="preserve"> </w:t>
            </w:r>
            <w:r w:rsidRPr="00E82840">
              <w:rPr>
                <w:rFonts w:cs="Arial"/>
                <w:sz w:val="16"/>
                <w:szCs w:val="16"/>
              </w:rPr>
              <w:t>Scheme Policy – Environmental Management Plans</w:t>
            </w:r>
            <w:r w:rsidRPr="00906221">
              <w:rPr>
                <w:rFonts w:cs="Arial"/>
                <w:sz w:val="16"/>
                <w:szCs w:val="16"/>
              </w:rPr>
              <w:t xml:space="preserve"> </w:t>
            </w:r>
            <w:r w:rsidRPr="00E82840">
              <w:rPr>
                <w:rFonts w:cs="Arial"/>
                <w:sz w:val="16"/>
                <w:szCs w:val="16"/>
              </w:rPr>
              <w:t>provides guidance on preparing a report to demonstrate compliance with the purpose and outcomes of the Code.</w:t>
            </w:r>
          </w:p>
        </w:tc>
        <w:tc>
          <w:tcPr>
            <w:cnfStyle w:val="000010000000" w:firstRow="0" w:lastRow="0" w:firstColumn="0" w:lastColumn="0" w:oddVBand="1" w:evenVBand="0" w:oddHBand="0" w:evenHBand="0" w:firstRowFirstColumn="0" w:firstRowLastColumn="0" w:lastRowFirstColumn="0" w:lastRowLastColumn="0"/>
            <w:tcW w:w="1666" w:type="pct"/>
          </w:tcPr>
          <w:p w:rsidR="00CB348A" w:rsidRDefault="00CB348A" w:rsidP="00FB7DF7">
            <w:pPr>
              <w:keepNext/>
              <w:rPr>
                <w:rFonts w:cs="Arial"/>
                <w:b/>
                <w:szCs w:val="20"/>
              </w:rPr>
            </w:pPr>
          </w:p>
        </w:tc>
      </w:tr>
      <w:tr w:rsidR="00CB348A" w:rsidRPr="002C79EE" w:rsidTr="00CB348A">
        <w:tblPrEx>
          <w:tblBorders>
            <w:insideH w:val="single" w:sz="4" w:space="0" w:color="A5A5A5" w:themeColor="accent3"/>
            <w:insideV w:val="single" w:sz="4" w:space="0" w:color="A5A5A5" w:themeColor="accent3"/>
          </w:tblBorders>
        </w:tblPrEx>
        <w:trPr>
          <w:cnfStyle w:val="000000100000" w:firstRow="0" w:lastRow="0" w:firstColumn="0" w:lastColumn="0" w:oddVBand="0" w:evenVBand="0" w:oddHBand="1" w:evenHBand="0" w:firstRowFirstColumn="0" w:firstRowLastColumn="0" w:lastRowFirstColumn="0" w:lastRowLastColumn="0"/>
          <w:trHeight w:val="61"/>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B348A" w:rsidRDefault="00CB348A" w:rsidP="00FB7DF7">
            <w:pPr>
              <w:rPr>
                <w:rStyle w:val="Strong"/>
              </w:rPr>
            </w:pPr>
            <w:r>
              <w:rPr>
                <w:rStyle w:val="Strong"/>
              </w:rPr>
              <w:t xml:space="preserve">Additional requirements for Port services </w:t>
            </w:r>
          </w:p>
        </w:tc>
      </w:tr>
      <w:tr w:rsidR="00CB348A" w:rsidRPr="002C79EE" w:rsidTr="00CB348A">
        <w:tblPrEx>
          <w:tblBorders>
            <w:insideH w:val="single" w:sz="4" w:space="0" w:color="A5A5A5" w:themeColor="accent3"/>
            <w:insideV w:val="single" w:sz="4" w:space="0" w:color="A5A5A5" w:themeColor="accent3"/>
          </w:tblBorders>
        </w:tblPrEx>
        <w:trPr>
          <w:trHeight w:val="61"/>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B348A" w:rsidRDefault="00CB348A" w:rsidP="00FB7DF7">
            <w:pPr>
              <w:rPr>
                <w:rFonts w:cs="Meta"/>
                <w:b/>
                <w:bCs/>
                <w:color w:val="000000"/>
                <w:szCs w:val="20"/>
              </w:rPr>
            </w:pPr>
            <w:r>
              <w:rPr>
                <w:rFonts w:cs="Meta"/>
                <w:b/>
                <w:bCs/>
                <w:color w:val="000000"/>
                <w:szCs w:val="20"/>
              </w:rPr>
              <w:t>Ship-source pollutants reception facilities</w:t>
            </w:r>
          </w:p>
        </w:tc>
      </w:tr>
      <w:tr w:rsidR="00CB348A" w:rsidRPr="005A77FA" w:rsidTr="00CB348A">
        <w:tblPrEx>
          <w:tblBorders>
            <w:insideH w:val="single" w:sz="4" w:space="0" w:color="A5A5A5" w:themeColor="accent3"/>
            <w:insideV w:val="single" w:sz="4" w:space="0" w:color="A5A5A5" w:themeColor="accent3"/>
          </w:tblBorders>
        </w:tblPrEx>
        <w:trPr>
          <w:cnfStyle w:val="000000100000" w:firstRow="0" w:lastRow="0" w:firstColumn="0" w:lastColumn="0" w:oddVBand="0" w:evenVBand="0" w:oddHBand="1" w:evenHBand="0" w:firstRowFirstColumn="0" w:firstRowLastColumn="0" w:lastRowFirstColumn="0" w:lastRowLastColumn="0"/>
          <w:trHeight w:val="911"/>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CB348A" w:rsidRPr="00B52477" w:rsidRDefault="00CB348A" w:rsidP="00FB7DF7">
            <w:pPr>
              <w:autoSpaceDE w:val="0"/>
              <w:autoSpaceDN w:val="0"/>
              <w:adjustRightInd w:val="0"/>
              <w:rPr>
                <w:rFonts w:cs="Arial"/>
                <w:b/>
                <w:szCs w:val="20"/>
              </w:rPr>
            </w:pPr>
            <w:r w:rsidRPr="00B52477">
              <w:rPr>
                <w:rFonts w:cs="Arial"/>
                <w:b/>
                <w:szCs w:val="20"/>
              </w:rPr>
              <w:t>PO1</w:t>
            </w:r>
            <w:r>
              <w:rPr>
                <w:rFonts w:cs="Arial"/>
                <w:b/>
                <w:szCs w:val="20"/>
              </w:rPr>
              <w:t>3</w:t>
            </w:r>
          </w:p>
          <w:p w:rsidR="00CB348A" w:rsidRDefault="00CB348A" w:rsidP="00FB7DF7">
            <w:pPr>
              <w:rPr>
                <w:rFonts w:eastAsiaTheme="minorEastAsia" w:cs="Arial"/>
                <w:b/>
                <w:szCs w:val="20"/>
                <w:lang w:eastAsia="en-AU"/>
              </w:rPr>
            </w:pPr>
            <w:r w:rsidRPr="00A704AE">
              <w:rPr>
                <w:rFonts w:cs="Arial"/>
                <w:szCs w:val="20"/>
              </w:rPr>
              <w:t>D</w:t>
            </w:r>
            <w:r w:rsidRPr="00B52477">
              <w:rPr>
                <w:rFonts w:cs="Arial"/>
                <w:szCs w:val="20"/>
              </w:rPr>
              <w:t>evelopment provides facilities</w:t>
            </w:r>
            <w:r>
              <w:rPr>
                <w:rFonts w:cs="Arial"/>
                <w:szCs w:val="20"/>
              </w:rPr>
              <w:t xml:space="preserve"> </w:t>
            </w:r>
            <w:r w:rsidRPr="00B52477">
              <w:rPr>
                <w:rFonts w:cs="Arial"/>
                <w:szCs w:val="20"/>
              </w:rPr>
              <w:t>for the handling and disposal of</w:t>
            </w:r>
            <w:r>
              <w:rPr>
                <w:rFonts w:cs="Arial"/>
                <w:szCs w:val="20"/>
              </w:rPr>
              <w:t xml:space="preserve"> </w:t>
            </w:r>
            <w:r w:rsidRPr="00B52477">
              <w:rPr>
                <w:rFonts w:cs="Arial"/>
                <w:szCs w:val="20"/>
              </w:rPr>
              <w:t>ship-sourced pollutants.</w:t>
            </w:r>
          </w:p>
        </w:tc>
        <w:tc>
          <w:tcPr>
            <w:tcW w:w="1667" w:type="pct"/>
            <w:tcBorders>
              <w:bottom w:val="single" w:sz="4" w:space="0" w:color="A6A6A6" w:themeColor="background1" w:themeShade="A6"/>
            </w:tcBorders>
          </w:tcPr>
          <w:p w:rsidR="00CB348A" w:rsidRPr="00B52477" w:rsidRDefault="00CB348A" w:rsidP="00FB7DF7">
            <w:pPr>
              <w:pStyle w:val="Pa3"/>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B52477">
              <w:rPr>
                <w:rFonts w:asciiTheme="minorHAnsi" w:hAnsiTheme="minorHAnsi" w:cstheme="minorHAnsi"/>
                <w:b/>
                <w:bCs/>
                <w:color w:val="000000"/>
                <w:sz w:val="20"/>
                <w:szCs w:val="20"/>
              </w:rPr>
              <w:t>AO1</w:t>
            </w:r>
            <w:r>
              <w:rPr>
                <w:rFonts w:asciiTheme="minorHAnsi" w:hAnsiTheme="minorHAnsi" w:cstheme="minorHAnsi"/>
                <w:b/>
                <w:bCs/>
                <w:color w:val="000000"/>
                <w:sz w:val="20"/>
                <w:szCs w:val="20"/>
              </w:rPr>
              <w:t>3</w:t>
            </w:r>
            <w:r w:rsidRPr="00B52477">
              <w:rPr>
                <w:rFonts w:asciiTheme="minorHAnsi" w:hAnsiTheme="minorHAnsi" w:cstheme="minorHAnsi"/>
                <w:b/>
                <w:bCs/>
                <w:color w:val="000000"/>
                <w:sz w:val="20"/>
                <w:szCs w:val="20"/>
              </w:rPr>
              <w:t>.1</w:t>
            </w:r>
          </w:p>
          <w:p w:rsidR="00CB348A" w:rsidRPr="00B52477" w:rsidRDefault="00CB348A" w:rsidP="00FB7DF7">
            <w:pPr>
              <w:pStyle w:val="Pa3"/>
              <w:spacing w:line="240" w:lineRule="auto"/>
              <w:cnfStyle w:val="000000100000" w:firstRow="0" w:lastRow="0" w:firstColumn="0" w:lastColumn="0" w:oddVBand="0" w:evenVBand="0" w:oddHBand="1" w:evenHBand="0" w:firstRowFirstColumn="0" w:firstRowLastColumn="0" w:lastRowFirstColumn="0" w:lastRowLastColumn="0"/>
              <w:rPr>
                <w:rFonts w:eastAsiaTheme="minorHAnsi" w:cs="Arial"/>
                <w:b/>
                <w:sz w:val="16"/>
                <w:szCs w:val="16"/>
              </w:rPr>
            </w:pPr>
            <w:r w:rsidRPr="00B52477">
              <w:rPr>
                <w:rFonts w:asciiTheme="minorHAnsi" w:hAnsiTheme="minorHAnsi" w:cstheme="minorHAnsi"/>
                <w:color w:val="000000"/>
                <w:sz w:val="20"/>
                <w:szCs w:val="20"/>
              </w:rPr>
              <w:t xml:space="preserve">Common user facilities for the handling and disposal of ship-sourced pollutants including oil, garbage and sewage are provided at a suitable location at the </w:t>
            </w:r>
            <w:r>
              <w:rPr>
                <w:rFonts w:asciiTheme="minorHAnsi" w:hAnsiTheme="minorHAnsi" w:cstheme="minorHAnsi"/>
                <w:color w:val="000000"/>
                <w:sz w:val="20"/>
                <w:szCs w:val="20"/>
              </w:rPr>
              <w:t>Port service</w:t>
            </w:r>
            <w:r w:rsidRPr="00B52477">
              <w:rPr>
                <w:rFonts w:asciiTheme="minorHAnsi" w:hAnsiTheme="minorHAns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666" w:type="pct"/>
            <w:tcBorders>
              <w:bottom w:val="single" w:sz="4" w:space="0" w:color="A6A6A6" w:themeColor="background1" w:themeShade="A6"/>
            </w:tcBorders>
          </w:tcPr>
          <w:p w:rsidR="00CB348A" w:rsidRPr="00B52477" w:rsidRDefault="00CB348A" w:rsidP="00FB7DF7">
            <w:pPr>
              <w:pStyle w:val="Pa3"/>
              <w:spacing w:line="240" w:lineRule="auto"/>
              <w:rPr>
                <w:rFonts w:asciiTheme="minorHAnsi" w:hAnsiTheme="minorHAnsi" w:cstheme="minorHAnsi"/>
                <w:b/>
                <w:bCs/>
                <w:color w:val="000000"/>
                <w:sz w:val="20"/>
                <w:szCs w:val="20"/>
              </w:rPr>
            </w:pPr>
          </w:p>
        </w:tc>
      </w:tr>
      <w:tr w:rsidR="00CB348A" w:rsidRPr="005A77FA" w:rsidTr="00CB348A">
        <w:tblPrEx>
          <w:tblBorders>
            <w:insideH w:val="single" w:sz="4" w:space="0" w:color="A5A5A5" w:themeColor="accent3"/>
            <w:insideV w:val="single" w:sz="4" w:space="0" w:color="A5A5A5" w:themeColor="accent3"/>
          </w:tblBorders>
        </w:tblPrEx>
        <w:trPr>
          <w:trHeight w:val="764"/>
        </w:trPr>
        <w:tc>
          <w:tcPr>
            <w:cnfStyle w:val="000010000000" w:firstRow="0" w:lastRow="0" w:firstColumn="0" w:lastColumn="0" w:oddVBand="1" w:evenVBand="0" w:oddHBand="0" w:evenHBand="0" w:firstRowFirstColumn="0" w:firstRowLastColumn="0" w:lastRowFirstColumn="0" w:lastRowLastColumn="0"/>
            <w:tcW w:w="1667" w:type="pct"/>
            <w:vMerge/>
          </w:tcPr>
          <w:p w:rsidR="00CB348A" w:rsidRPr="00B52477" w:rsidRDefault="00CB348A" w:rsidP="00FB7DF7">
            <w:pPr>
              <w:autoSpaceDE w:val="0"/>
              <w:autoSpaceDN w:val="0"/>
              <w:adjustRightInd w:val="0"/>
              <w:rPr>
                <w:rFonts w:cs="Arial"/>
                <w:b/>
                <w:szCs w:val="20"/>
              </w:rPr>
            </w:pPr>
          </w:p>
        </w:tc>
        <w:tc>
          <w:tcPr>
            <w:tcW w:w="1667" w:type="pct"/>
            <w:tcBorders>
              <w:top w:val="single" w:sz="4" w:space="0" w:color="A6A6A6" w:themeColor="background1" w:themeShade="A6"/>
              <w:bottom w:val="single" w:sz="4" w:space="0" w:color="A6A6A6" w:themeColor="background1" w:themeShade="A6"/>
            </w:tcBorders>
          </w:tcPr>
          <w:p w:rsidR="00CB348A" w:rsidRPr="00B52477" w:rsidRDefault="00CB348A" w:rsidP="00FB7DF7">
            <w:pPr>
              <w:pStyle w:val="Pa3"/>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B52477">
              <w:rPr>
                <w:rFonts w:asciiTheme="minorHAnsi" w:hAnsiTheme="minorHAnsi" w:cstheme="minorHAnsi"/>
                <w:b/>
                <w:color w:val="000000"/>
                <w:sz w:val="20"/>
                <w:szCs w:val="20"/>
              </w:rPr>
              <w:t>AO1</w:t>
            </w:r>
            <w:r>
              <w:rPr>
                <w:rFonts w:asciiTheme="minorHAnsi" w:hAnsiTheme="minorHAnsi" w:cstheme="minorHAnsi"/>
                <w:b/>
                <w:color w:val="000000"/>
                <w:sz w:val="20"/>
                <w:szCs w:val="20"/>
              </w:rPr>
              <w:t>3</w:t>
            </w:r>
            <w:r w:rsidRPr="00B52477">
              <w:rPr>
                <w:rFonts w:asciiTheme="minorHAnsi" w:hAnsiTheme="minorHAnsi" w:cstheme="minorHAnsi"/>
                <w:b/>
                <w:color w:val="000000"/>
                <w:sz w:val="20"/>
                <w:szCs w:val="20"/>
              </w:rPr>
              <w:t>.2</w:t>
            </w:r>
          </w:p>
          <w:p w:rsidR="00CB348A" w:rsidRPr="00B52477" w:rsidRDefault="00CB348A" w:rsidP="00FB7DF7">
            <w:pPr>
              <w:pStyle w:val="Pa3"/>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B52477">
              <w:rPr>
                <w:rFonts w:asciiTheme="minorHAnsi" w:hAnsiTheme="minorHAnsi" w:cstheme="minorHAnsi"/>
                <w:color w:val="000000"/>
                <w:sz w:val="20"/>
                <w:szCs w:val="20"/>
              </w:rPr>
              <w:t xml:space="preserve">Facilities </w:t>
            </w:r>
            <w:r>
              <w:rPr>
                <w:rFonts w:asciiTheme="minorHAnsi" w:hAnsiTheme="minorHAnsi" w:cstheme="minorHAnsi"/>
                <w:color w:val="000000"/>
                <w:sz w:val="20"/>
                <w:szCs w:val="20"/>
              </w:rPr>
              <w:t>are</w:t>
            </w:r>
            <w:r w:rsidRPr="00B52477">
              <w:rPr>
                <w:rFonts w:asciiTheme="minorHAnsi" w:hAnsiTheme="minorHAnsi" w:cstheme="minorHAnsi"/>
                <w:color w:val="000000"/>
                <w:sz w:val="20"/>
                <w:szCs w:val="20"/>
              </w:rPr>
              <w:t xml:space="preserve"> designed and operated to ensure the risk of spillage from operations is minimised</w:t>
            </w:r>
            <w:r>
              <w:rPr>
                <w:rFonts w:asciiTheme="minorHAnsi" w:hAnsiTheme="minorHAnsi" w:cstheme="minorHAnsi"/>
                <w:color w:val="000000"/>
                <w:sz w:val="20"/>
                <w:szCs w:val="20"/>
              </w:rPr>
              <w:t>.</w:t>
            </w:r>
            <w:r w:rsidRPr="00B52477">
              <w:rPr>
                <w:rFonts w:asciiTheme="minorHAnsi" w:hAnsiTheme="minorHAnsi" w:cstheme="minorHAnsi"/>
                <w:color w:val="00000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6A6A6" w:themeColor="background1" w:themeShade="A6"/>
              <w:bottom w:val="single" w:sz="4" w:space="0" w:color="A6A6A6" w:themeColor="background1" w:themeShade="A6"/>
            </w:tcBorders>
          </w:tcPr>
          <w:p w:rsidR="00CB348A" w:rsidRPr="00B52477" w:rsidRDefault="00CB348A" w:rsidP="00FB7DF7">
            <w:pPr>
              <w:pStyle w:val="Pa3"/>
              <w:spacing w:line="240" w:lineRule="auto"/>
              <w:rPr>
                <w:rFonts w:asciiTheme="minorHAnsi" w:hAnsiTheme="minorHAnsi" w:cstheme="minorHAnsi"/>
                <w:b/>
                <w:color w:val="000000"/>
                <w:sz w:val="20"/>
                <w:szCs w:val="20"/>
              </w:rPr>
            </w:pPr>
          </w:p>
        </w:tc>
      </w:tr>
      <w:tr w:rsidR="00CB348A" w:rsidRPr="005A77FA" w:rsidTr="00CB348A">
        <w:tblPrEx>
          <w:tblBorders>
            <w:insideH w:val="single" w:sz="4" w:space="0" w:color="A5A5A5" w:themeColor="accent3"/>
            <w:insideV w:val="single" w:sz="4" w:space="0" w:color="A5A5A5" w:themeColor="accent3"/>
          </w:tblBorders>
        </w:tblPrEx>
        <w:trPr>
          <w:cnfStyle w:val="000000100000" w:firstRow="0" w:lastRow="0" w:firstColumn="0" w:lastColumn="0" w:oddVBand="0" w:evenVBand="0" w:oddHBand="1" w:evenHBand="0" w:firstRowFirstColumn="0" w:firstRowLastColumn="0" w:lastRowFirstColumn="0" w:lastRowLastColumn="0"/>
          <w:trHeight w:val="761"/>
        </w:trPr>
        <w:tc>
          <w:tcPr>
            <w:cnfStyle w:val="000010000000" w:firstRow="0" w:lastRow="0" w:firstColumn="0" w:lastColumn="0" w:oddVBand="1" w:evenVBand="0" w:oddHBand="0" w:evenHBand="0" w:firstRowFirstColumn="0" w:firstRowLastColumn="0" w:lastRowFirstColumn="0" w:lastRowLastColumn="0"/>
            <w:tcW w:w="1667" w:type="pct"/>
            <w:vMerge/>
          </w:tcPr>
          <w:p w:rsidR="00CB348A" w:rsidRPr="00B52477" w:rsidRDefault="00CB348A" w:rsidP="00FB7DF7">
            <w:pPr>
              <w:autoSpaceDE w:val="0"/>
              <w:autoSpaceDN w:val="0"/>
              <w:adjustRightInd w:val="0"/>
              <w:rPr>
                <w:rFonts w:cs="Arial"/>
                <w:b/>
                <w:szCs w:val="20"/>
              </w:rPr>
            </w:pPr>
          </w:p>
        </w:tc>
        <w:tc>
          <w:tcPr>
            <w:tcW w:w="1667" w:type="pct"/>
            <w:tcBorders>
              <w:top w:val="single" w:sz="4" w:space="0" w:color="A6A6A6" w:themeColor="background1" w:themeShade="A6"/>
              <w:bottom w:val="single" w:sz="4" w:space="0" w:color="A6A6A6" w:themeColor="background1" w:themeShade="A6"/>
            </w:tcBorders>
          </w:tcPr>
          <w:p w:rsidR="00CB348A" w:rsidRPr="00B52477" w:rsidRDefault="00CB348A" w:rsidP="00FB7DF7">
            <w:pPr>
              <w:pStyle w:val="Pa3"/>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B52477">
              <w:rPr>
                <w:rFonts w:asciiTheme="minorHAnsi" w:hAnsiTheme="minorHAnsi" w:cstheme="minorHAnsi"/>
                <w:b/>
                <w:color w:val="000000"/>
                <w:sz w:val="20"/>
                <w:szCs w:val="20"/>
              </w:rPr>
              <w:t>AO1</w:t>
            </w:r>
            <w:r>
              <w:rPr>
                <w:rFonts w:asciiTheme="minorHAnsi" w:hAnsiTheme="minorHAnsi" w:cstheme="minorHAnsi"/>
                <w:b/>
                <w:color w:val="000000"/>
                <w:sz w:val="20"/>
                <w:szCs w:val="20"/>
              </w:rPr>
              <w:t>3</w:t>
            </w:r>
            <w:r w:rsidRPr="00B52477">
              <w:rPr>
                <w:rFonts w:asciiTheme="minorHAnsi" w:hAnsiTheme="minorHAnsi" w:cstheme="minorHAnsi"/>
                <w:b/>
                <w:color w:val="000000"/>
                <w:sz w:val="20"/>
                <w:szCs w:val="20"/>
              </w:rPr>
              <w:t>.3</w:t>
            </w:r>
          </w:p>
          <w:p w:rsidR="00CB348A" w:rsidRPr="00B52477" w:rsidRDefault="00CB348A" w:rsidP="00FB7DF7">
            <w:pPr>
              <w:pStyle w:val="Pa3"/>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B52477">
              <w:rPr>
                <w:rFonts w:asciiTheme="minorHAnsi" w:hAnsiTheme="minorHAnsi" w:cstheme="minorHAnsi"/>
                <w:color w:val="000000"/>
                <w:sz w:val="20"/>
                <w:szCs w:val="20"/>
              </w:rPr>
              <w:t>Appropriate equipment to contain and remove spillages is stored in a convenient position near the facility and is available for immediate use</w:t>
            </w:r>
            <w:r>
              <w:rPr>
                <w:rFonts w:asciiTheme="minorHAnsi" w:hAnsiTheme="minorHAns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6A6A6" w:themeColor="background1" w:themeShade="A6"/>
              <w:bottom w:val="single" w:sz="4" w:space="0" w:color="A6A6A6" w:themeColor="background1" w:themeShade="A6"/>
            </w:tcBorders>
          </w:tcPr>
          <w:p w:rsidR="00CB348A" w:rsidRPr="00B52477" w:rsidRDefault="00CB348A" w:rsidP="00FB7DF7">
            <w:pPr>
              <w:pStyle w:val="Pa3"/>
              <w:spacing w:line="240" w:lineRule="auto"/>
              <w:rPr>
                <w:rFonts w:asciiTheme="minorHAnsi" w:hAnsiTheme="minorHAnsi" w:cstheme="minorHAnsi"/>
                <w:b/>
                <w:color w:val="000000"/>
                <w:sz w:val="20"/>
                <w:szCs w:val="20"/>
              </w:rPr>
            </w:pPr>
          </w:p>
        </w:tc>
      </w:tr>
      <w:tr w:rsidR="00CB348A" w:rsidRPr="005A77FA" w:rsidTr="00CB348A">
        <w:tblPrEx>
          <w:tblBorders>
            <w:insideH w:val="single" w:sz="4" w:space="0" w:color="A5A5A5" w:themeColor="accent3"/>
            <w:insideV w:val="single" w:sz="4" w:space="0" w:color="A5A5A5" w:themeColor="accent3"/>
          </w:tblBorders>
        </w:tblPrEx>
        <w:trPr>
          <w:trHeight w:val="993"/>
        </w:trPr>
        <w:tc>
          <w:tcPr>
            <w:cnfStyle w:val="000010000000" w:firstRow="0" w:lastRow="0" w:firstColumn="0" w:lastColumn="0" w:oddVBand="1" w:evenVBand="0" w:oddHBand="0" w:evenHBand="0" w:firstRowFirstColumn="0" w:firstRowLastColumn="0" w:lastRowFirstColumn="0" w:lastRowLastColumn="0"/>
            <w:tcW w:w="1667" w:type="pct"/>
            <w:vMerge/>
          </w:tcPr>
          <w:p w:rsidR="00CB348A" w:rsidRPr="00B52477" w:rsidRDefault="00CB348A" w:rsidP="00FB7DF7">
            <w:pPr>
              <w:autoSpaceDE w:val="0"/>
              <w:autoSpaceDN w:val="0"/>
              <w:adjustRightInd w:val="0"/>
              <w:rPr>
                <w:rFonts w:cs="Arial"/>
                <w:b/>
                <w:szCs w:val="20"/>
              </w:rPr>
            </w:pPr>
          </w:p>
        </w:tc>
        <w:tc>
          <w:tcPr>
            <w:tcW w:w="1667" w:type="pct"/>
            <w:tcBorders>
              <w:top w:val="single" w:sz="4" w:space="0" w:color="A6A6A6" w:themeColor="background1" w:themeShade="A6"/>
              <w:bottom w:val="single" w:sz="4" w:space="0" w:color="A6A6A6" w:themeColor="background1" w:themeShade="A6"/>
            </w:tcBorders>
          </w:tcPr>
          <w:p w:rsidR="00CB348A" w:rsidRPr="00B52477" w:rsidRDefault="00CB348A" w:rsidP="00FB7DF7">
            <w:pPr>
              <w:pStyle w:val="Pa3"/>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B52477">
              <w:rPr>
                <w:rFonts w:asciiTheme="minorHAnsi" w:hAnsiTheme="minorHAnsi" w:cstheme="minorHAnsi"/>
                <w:b/>
                <w:color w:val="000000"/>
                <w:sz w:val="20"/>
                <w:szCs w:val="20"/>
              </w:rPr>
              <w:t>AO1</w:t>
            </w:r>
            <w:r>
              <w:rPr>
                <w:rFonts w:asciiTheme="minorHAnsi" w:hAnsiTheme="minorHAnsi" w:cstheme="minorHAnsi"/>
                <w:b/>
                <w:color w:val="000000"/>
                <w:sz w:val="20"/>
                <w:szCs w:val="20"/>
              </w:rPr>
              <w:t>3</w:t>
            </w:r>
            <w:r w:rsidRPr="00B52477">
              <w:rPr>
                <w:rFonts w:asciiTheme="minorHAnsi" w:hAnsiTheme="minorHAnsi" w:cstheme="minorHAnsi"/>
                <w:b/>
                <w:color w:val="000000"/>
                <w:sz w:val="20"/>
                <w:szCs w:val="20"/>
              </w:rPr>
              <w:t>.4</w:t>
            </w:r>
          </w:p>
          <w:p w:rsidR="00CB348A" w:rsidRDefault="00CB348A" w:rsidP="00FB7DF7">
            <w:pPr>
              <w:pStyle w:val="Pa3"/>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n-AU"/>
              </w:rPr>
            </w:pPr>
            <w:r w:rsidRPr="00B52477">
              <w:rPr>
                <w:rFonts w:asciiTheme="minorHAnsi" w:hAnsiTheme="minorHAnsi" w:cstheme="minorHAnsi"/>
                <w:color w:val="000000"/>
                <w:sz w:val="20"/>
                <w:szCs w:val="20"/>
              </w:rPr>
              <w:t xml:space="preserve">Boats visiting the marina are able to use the ship-sourced pollutants reception facilities. </w:t>
            </w:r>
          </w:p>
          <w:p w:rsidR="00CB348A" w:rsidRPr="00B52477" w:rsidRDefault="00CB348A" w:rsidP="00FB7DF7">
            <w:pPr>
              <w:pStyle w:val="Default"/>
              <w:cnfStyle w:val="000000000000" w:firstRow="0" w:lastRow="0" w:firstColumn="0" w:lastColumn="0" w:oddVBand="0" w:evenVBand="0" w:oddHBand="0" w:evenHBand="0" w:firstRowFirstColumn="0" w:firstRowLastColumn="0" w:lastRowFirstColumn="0" w:lastRowLastColumn="0"/>
            </w:pPr>
          </w:p>
          <w:p w:rsidR="00CB348A" w:rsidRPr="00B52477" w:rsidRDefault="00CB348A" w:rsidP="00FB7DF7">
            <w:pPr>
              <w:pStyle w:val="Pa3"/>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Pr>
                <w:rFonts w:asciiTheme="minorHAnsi" w:hAnsiTheme="minorHAnsi" w:cstheme="minorHAnsi"/>
                <w:iCs/>
                <w:color w:val="000000"/>
                <w:sz w:val="16"/>
                <w:szCs w:val="16"/>
              </w:rPr>
              <w:t>Note – Refer to the</w:t>
            </w:r>
            <w:r w:rsidRPr="00B52477">
              <w:rPr>
                <w:rFonts w:asciiTheme="minorHAnsi" w:hAnsiTheme="minorHAnsi" w:cstheme="minorHAnsi"/>
                <w:iCs/>
                <w:color w:val="000000"/>
                <w:sz w:val="16"/>
                <w:szCs w:val="16"/>
              </w:rPr>
              <w:t xml:space="preserve"> Australian and New Zealand Environment and Conservation Council (ANZECC), 1997, Best Practice Guidelines for Waste Reception Facilities at Ports, Marinas and Boat Harbours in Australia and New Zealand.</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6A6A6" w:themeColor="background1" w:themeShade="A6"/>
              <w:bottom w:val="single" w:sz="4" w:space="0" w:color="A6A6A6" w:themeColor="background1" w:themeShade="A6"/>
            </w:tcBorders>
          </w:tcPr>
          <w:p w:rsidR="00CB348A" w:rsidRPr="00B52477" w:rsidRDefault="00CB348A" w:rsidP="00FB7DF7">
            <w:pPr>
              <w:pStyle w:val="Pa3"/>
              <w:spacing w:line="240" w:lineRule="auto"/>
              <w:rPr>
                <w:rFonts w:asciiTheme="minorHAnsi" w:hAnsiTheme="minorHAnsi" w:cstheme="minorHAnsi"/>
                <w:b/>
                <w:color w:val="000000"/>
                <w:sz w:val="20"/>
                <w:szCs w:val="20"/>
              </w:rPr>
            </w:pPr>
          </w:p>
        </w:tc>
      </w:tr>
      <w:tr w:rsidR="00CB348A" w:rsidRPr="005A77FA" w:rsidTr="00CB348A">
        <w:tblPrEx>
          <w:tblBorders>
            <w:insideH w:val="single" w:sz="4" w:space="0" w:color="A5A5A5" w:themeColor="accent3"/>
            <w:insideV w:val="single" w:sz="4" w:space="0" w:color="A5A5A5" w:themeColor="accent3"/>
          </w:tblBorders>
        </w:tblPrEx>
        <w:trPr>
          <w:cnfStyle w:val="000000100000" w:firstRow="0" w:lastRow="0" w:firstColumn="0" w:lastColumn="0" w:oddVBand="0" w:evenVBand="0" w:oddHBand="1" w:evenHBand="0" w:firstRowFirstColumn="0" w:firstRowLastColumn="0" w:lastRowFirstColumn="0" w:lastRowLastColumn="0"/>
          <w:trHeight w:val="1625"/>
        </w:trPr>
        <w:tc>
          <w:tcPr>
            <w:cnfStyle w:val="000010000000" w:firstRow="0" w:lastRow="0" w:firstColumn="0" w:lastColumn="0" w:oddVBand="1" w:evenVBand="0" w:oddHBand="0" w:evenHBand="0" w:firstRowFirstColumn="0" w:firstRowLastColumn="0" w:lastRowFirstColumn="0" w:lastRowLastColumn="0"/>
            <w:tcW w:w="1667" w:type="pct"/>
            <w:vMerge/>
          </w:tcPr>
          <w:p w:rsidR="00CB348A" w:rsidRPr="00B52477" w:rsidRDefault="00CB348A" w:rsidP="00FB7DF7">
            <w:pPr>
              <w:autoSpaceDE w:val="0"/>
              <w:autoSpaceDN w:val="0"/>
              <w:adjustRightInd w:val="0"/>
              <w:rPr>
                <w:rFonts w:cs="Arial"/>
                <w:b/>
                <w:szCs w:val="20"/>
              </w:rPr>
            </w:pPr>
          </w:p>
        </w:tc>
        <w:tc>
          <w:tcPr>
            <w:tcW w:w="1667" w:type="pct"/>
            <w:tcBorders>
              <w:top w:val="single" w:sz="4" w:space="0" w:color="A6A6A6" w:themeColor="background1" w:themeShade="A6"/>
              <w:bottom w:val="single" w:sz="4" w:space="0" w:color="A6A6A6" w:themeColor="background1" w:themeShade="A6"/>
            </w:tcBorders>
          </w:tcPr>
          <w:p w:rsidR="00CB348A" w:rsidRPr="00B52477" w:rsidRDefault="00CB348A" w:rsidP="00FB7DF7">
            <w:pPr>
              <w:pStyle w:val="Pa3"/>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52477">
              <w:rPr>
                <w:rFonts w:asciiTheme="minorHAnsi" w:hAnsiTheme="minorHAnsi" w:cstheme="minorHAnsi"/>
                <w:b/>
                <w:bCs/>
                <w:color w:val="000000"/>
                <w:sz w:val="20"/>
                <w:szCs w:val="20"/>
              </w:rPr>
              <w:t>AO1</w:t>
            </w:r>
            <w:r>
              <w:rPr>
                <w:rFonts w:asciiTheme="minorHAnsi" w:hAnsiTheme="minorHAnsi" w:cstheme="minorHAnsi"/>
                <w:b/>
                <w:bCs/>
                <w:color w:val="000000"/>
                <w:sz w:val="20"/>
                <w:szCs w:val="20"/>
              </w:rPr>
              <w:t>3</w:t>
            </w:r>
            <w:r w:rsidRPr="00B52477">
              <w:rPr>
                <w:rFonts w:asciiTheme="minorHAnsi" w:hAnsiTheme="minorHAnsi" w:cstheme="minorHAnsi"/>
                <w:b/>
                <w:bCs/>
                <w:color w:val="000000"/>
                <w:sz w:val="20"/>
                <w:szCs w:val="20"/>
              </w:rPr>
              <w:t xml:space="preserve">.5 </w:t>
            </w:r>
          </w:p>
          <w:p w:rsidR="00CB348A" w:rsidRPr="00B52477" w:rsidRDefault="00CB348A" w:rsidP="00FB7DF7">
            <w:pPr>
              <w:pStyle w:val="Pa3"/>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52477">
              <w:rPr>
                <w:rFonts w:asciiTheme="minorHAnsi" w:hAnsiTheme="minorHAnsi" w:cstheme="minorHAnsi"/>
                <w:color w:val="000000"/>
                <w:sz w:val="20"/>
                <w:szCs w:val="20"/>
              </w:rPr>
              <w:t xml:space="preserve">The pollutant reception facility is connected to sewerage or other waste reception infrastructure. </w:t>
            </w:r>
          </w:p>
          <w:p w:rsidR="00CB348A" w:rsidRDefault="00CB348A" w:rsidP="00FB7DF7">
            <w:pPr>
              <w:cnfStyle w:val="000000100000" w:firstRow="0" w:lastRow="0" w:firstColumn="0" w:lastColumn="0" w:oddVBand="0" w:evenVBand="0" w:oddHBand="1" w:evenHBand="0" w:firstRowFirstColumn="0" w:firstRowLastColumn="0" w:lastRowFirstColumn="0" w:lastRowLastColumn="0"/>
              <w:rPr>
                <w:rFonts w:cstheme="minorHAnsi"/>
                <w:iCs/>
                <w:color w:val="000000"/>
                <w:sz w:val="16"/>
                <w:szCs w:val="16"/>
              </w:rPr>
            </w:pPr>
          </w:p>
          <w:p w:rsidR="00CB348A" w:rsidRPr="00B52477" w:rsidRDefault="00CB348A" w:rsidP="00FB7DF7">
            <w:pPr>
              <w:cnfStyle w:val="000000100000" w:firstRow="0" w:lastRow="0" w:firstColumn="0" w:lastColumn="0" w:oddVBand="0" w:evenVBand="0" w:oddHBand="1" w:evenHBand="0" w:firstRowFirstColumn="0" w:firstRowLastColumn="0" w:lastRowFirstColumn="0" w:lastRowLastColumn="0"/>
              <w:rPr>
                <w:rFonts w:cstheme="minorHAnsi"/>
                <w:b/>
                <w:color w:val="000000"/>
                <w:szCs w:val="20"/>
              </w:rPr>
            </w:pPr>
            <w:r w:rsidRPr="00B52477">
              <w:rPr>
                <w:rFonts w:cstheme="minorHAnsi"/>
                <w:iCs/>
                <w:color w:val="000000"/>
                <w:sz w:val="16"/>
                <w:szCs w:val="16"/>
              </w:rPr>
              <w:t>Note – Reception facilities require compliance assessment under the Plumbing and Drainage Act 2002. The plumbing compliance assessment process will ensure that the proposed facilities address ‘peak load’.</w:t>
            </w:r>
            <w:r w:rsidRPr="00B52477">
              <w:rPr>
                <w:rFonts w:ascii="MetaPro-BookItalic" w:hAnsi="MetaPro-BookItalic" w:cs="MetaPro-BookItalic"/>
                <w:i/>
                <w:iCs/>
                <w:color w:val="00000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6A6A6" w:themeColor="background1" w:themeShade="A6"/>
              <w:bottom w:val="single" w:sz="4" w:space="0" w:color="A6A6A6" w:themeColor="background1" w:themeShade="A6"/>
            </w:tcBorders>
          </w:tcPr>
          <w:p w:rsidR="00CB348A" w:rsidRPr="00B52477" w:rsidRDefault="00CB348A" w:rsidP="00FB7DF7">
            <w:pPr>
              <w:pStyle w:val="Pa3"/>
              <w:spacing w:line="240" w:lineRule="auto"/>
              <w:rPr>
                <w:rFonts w:asciiTheme="minorHAnsi" w:hAnsiTheme="minorHAnsi" w:cstheme="minorHAnsi"/>
                <w:b/>
                <w:bCs/>
                <w:color w:val="000000"/>
                <w:sz w:val="20"/>
                <w:szCs w:val="20"/>
              </w:rPr>
            </w:pPr>
          </w:p>
        </w:tc>
      </w:tr>
    </w:tbl>
    <w:p w:rsidR="003F4132" w:rsidRDefault="003F4132" w:rsidP="00CD6A40">
      <w:pPr>
        <w:pStyle w:val="Default"/>
        <w:rPr>
          <w:b/>
          <w:sz w:val="18"/>
          <w:szCs w:val="18"/>
        </w:rPr>
      </w:pPr>
    </w:p>
    <w:p w:rsidR="00CD6A40" w:rsidRPr="0084004B" w:rsidRDefault="00CD6A40" w:rsidP="00CD6A40">
      <w:pPr>
        <w:pStyle w:val="Default"/>
        <w:rPr>
          <w:b/>
          <w:sz w:val="18"/>
          <w:szCs w:val="18"/>
        </w:rPr>
      </w:pPr>
      <w:r w:rsidRPr="0084004B">
        <w:rPr>
          <w:b/>
          <w:sz w:val="18"/>
          <w:szCs w:val="18"/>
        </w:rPr>
        <w:t xml:space="preserve">Table </w:t>
      </w:r>
      <w:r w:rsidR="00366C6F">
        <w:rPr>
          <w:b/>
          <w:sz w:val="18"/>
          <w:szCs w:val="18"/>
        </w:rPr>
        <w:fldChar w:fldCharType="begin"/>
      </w:r>
      <w:r w:rsidR="00366C6F">
        <w:rPr>
          <w:b/>
          <w:sz w:val="18"/>
          <w:szCs w:val="18"/>
        </w:rPr>
        <w:instrText xml:space="preserve"> REF _Ref364329456 \r \h </w:instrText>
      </w:r>
      <w:r w:rsidR="00366C6F">
        <w:rPr>
          <w:b/>
          <w:sz w:val="18"/>
          <w:szCs w:val="18"/>
        </w:rPr>
      </w:r>
      <w:r w:rsidR="00366C6F">
        <w:rPr>
          <w:b/>
          <w:sz w:val="18"/>
          <w:szCs w:val="18"/>
        </w:rPr>
        <w:fldChar w:fldCharType="separate"/>
      </w:r>
      <w:r w:rsidR="00936500">
        <w:rPr>
          <w:b/>
          <w:sz w:val="18"/>
          <w:szCs w:val="18"/>
        </w:rPr>
        <w:t>9.4.2.3</w:t>
      </w:r>
      <w:r w:rsidR="00366C6F">
        <w:rPr>
          <w:b/>
          <w:sz w:val="18"/>
          <w:szCs w:val="18"/>
        </w:rPr>
        <w:fldChar w:fldCharType="end"/>
      </w:r>
      <w:r w:rsidR="00366C6F">
        <w:rPr>
          <w:b/>
          <w:sz w:val="18"/>
          <w:szCs w:val="18"/>
        </w:rPr>
        <w:t>.</w:t>
      </w:r>
      <w:r w:rsidR="00CB50F4">
        <w:rPr>
          <w:b/>
          <w:sz w:val="18"/>
          <w:szCs w:val="18"/>
        </w:rPr>
        <w:t>b</w:t>
      </w:r>
      <w:r w:rsidR="00366C6F">
        <w:rPr>
          <w:b/>
          <w:sz w:val="18"/>
          <w:szCs w:val="18"/>
        </w:rPr>
        <w:t xml:space="preserve"> – Stormwater </w:t>
      </w:r>
      <w:r w:rsidRPr="0084004B">
        <w:rPr>
          <w:b/>
          <w:sz w:val="18"/>
          <w:szCs w:val="18"/>
        </w:rPr>
        <w:t>management design objectives (Construction phase)</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7146"/>
        <w:gridCol w:w="7146"/>
      </w:tblGrid>
      <w:tr w:rsidR="00366C6F" w:rsidRPr="005A77FA" w:rsidTr="004677D5">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500" w:type="pct"/>
            <w:tcBorders>
              <w:top w:val="single" w:sz="4" w:space="0" w:color="A5A5A5" w:themeColor="accent3"/>
              <w:bottom w:val="single" w:sz="4" w:space="0" w:color="A5A5A5" w:themeColor="accent3"/>
            </w:tcBorders>
          </w:tcPr>
          <w:p w:rsidR="00366C6F" w:rsidRPr="005A77FA" w:rsidRDefault="0050118B" w:rsidP="004677D5">
            <w:r>
              <w:t>Issue</w:t>
            </w:r>
          </w:p>
        </w:tc>
        <w:tc>
          <w:tcPr>
            <w:tcW w:w="2500" w:type="pct"/>
            <w:tcBorders>
              <w:top w:val="single" w:sz="4" w:space="0" w:color="A5A5A5" w:themeColor="accent3"/>
              <w:bottom w:val="single" w:sz="4" w:space="0" w:color="A5A5A5" w:themeColor="accent3"/>
            </w:tcBorders>
          </w:tcPr>
          <w:p w:rsidR="00366C6F" w:rsidRPr="005A77FA" w:rsidRDefault="0050118B" w:rsidP="004677D5">
            <w:pPr>
              <w:cnfStyle w:val="100000000000" w:firstRow="1" w:lastRow="0" w:firstColumn="0" w:lastColumn="0" w:oddVBand="0" w:evenVBand="0" w:oddHBand="0" w:evenHBand="0" w:firstRowFirstColumn="0" w:firstRowLastColumn="0" w:lastRowFirstColumn="0" w:lastRowLastColumn="0"/>
            </w:pPr>
            <w:r>
              <w:t>Design objectives</w:t>
            </w:r>
          </w:p>
        </w:tc>
      </w:tr>
      <w:tr w:rsidR="00366C6F" w:rsidRPr="005A77FA" w:rsidTr="004677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rsidR="0050118B" w:rsidRPr="0084004B" w:rsidRDefault="0050118B" w:rsidP="00B52477">
            <w:pPr>
              <w:ind w:left="567" w:hanging="567"/>
              <w:rPr>
                <w:rFonts w:eastAsiaTheme="minorEastAsia"/>
                <w:b/>
                <w:szCs w:val="20"/>
                <w:lang w:eastAsia="en-AU"/>
              </w:rPr>
            </w:pPr>
            <w:r w:rsidRPr="0084004B">
              <w:rPr>
                <w:b/>
                <w:szCs w:val="20"/>
              </w:rPr>
              <w:t xml:space="preserve">Drainage control </w:t>
            </w:r>
          </w:p>
          <w:p w:rsidR="00366C6F" w:rsidRPr="0099670A" w:rsidRDefault="0050118B" w:rsidP="00B52477">
            <w:pPr>
              <w:ind w:left="567" w:hanging="567"/>
              <w:rPr>
                <w:rFonts w:eastAsiaTheme="minorEastAsia" w:cstheme="minorHAnsi"/>
                <w:bCs/>
                <w:lang w:val="en-GB" w:eastAsia="en-AU"/>
              </w:rPr>
            </w:pPr>
            <w:r>
              <w:rPr>
                <w:szCs w:val="20"/>
              </w:rPr>
              <w:t>(Temporary drainage works)</w:t>
            </w:r>
          </w:p>
        </w:tc>
        <w:tc>
          <w:tcPr>
            <w:tcW w:w="2500" w:type="pct"/>
          </w:tcPr>
          <w:p w:rsidR="0050118B" w:rsidRPr="00864815" w:rsidRDefault="0050118B" w:rsidP="00CB50F4">
            <w:pPr>
              <w:pStyle w:val="Default"/>
              <w:ind w:left="484" w:hanging="48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Pr>
                <w:sz w:val="20"/>
                <w:szCs w:val="20"/>
              </w:rPr>
              <w:tab/>
            </w:r>
            <w:r w:rsidRPr="00864815">
              <w:rPr>
                <w:sz w:val="20"/>
                <w:szCs w:val="20"/>
              </w:rPr>
              <w:t>Design life and design storm for temporary drainage works:</w:t>
            </w:r>
          </w:p>
          <w:p w:rsidR="0050118B" w:rsidRPr="00864815" w:rsidRDefault="0050118B" w:rsidP="00CB50F4">
            <w:pPr>
              <w:pStyle w:val="Default"/>
              <w:ind w:left="909" w:hanging="4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Pr>
                <w:sz w:val="20"/>
                <w:szCs w:val="20"/>
              </w:rPr>
              <w:tab/>
            </w:r>
            <w:r w:rsidRPr="00864815">
              <w:rPr>
                <w:sz w:val="20"/>
                <w:szCs w:val="20"/>
              </w:rPr>
              <w:t>Disturbed area open for &lt;12 months—</w:t>
            </w:r>
            <w:r w:rsidR="00712254">
              <w:rPr>
                <w:sz w:val="20"/>
                <w:szCs w:val="20"/>
              </w:rPr>
              <w:t>50% AEP</w:t>
            </w:r>
            <w:r w:rsidRPr="00864815">
              <w:rPr>
                <w:sz w:val="20"/>
                <w:szCs w:val="20"/>
              </w:rPr>
              <w:t xml:space="preserve"> event</w:t>
            </w:r>
            <w:r>
              <w:rPr>
                <w:sz w:val="20"/>
                <w:szCs w:val="20"/>
              </w:rPr>
              <w:t>;</w:t>
            </w:r>
          </w:p>
          <w:p w:rsidR="0050118B" w:rsidRPr="00864815" w:rsidRDefault="0050118B" w:rsidP="00CB50F4">
            <w:pPr>
              <w:pStyle w:val="Default"/>
              <w:ind w:left="909" w:hanging="4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w:t>
            </w:r>
            <w:r>
              <w:rPr>
                <w:sz w:val="20"/>
                <w:szCs w:val="20"/>
              </w:rPr>
              <w:tab/>
            </w:r>
            <w:r w:rsidRPr="00864815">
              <w:rPr>
                <w:sz w:val="20"/>
                <w:szCs w:val="20"/>
              </w:rPr>
              <w:t>Disturbed area open for 12–24 months—</w:t>
            </w:r>
            <w:r w:rsidR="00712254">
              <w:rPr>
                <w:sz w:val="20"/>
                <w:szCs w:val="20"/>
              </w:rPr>
              <w:t>20% AEP</w:t>
            </w:r>
            <w:r w:rsidRPr="00864815">
              <w:rPr>
                <w:sz w:val="20"/>
                <w:szCs w:val="20"/>
              </w:rPr>
              <w:t xml:space="preserve"> event</w:t>
            </w:r>
            <w:r>
              <w:rPr>
                <w:sz w:val="20"/>
                <w:szCs w:val="20"/>
              </w:rPr>
              <w:t>;</w:t>
            </w:r>
          </w:p>
          <w:p w:rsidR="0050118B" w:rsidRPr="00864815" w:rsidRDefault="0050118B" w:rsidP="00CB50F4">
            <w:pPr>
              <w:pStyle w:val="Default"/>
              <w:ind w:left="909" w:hanging="4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Pr>
                <w:sz w:val="20"/>
                <w:szCs w:val="20"/>
              </w:rPr>
              <w:tab/>
            </w:r>
            <w:r w:rsidRPr="00864815">
              <w:rPr>
                <w:sz w:val="20"/>
                <w:szCs w:val="20"/>
              </w:rPr>
              <w:t>Disturbed area open for &gt; 24 months—</w:t>
            </w:r>
            <w:r w:rsidR="00712254">
              <w:rPr>
                <w:sz w:val="20"/>
                <w:szCs w:val="20"/>
              </w:rPr>
              <w:t>10% AEP</w:t>
            </w:r>
            <w:r w:rsidRPr="00864815">
              <w:rPr>
                <w:sz w:val="20"/>
                <w:szCs w:val="20"/>
              </w:rPr>
              <w:t xml:space="preserve"> event</w:t>
            </w:r>
            <w:r>
              <w:rPr>
                <w:sz w:val="20"/>
                <w:szCs w:val="20"/>
              </w:rPr>
              <w:t>.</w:t>
            </w:r>
          </w:p>
          <w:p w:rsidR="0050118B" w:rsidRPr="00864815" w:rsidRDefault="0050118B" w:rsidP="00CB50F4">
            <w:pPr>
              <w:pStyle w:val="Default"/>
              <w:ind w:left="484" w:hanging="48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Pr>
                <w:sz w:val="20"/>
                <w:szCs w:val="20"/>
              </w:rPr>
              <w:tab/>
            </w:r>
            <w:r w:rsidRPr="00864815">
              <w:rPr>
                <w:sz w:val="20"/>
                <w:szCs w:val="20"/>
              </w:rPr>
              <w:t>Design capacity excludes minimum 150 mm freeboard</w:t>
            </w:r>
            <w:r>
              <w:rPr>
                <w:sz w:val="20"/>
                <w:szCs w:val="20"/>
              </w:rPr>
              <w:t>.</w:t>
            </w:r>
          </w:p>
          <w:p w:rsidR="00366C6F" w:rsidRPr="0099670A" w:rsidRDefault="0050118B" w:rsidP="00CB50F4">
            <w:pPr>
              <w:ind w:left="484" w:hanging="484"/>
              <w:cnfStyle w:val="000000100000" w:firstRow="0" w:lastRow="0" w:firstColumn="0" w:lastColumn="0" w:oddVBand="0" w:evenVBand="0" w:oddHBand="1" w:evenHBand="0" w:firstRowFirstColumn="0" w:firstRowLastColumn="0" w:lastRowFirstColumn="0" w:lastRowLastColumn="0"/>
              <w:rPr>
                <w:rFonts w:eastAsiaTheme="minorEastAsia" w:cstheme="minorHAnsi"/>
                <w:bCs/>
                <w:lang w:val="en-GB" w:eastAsia="en-AU"/>
              </w:rPr>
            </w:pPr>
            <w:r>
              <w:rPr>
                <w:szCs w:val="20"/>
              </w:rPr>
              <w:t>(3)</w:t>
            </w:r>
            <w:r>
              <w:rPr>
                <w:szCs w:val="20"/>
              </w:rPr>
              <w:tab/>
            </w:r>
            <w:r w:rsidRPr="00864815">
              <w:rPr>
                <w:szCs w:val="20"/>
              </w:rPr>
              <w:t xml:space="preserve">Temporary culvert crossing—minimum </w:t>
            </w:r>
            <w:r w:rsidR="00712254">
              <w:rPr>
                <w:szCs w:val="20"/>
              </w:rPr>
              <w:t>100% AEP</w:t>
            </w:r>
            <w:r>
              <w:rPr>
                <w:szCs w:val="20"/>
              </w:rPr>
              <w:t xml:space="preserve"> hydraulic capacity.</w:t>
            </w:r>
          </w:p>
        </w:tc>
      </w:tr>
      <w:tr w:rsidR="00366C6F" w:rsidRPr="005A77FA" w:rsidTr="004677D5">
        <w:tc>
          <w:tcPr>
            <w:cnfStyle w:val="000010000000" w:firstRow="0" w:lastRow="0" w:firstColumn="0" w:lastColumn="0" w:oddVBand="1" w:evenVBand="0" w:oddHBand="0" w:evenHBand="0" w:firstRowFirstColumn="0" w:firstRowLastColumn="0" w:lastRowFirstColumn="0" w:lastRowLastColumn="0"/>
            <w:tcW w:w="2500" w:type="pct"/>
          </w:tcPr>
          <w:p w:rsidR="0050118B" w:rsidRPr="0084004B" w:rsidRDefault="0050118B" w:rsidP="0084004B">
            <w:pPr>
              <w:pStyle w:val="TableText"/>
              <w:spacing w:before="0"/>
              <w:rPr>
                <w:b/>
                <w:sz w:val="20"/>
              </w:rPr>
            </w:pPr>
            <w:r w:rsidRPr="0084004B">
              <w:rPr>
                <w:b/>
                <w:sz w:val="20"/>
              </w:rPr>
              <w:t xml:space="preserve">Erosion control </w:t>
            </w:r>
          </w:p>
          <w:p w:rsidR="00366C6F" w:rsidRPr="0099670A" w:rsidRDefault="0050118B" w:rsidP="0084004B">
            <w:pPr>
              <w:pStyle w:val="TableText"/>
              <w:spacing w:before="0"/>
              <w:rPr>
                <w:rFonts w:asciiTheme="minorHAnsi" w:hAnsiTheme="minorHAnsi" w:cstheme="minorHAnsi"/>
                <w:b/>
                <w:bCs/>
                <w:sz w:val="20"/>
                <w:lang w:val="en-GB"/>
              </w:rPr>
            </w:pPr>
            <w:r>
              <w:rPr>
                <w:sz w:val="20"/>
              </w:rPr>
              <w:t>(Erosion control measures)</w:t>
            </w:r>
          </w:p>
        </w:tc>
        <w:tc>
          <w:tcPr>
            <w:tcW w:w="2500" w:type="pct"/>
          </w:tcPr>
          <w:p w:rsidR="0050118B" w:rsidRPr="00864815" w:rsidRDefault="0050118B" w:rsidP="0050118B">
            <w:pPr>
              <w:pStyle w:val="Default"/>
              <w:ind w:left="459" w:hanging="45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Pr>
                <w:sz w:val="20"/>
                <w:szCs w:val="20"/>
              </w:rPr>
              <w:tab/>
            </w:r>
            <w:r w:rsidRPr="00864815">
              <w:rPr>
                <w:sz w:val="20"/>
                <w:szCs w:val="20"/>
              </w:rPr>
              <w:t>Minimise exposure of disturbed soils at any time</w:t>
            </w:r>
            <w:r>
              <w:rPr>
                <w:sz w:val="20"/>
                <w:szCs w:val="20"/>
              </w:rPr>
              <w:t>.</w:t>
            </w:r>
          </w:p>
          <w:p w:rsidR="0050118B" w:rsidRPr="00864815" w:rsidRDefault="0050118B" w:rsidP="0050118B">
            <w:pPr>
              <w:pStyle w:val="Default"/>
              <w:ind w:left="459" w:hanging="45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Pr>
                <w:sz w:val="20"/>
                <w:szCs w:val="20"/>
              </w:rPr>
              <w:tab/>
            </w:r>
            <w:r w:rsidRPr="00864815">
              <w:rPr>
                <w:sz w:val="20"/>
                <w:szCs w:val="20"/>
              </w:rPr>
              <w:t>Divert water run-off from undisturbed areas around disturbed areas</w:t>
            </w:r>
            <w:r>
              <w:rPr>
                <w:sz w:val="20"/>
                <w:szCs w:val="20"/>
              </w:rPr>
              <w:t>.</w:t>
            </w:r>
          </w:p>
          <w:p w:rsidR="0050118B" w:rsidRPr="00864815" w:rsidRDefault="0050118B" w:rsidP="0050118B">
            <w:pPr>
              <w:pStyle w:val="Default"/>
              <w:ind w:left="459" w:hanging="45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Pr>
                <w:sz w:val="20"/>
                <w:szCs w:val="20"/>
              </w:rPr>
              <w:tab/>
            </w:r>
            <w:r w:rsidRPr="00864815">
              <w:rPr>
                <w:sz w:val="20"/>
                <w:szCs w:val="20"/>
              </w:rPr>
              <w:t>Determine the erosion risk rating using local rainfall erosivity, rainfall</w:t>
            </w:r>
            <w:r>
              <w:rPr>
                <w:sz w:val="20"/>
                <w:szCs w:val="20"/>
              </w:rPr>
              <w:t xml:space="preserve"> </w:t>
            </w:r>
            <w:r w:rsidRPr="00864815">
              <w:rPr>
                <w:sz w:val="20"/>
                <w:szCs w:val="20"/>
              </w:rPr>
              <w:t>depth, soil-loss rate or other acceptable methods</w:t>
            </w:r>
            <w:r>
              <w:rPr>
                <w:sz w:val="20"/>
                <w:szCs w:val="20"/>
              </w:rPr>
              <w:t>.</w:t>
            </w:r>
          </w:p>
          <w:p w:rsidR="00366C6F" w:rsidRPr="0099670A" w:rsidRDefault="0050118B" w:rsidP="0084004B">
            <w:pPr>
              <w:ind w:left="459" w:hanging="459"/>
              <w:cnfStyle w:val="000000000000" w:firstRow="0" w:lastRow="0" w:firstColumn="0" w:lastColumn="0" w:oddVBand="0" w:evenVBand="0" w:oddHBand="0" w:evenHBand="0" w:firstRowFirstColumn="0" w:firstRowLastColumn="0" w:lastRowFirstColumn="0" w:lastRowLastColumn="0"/>
              <w:rPr>
                <w:rFonts w:eastAsiaTheme="minorEastAsia" w:cstheme="minorHAnsi"/>
                <w:b/>
                <w:bCs/>
                <w:lang w:val="en-GB" w:eastAsia="en-AU"/>
              </w:rPr>
            </w:pPr>
            <w:r>
              <w:rPr>
                <w:szCs w:val="20"/>
              </w:rPr>
              <w:t>(4)</w:t>
            </w:r>
            <w:r>
              <w:rPr>
                <w:szCs w:val="20"/>
              </w:rPr>
              <w:tab/>
            </w:r>
            <w:r w:rsidRPr="00864815">
              <w:rPr>
                <w:szCs w:val="20"/>
              </w:rPr>
              <w:t>Implement erosion control methods corresponding to identified</w:t>
            </w:r>
            <w:r>
              <w:rPr>
                <w:szCs w:val="20"/>
              </w:rPr>
              <w:t xml:space="preserve"> </w:t>
            </w:r>
            <w:r w:rsidRPr="00864815">
              <w:rPr>
                <w:szCs w:val="20"/>
              </w:rPr>
              <w:t xml:space="preserve">erosion </w:t>
            </w:r>
            <w:r w:rsidRPr="00864815">
              <w:rPr>
                <w:szCs w:val="20"/>
              </w:rPr>
              <w:lastRenderedPageBreak/>
              <w:t>risk rating</w:t>
            </w:r>
            <w:r>
              <w:rPr>
                <w:szCs w:val="20"/>
              </w:rPr>
              <w:t>.</w:t>
            </w:r>
          </w:p>
        </w:tc>
      </w:tr>
      <w:tr w:rsidR="00366C6F" w:rsidRPr="005A77FA" w:rsidTr="004677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rsidR="0050118B" w:rsidRPr="0084004B" w:rsidRDefault="0050118B">
            <w:pPr>
              <w:pStyle w:val="Default"/>
              <w:rPr>
                <w:b/>
                <w:sz w:val="20"/>
                <w:szCs w:val="20"/>
              </w:rPr>
            </w:pPr>
            <w:r w:rsidRPr="0084004B">
              <w:rPr>
                <w:b/>
                <w:sz w:val="20"/>
                <w:szCs w:val="20"/>
              </w:rPr>
              <w:lastRenderedPageBreak/>
              <w:t xml:space="preserve">Sediment control </w:t>
            </w:r>
          </w:p>
          <w:p w:rsidR="00366C6F" w:rsidRPr="0099670A" w:rsidRDefault="0050118B" w:rsidP="0084004B">
            <w:pPr>
              <w:pStyle w:val="Default"/>
              <w:rPr>
                <w:rFonts w:asciiTheme="minorHAnsi" w:hAnsiTheme="minorHAnsi" w:cstheme="minorHAnsi"/>
                <w:b/>
                <w:bCs/>
                <w:sz w:val="20"/>
                <w:lang w:val="en-GB"/>
              </w:rPr>
            </w:pPr>
            <w:r>
              <w:rPr>
                <w:sz w:val="20"/>
                <w:szCs w:val="20"/>
              </w:rPr>
              <w:t>(Sediment control measures, Design storm for sediment control basins, Sediment basin dewatering)</w:t>
            </w:r>
          </w:p>
        </w:tc>
        <w:tc>
          <w:tcPr>
            <w:tcW w:w="2500" w:type="pct"/>
          </w:tcPr>
          <w:p w:rsidR="0050118B" w:rsidRPr="00E96DE9" w:rsidRDefault="0050118B" w:rsidP="0050118B">
            <w:pPr>
              <w:pStyle w:val="Default"/>
              <w:ind w:left="459" w:hanging="45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Pr>
                <w:sz w:val="20"/>
                <w:szCs w:val="20"/>
              </w:rPr>
              <w:tab/>
            </w:r>
            <w:r w:rsidRPr="00E96DE9">
              <w:rPr>
                <w:sz w:val="20"/>
                <w:szCs w:val="20"/>
              </w:rPr>
              <w:t>Determine appropriate sediment control measures using:</w:t>
            </w:r>
          </w:p>
          <w:p w:rsidR="0050118B" w:rsidRPr="00E96DE9" w:rsidRDefault="0050118B" w:rsidP="00CB50F4">
            <w:pPr>
              <w:pStyle w:val="Default"/>
              <w:ind w:left="909" w:hanging="4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Pr>
                <w:sz w:val="20"/>
                <w:szCs w:val="20"/>
              </w:rPr>
              <w:tab/>
              <w:t>potential soil loss rate;</w:t>
            </w:r>
            <w:r w:rsidRPr="00E96DE9">
              <w:rPr>
                <w:sz w:val="20"/>
                <w:szCs w:val="20"/>
              </w:rPr>
              <w:t xml:space="preserve"> or</w:t>
            </w:r>
          </w:p>
          <w:p w:rsidR="0050118B" w:rsidRPr="00E96DE9" w:rsidRDefault="0050118B" w:rsidP="00CB50F4">
            <w:pPr>
              <w:pStyle w:val="Default"/>
              <w:ind w:left="909" w:hanging="4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w:t>
            </w:r>
            <w:r>
              <w:rPr>
                <w:sz w:val="20"/>
                <w:szCs w:val="20"/>
              </w:rPr>
              <w:tab/>
            </w:r>
            <w:r w:rsidRPr="00E96DE9">
              <w:rPr>
                <w:sz w:val="20"/>
                <w:szCs w:val="20"/>
              </w:rPr>
              <w:t>monthly erosivity</w:t>
            </w:r>
            <w:r>
              <w:rPr>
                <w:sz w:val="20"/>
                <w:szCs w:val="20"/>
              </w:rPr>
              <w:t>;</w:t>
            </w:r>
            <w:r w:rsidRPr="00E96DE9">
              <w:rPr>
                <w:sz w:val="20"/>
                <w:szCs w:val="20"/>
              </w:rPr>
              <w:t xml:space="preserve"> or</w:t>
            </w:r>
          </w:p>
          <w:p w:rsidR="0050118B" w:rsidRPr="00E96DE9" w:rsidRDefault="0050118B" w:rsidP="00CB50F4">
            <w:pPr>
              <w:pStyle w:val="Default"/>
              <w:ind w:left="909" w:hanging="4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Pr>
                <w:sz w:val="20"/>
                <w:szCs w:val="20"/>
              </w:rPr>
              <w:tab/>
            </w:r>
            <w:r w:rsidRPr="00E96DE9">
              <w:rPr>
                <w:sz w:val="20"/>
                <w:szCs w:val="20"/>
              </w:rPr>
              <w:t>average monthly rainfall</w:t>
            </w:r>
            <w:r>
              <w:rPr>
                <w:sz w:val="20"/>
                <w:szCs w:val="20"/>
              </w:rPr>
              <w:t>.</w:t>
            </w:r>
          </w:p>
          <w:p w:rsidR="0050118B" w:rsidRPr="00E96DE9" w:rsidRDefault="0050118B" w:rsidP="0050118B">
            <w:pPr>
              <w:pStyle w:val="Default"/>
              <w:ind w:left="459" w:hanging="45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E96DE9">
              <w:rPr>
                <w:sz w:val="20"/>
                <w:szCs w:val="20"/>
              </w:rPr>
              <w:t>2</w:t>
            </w:r>
            <w:r>
              <w:rPr>
                <w:sz w:val="20"/>
                <w:szCs w:val="20"/>
              </w:rPr>
              <w:t>)</w:t>
            </w:r>
            <w:r>
              <w:rPr>
                <w:sz w:val="20"/>
                <w:szCs w:val="20"/>
              </w:rPr>
              <w:tab/>
            </w:r>
            <w:r w:rsidRPr="00E96DE9">
              <w:rPr>
                <w:sz w:val="20"/>
                <w:szCs w:val="20"/>
              </w:rPr>
              <w:t>Collect and drain stormwater from disturbed soils to sediment basin</w:t>
            </w:r>
            <w:r>
              <w:rPr>
                <w:sz w:val="20"/>
                <w:szCs w:val="20"/>
              </w:rPr>
              <w:t xml:space="preserve"> </w:t>
            </w:r>
            <w:r w:rsidRPr="00E96DE9">
              <w:rPr>
                <w:sz w:val="20"/>
                <w:szCs w:val="20"/>
              </w:rPr>
              <w:t>for design storm event:</w:t>
            </w:r>
          </w:p>
          <w:p w:rsidR="0050118B" w:rsidRPr="00E96DE9" w:rsidRDefault="0050118B" w:rsidP="00CB50F4">
            <w:pPr>
              <w:pStyle w:val="Default"/>
              <w:ind w:left="909" w:hanging="4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Pr>
                <w:sz w:val="20"/>
                <w:szCs w:val="20"/>
              </w:rPr>
              <w:tab/>
            </w:r>
            <w:r w:rsidRPr="00E96DE9">
              <w:rPr>
                <w:sz w:val="20"/>
                <w:szCs w:val="20"/>
              </w:rPr>
              <w:t>design storm for sediment basin sizing is 80th% five-day event</w:t>
            </w:r>
            <w:r>
              <w:rPr>
                <w:sz w:val="20"/>
                <w:szCs w:val="20"/>
              </w:rPr>
              <w:t xml:space="preserve"> </w:t>
            </w:r>
            <w:r w:rsidRPr="00E96DE9">
              <w:rPr>
                <w:sz w:val="20"/>
                <w:szCs w:val="20"/>
              </w:rPr>
              <w:t>or similar</w:t>
            </w:r>
            <w:r>
              <w:rPr>
                <w:sz w:val="20"/>
                <w:szCs w:val="20"/>
              </w:rPr>
              <w:t>.</w:t>
            </w:r>
          </w:p>
          <w:p w:rsidR="0050118B" w:rsidRPr="00E96DE9" w:rsidRDefault="0050118B" w:rsidP="0050118B">
            <w:pPr>
              <w:pStyle w:val="Default"/>
              <w:ind w:left="459" w:hanging="45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Pr>
                <w:sz w:val="20"/>
                <w:szCs w:val="20"/>
              </w:rPr>
              <w:tab/>
            </w:r>
            <w:r w:rsidRPr="00E96DE9">
              <w:rPr>
                <w:sz w:val="20"/>
                <w:szCs w:val="20"/>
              </w:rPr>
              <w:t>Site discharge during sediment basin dewatering:</w:t>
            </w:r>
          </w:p>
          <w:p w:rsidR="0050118B" w:rsidRPr="00E96DE9" w:rsidRDefault="0050118B" w:rsidP="00CB50F4">
            <w:pPr>
              <w:pStyle w:val="Default"/>
              <w:ind w:left="909" w:hanging="4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Pr>
                <w:sz w:val="20"/>
                <w:szCs w:val="20"/>
              </w:rPr>
              <w:tab/>
              <w:t>TSS &lt; 50 mg/L TSS;</w:t>
            </w:r>
          </w:p>
          <w:p w:rsidR="0050118B" w:rsidRDefault="0050118B" w:rsidP="00CB50F4">
            <w:pPr>
              <w:pStyle w:val="Default"/>
              <w:ind w:left="909" w:hanging="450"/>
              <w:cnfStyle w:val="000000100000" w:firstRow="0" w:lastRow="0" w:firstColumn="0" w:lastColumn="0" w:oddVBand="0" w:evenVBand="0" w:oddHBand="1" w:evenHBand="0" w:firstRowFirstColumn="0" w:firstRowLastColumn="0" w:lastRowFirstColumn="0" w:lastRowLastColumn="0"/>
              <w:rPr>
                <w:rFonts w:eastAsiaTheme="minorEastAsia"/>
                <w:szCs w:val="20"/>
                <w:lang w:eastAsia="en-AU"/>
              </w:rPr>
            </w:pPr>
            <w:r>
              <w:rPr>
                <w:sz w:val="20"/>
                <w:szCs w:val="20"/>
              </w:rPr>
              <w:t>(b)</w:t>
            </w:r>
            <w:r>
              <w:rPr>
                <w:sz w:val="20"/>
                <w:szCs w:val="20"/>
              </w:rPr>
              <w:tab/>
            </w:r>
            <w:r w:rsidRPr="00E96DE9">
              <w:rPr>
                <w:sz w:val="20"/>
                <w:szCs w:val="20"/>
              </w:rPr>
              <w:t>Turbidity not &gt;10% receiving waters turbidity</w:t>
            </w:r>
            <w:r>
              <w:rPr>
                <w:sz w:val="20"/>
                <w:szCs w:val="20"/>
              </w:rPr>
              <w:t>;</w:t>
            </w:r>
          </w:p>
          <w:p w:rsidR="00366C6F" w:rsidRPr="0084004B" w:rsidRDefault="0050118B" w:rsidP="00CB50F4">
            <w:pPr>
              <w:pStyle w:val="Default"/>
              <w:ind w:left="909" w:hanging="450"/>
              <w:cnfStyle w:val="000000100000" w:firstRow="0" w:lastRow="0" w:firstColumn="0" w:lastColumn="0" w:oddVBand="0" w:evenVBand="0" w:oddHBand="1" w:evenHBand="0" w:firstRowFirstColumn="0" w:firstRowLastColumn="0" w:lastRowFirstColumn="0" w:lastRowLastColumn="0"/>
              <w:rPr>
                <w:szCs w:val="20"/>
              </w:rPr>
            </w:pPr>
            <w:r>
              <w:rPr>
                <w:sz w:val="20"/>
                <w:szCs w:val="20"/>
              </w:rPr>
              <w:t>(c)</w:t>
            </w:r>
            <w:r>
              <w:rPr>
                <w:sz w:val="20"/>
                <w:szCs w:val="20"/>
              </w:rPr>
              <w:tab/>
            </w:r>
            <w:r w:rsidRPr="00E96DE9">
              <w:rPr>
                <w:sz w:val="20"/>
                <w:szCs w:val="20"/>
              </w:rPr>
              <w:t>pH 6.5–8.5</w:t>
            </w:r>
            <w:r>
              <w:rPr>
                <w:sz w:val="20"/>
                <w:szCs w:val="20"/>
              </w:rPr>
              <w:t>.</w:t>
            </w:r>
          </w:p>
        </w:tc>
      </w:tr>
      <w:tr w:rsidR="00366C6F" w:rsidRPr="005A77FA" w:rsidTr="004677D5">
        <w:tc>
          <w:tcPr>
            <w:cnfStyle w:val="000010000000" w:firstRow="0" w:lastRow="0" w:firstColumn="0" w:lastColumn="0" w:oddVBand="1" w:evenVBand="0" w:oddHBand="0" w:evenHBand="0" w:firstRowFirstColumn="0" w:firstRowLastColumn="0" w:lastRowFirstColumn="0" w:lastRowLastColumn="0"/>
            <w:tcW w:w="2500" w:type="pct"/>
          </w:tcPr>
          <w:p w:rsidR="0050118B" w:rsidRPr="0084004B" w:rsidRDefault="0050118B" w:rsidP="0084004B">
            <w:pPr>
              <w:pStyle w:val="TableText"/>
              <w:spacing w:before="0"/>
              <w:rPr>
                <w:b/>
                <w:sz w:val="20"/>
              </w:rPr>
            </w:pPr>
            <w:r w:rsidRPr="0084004B">
              <w:rPr>
                <w:b/>
                <w:sz w:val="20"/>
              </w:rPr>
              <w:t xml:space="preserve">Water quality </w:t>
            </w:r>
          </w:p>
          <w:p w:rsidR="00366C6F" w:rsidRPr="0099670A" w:rsidRDefault="0050118B" w:rsidP="0084004B">
            <w:pPr>
              <w:pStyle w:val="TableText"/>
              <w:spacing w:before="0"/>
              <w:rPr>
                <w:rFonts w:asciiTheme="minorHAnsi" w:hAnsiTheme="minorHAnsi" w:cstheme="minorHAnsi"/>
                <w:b/>
                <w:bCs/>
                <w:sz w:val="20"/>
                <w:lang w:val="en-GB"/>
              </w:rPr>
            </w:pPr>
            <w:r>
              <w:rPr>
                <w:sz w:val="20"/>
              </w:rPr>
              <w:t>(</w:t>
            </w:r>
            <w:r w:rsidRPr="00864815">
              <w:rPr>
                <w:sz w:val="20"/>
              </w:rPr>
              <w:t>Litter and other waste,</w:t>
            </w:r>
            <w:r>
              <w:rPr>
                <w:sz w:val="20"/>
              </w:rPr>
              <w:t xml:space="preserve"> </w:t>
            </w:r>
            <w:r w:rsidRPr="00864815">
              <w:rPr>
                <w:sz w:val="20"/>
              </w:rPr>
              <w:t>hydrocarbons and</w:t>
            </w:r>
            <w:r>
              <w:rPr>
                <w:sz w:val="20"/>
              </w:rPr>
              <w:t xml:space="preserve"> </w:t>
            </w:r>
            <w:r w:rsidRPr="00864815">
              <w:rPr>
                <w:sz w:val="20"/>
              </w:rPr>
              <w:t>other contaminants</w:t>
            </w:r>
            <w:r>
              <w:rPr>
                <w:sz w:val="20"/>
              </w:rPr>
              <w:t>)</w:t>
            </w:r>
          </w:p>
        </w:tc>
        <w:tc>
          <w:tcPr>
            <w:tcW w:w="2500" w:type="pct"/>
          </w:tcPr>
          <w:p w:rsidR="0050118B" w:rsidRPr="00864815" w:rsidRDefault="0050118B" w:rsidP="0050118B">
            <w:pPr>
              <w:pStyle w:val="Default"/>
              <w:ind w:left="459" w:hanging="45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Pr>
                <w:sz w:val="20"/>
                <w:szCs w:val="20"/>
              </w:rPr>
              <w:tab/>
            </w:r>
            <w:r w:rsidRPr="00864815">
              <w:rPr>
                <w:sz w:val="20"/>
                <w:szCs w:val="20"/>
              </w:rPr>
              <w:t>Avoid wind-blown litter; remove gross pollutants</w:t>
            </w:r>
            <w:r>
              <w:rPr>
                <w:sz w:val="20"/>
                <w:szCs w:val="20"/>
              </w:rPr>
              <w:t>.</w:t>
            </w:r>
          </w:p>
          <w:p w:rsidR="0050118B" w:rsidRPr="00864815" w:rsidRDefault="0050118B" w:rsidP="0050118B">
            <w:pPr>
              <w:pStyle w:val="Default"/>
              <w:ind w:left="459" w:hanging="45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Pr>
                <w:sz w:val="20"/>
                <w:szCs w:val="20"/>
              </w:rPr>
              <w:tab/>
            </w:r>
            <w:r w:rsidRPr="00864815">
              <w:rPr>
                <w:sz w:val="20"/>
                <w:szCs w:val="20"/>
              </w:rPr>
              <w:t>Ensure there is no visible oil or grease sheen on released waters</w:t>
            </w:r>
            <w:r>
              <w:rPr>
                <w:sz w:val="20"/>
                <w:szCs w:val="20"/>
              </w:rPr>
              <w:t>.</w:t>
            </w:r>
          </w:p>
          <w:p w:rsidR="00366C6F" w:rsidRPr="00C57212" w:rsidRDefault="0050118B" w:rsidP="0084004B">
            <w:pPr>
              <w:ind w:left="459" w:hanging="459"/>
              <w:cnfStyle w:val="000000000000" w:firstRow="0" w:lastRow="0" w:firstColumn="0" w:lastColumn="0" w:oddVBand="0" w:evenVBand="0" w:oddHBand="0" w:evenHBand="0" w:firstRowFirstColumn="0" w:firstRowLastColumn="0" w:lastRowFirstColumn="0" w:lastRowLastColumn="0"/>
              <w:rPr>
                <w:rFonts w:eastAsiaTheme="minorEastAsia" w:cstheme="minorHAnsi"/>
                <w:b/>
                <w:bCs/>
                <w:lang w:val="en-GB" w:eastAsia="en-AU"/>
              </w:rPr>
            </w:pPr>
            <w:r>
              <w:rPr>
                <w:szCs w:val="20"/>
              </w:rPr>
              <w:t>(3)</w:t>
            </w:r>
            <w:r>
              <w:rPr>
                <w:szCs w:val="20"/>
              </w:rPr>
              <w:tab/>
            </w:r>
            <w:r w:rsidRPr="00864815">
              <w:rPr>
                <w:szCs w:val="20"/>
              </w:rPr>
              <w:t>Dispose of waste containing contaminants at authorised facilities</w:t>
            </w:r>
            <w:r>
              <w:rPr>
                <w:szCs w:val="20"/>
              </w:rPr>
              <w:t>.</w:t>
            </w:r>
          </w:p>
        </w:tc>
      </w:tr>
      <w:tr w:rsidR="0050118B" w:rsidRPr="005A77FA" w:rsidTr="004677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rsidR="0050118B" w:rsidRDefault="0050118B" w:rsidP="0084004B">
            <w:pPr>
              <w:pStyle w:val="TableText"/>
              <w:spacing w:before="0"/>
              <w:rPr>
                <w:sz w:val="20"/>
              </w:rPr>
            </w:pPr>
            <w:r w:rsidRPr="0084004B">
              <w:rPr>
                <w:b/>
                <w:sz w:val="20"/>
              </w:rPr>
              <w:t>Waterway stability and flood flow management</w:t>
            </w:r>
            <w:r w:rsidRPr="00864815">
              <w:rPr>
                <w:sz w:val="20"/>
              </w:rPr>
              <w:t xml:space="preserve"> </w:t>
            </w:r>
          </w:p>
          <w:p w:rsidR="0050118B" w:rsidRPr="0084004B" w:rsidRDefault="0050118B" w:rsidP="0084004B">
            <w:pPr>
              <w:pStyle w:val="TableText"/>
              <w:spacing w:before="0"/>
              <w:rPr>
                <w:b/>
                <w:sz w:val="20"/>
              </w:rPr>
            </w:pPr>
            <w:r>
              <w:rPr>
                <w:sz w:val="20"/>
              </w:rPr>
              <w:t>(</w:t>
            </w:r>
            <w:r w:rsidRPr="00864815">
              <w:rPr>
                <w:sz w:val="20"/>
              </w:rPr>
              <w:t>Changes to the natural</w:t>
            </w:r>
            <w:r>
              <w:rPr>
                <w:sz w:val="20"/>
              </w:rPr>
              <w:t xml:space="preserve"> </w:t>
            </w:r>
            <w:r w:rsidRPr="00864815">
              <w:rPr>
                <w:sz w:val="20"/>
              </w:rPr>
              <w:t>waterway hydraulics</w:t>
            </w:r>
            <w:r>
              <w:rPr>
                <w:sz w:val="20"/>
              </w:rPr>
              <w:t xml:space="preserve"> </w:t>
            </w:r>
            <w:r w:rsidRPr="00864815">
              <w:rPr>
                <w:sz w:val="20"/>
              </w:rPr>
              <w:t>and hydrology</w:t>
            </w:r>
            <w:r>
              <w:rPr>
                <w:sz w:val="20"/>
              </w:rPr>
              <w:t>)</w:t>
            </w:r>
          </w:p>
        </w:tc>
        <w:tc>
          <w:tcPr>
            <w:tcW w:w="2500" w:type="pct"/>
          </w:tcPr>
          <w:p w:rsidR="0050118B" w:rsidRPr="00C57212" w:rsidRDefault="0050118B" w:rsidP="0084004B">
            <w:pPr>
              <w:ind w:left="484" w:hanging="484"/>
              <w:cnfStyle w:val="000000100000" w:firstRow="0" w:lastRow="0" w:firstColumn="0" w:lastColumn="0" w:oddVBand="0" w:evenVBand="0" w:oddHBand="1" w:evenHBand="0" w:firstRowFirstColumn="0" w:firstRowLastColumn="0" w:lastRowFirstColumn="0" w:lastRowLastColumn="0"/>
              <w:rPr>
                <w:rFonts w:eastAsiaTheme="minorEastAsia" w:cstheme="minorHAnsi"/>
                <w:b/>
                <w:bCs/>
                <w:lang w:val="en-GB" w:eastAsia="en-AU"/>
              </w:rPr>
            </w:pPr>
            <w:r>
              <w:rPr>
                <w:szCs w:val="20"/>
              </w:rPr>
              <w:t>(</w:t>
            </w:r>
            <w:r w:rsidRPr="00864815">
              <w:rPr>
                <w:szCs w:val="20"/>
              </w:rPr>
              <w:t>1</w:t>
            </w:r>
            <w:r>
              <w:rPr>
                <w:szCs w:val="20"/>
              </w:rPr>
              <w:t>)</w:t>
            </w:r>
            <w:r>
              <w:rPr>
                <w:szCs w:val="20"/>
              </w:rPr>
              <w:tab/>
            </w:r>
            <w:r w:rsidRPr="00864815">
              <w:rPr>
                <w:szCs w:val="20"/>
              </w:rPr>
              <w:t>For peak flow for the</w:t>
            </w:r>
            <w:r>
              <w:rPr>
                <w:szCs w:val="20"/>
              </w:rPr>
              <w:t xml:space="preserve"> 100% AEP event</w:t>
            </w:r>
            <w:r w:rsidRPr="00864815">
              <w:rPr>
                <w:szCs w:val="20"/>
              </w:rPr>
              <w:t xml:space="preserve"> and </w:t>
            </w:r>
            <w:r>
              <w:rPr>
                <w:szCs w:val="20"/>
              </w:rPr>
              <w:t>1% AEP</w:t>
            </w:r>
            <w:r w:rsidRPr="00864815">
              <w:rPr>
                <w:szCs w:val="20"/>
              </w:rPr>
              <w:t xml:space="preserve"> event, use constructed</w:t>
            </w:r>
            <w:r>
              <w:rPr>
                <w:szCs w:val="20"/>
              </w:rPr>
              <w:t xml:space="preserve"> </w:t>
            </w:r>
            <w:r w:rsidRPr="00864815">
              <w:rPr>
                <w:szCs w:val="20"/>
              </w:rPr>
              <w:t>sediment basins to attenuate the discharge rate of stormwater from</w:t>
            </w:r>
            <w:r>
              <w:rPr>
                <w:szCs w:val="20"/>
              </w:rPr>
              <w:t xml:space="preserve"> </w:t>
            </w:r>
            <w:r w:rsidRPr="00864815">
              <w:rPr>
                <w:szCs w:val="20"/>
              </w:rPr>
              <w:t>the site</w:t>
            </w:r>
          </w:p>
        </w:tc>
      </w:tr>
    </w:tbl>
    <w:p w:rsidR="00CD6A40" w:rsidRDefault="00CD6A40" w:rsidP="00CD6A40">
      <w:pPr>
        <w:pStyle w:val="Default"/>
        <w:rPr>
          <w:b/>
          <w:sz w:val="18"/>
          <w:szCs w:val="18"/>
        </w:rPr>
      </w:pPr>
    </w:p>
    <w:p w:rsidR="009117E0" w:rsidRDefault="009117E0">
      <w:pPr>
        <w:rPr>
          <w:rFonts w:ascii="Arial" w:eastAsia="Times New Roman" w:hAnsi="Arial" w:cs="Arial"/>
          <w:b/>
          <w:color w:val="000000"/>
          <w:sz w:val="18"/>
          <w:szCs w:val="18"/>
        </w:rPr>
      </w:pPr>
      <w:r>
        <w:rPr>
          <w:b/>
          <w:sz w:val="18"/>
          <w:szCs w:val="18"/>
        </w:rPr>
        <w:br w:type="page"/>
      </w:r>
    </w:p>
    <w:p w:rsidR="0050118B" w:rsidRDefault="00CD6A40" w:rsidP="00CD6A40">
      <w:pPr>
        <w:spacing w:after="0" w:line="240" w:lineRule="auto"/>
        <w:rPr>
          <w:rFonts w:ascii="Arial" w:hAnsi="Arial" w:cs="Arial"/>
        </w:rPr>
      </w:pPr>
      <w:r w:rsidRPr="0084004B">
        <w:rPr>
          <w:rFonts w:ascii="Arial" w:hAnsi="Arial" w:cs="Arial"/>
          <w:b/>
          <w:sz w:val="18"/>
          <w:szCs w:val="18"/>
        </w:rPr>
        <w:lastRenderedPageBreak/>
        <w:t xml:space="preserve">Table </w:t>
      </w:r>
      <w:r w:rsidR="00705808">
        <w:rPr>
          <w:rFonts w:ascii="Arial" w:hAnsi="Arial" w:cs="Arial"/>
          <w:b/>
          <w:sz w:val="18"/>
          <w:szCs w:val="18"/>
        </w:rPr>
        <w:fldChar w:fldCharType="begin"/>
      </w:r>
      <w:r w:rsidR="00705808">
        <w:rPr>
          <w:rFonts w:ascii="Arial" w:hAnsi="Arial" w:cs="Arial"/>
          <w:b/>
          <w:sz w:val="18"/>
          <w:szCs w:val="18"/>
        </w:rPr>
        <w:instrText xml:space="preserve"> REF _Ref364329456 \r \h </w:instrText>
      </w:r>
      <w:r w:rsidR="00705808">
        <w:rPr>
          <w:rFonts w:ascii="Arial" w:hAnsi="Arial" w:cs="Arial"/>
          <w:b/>
          <w:sz w:val="18"/>
          <w:szCs w:val="18"/>
        </w:rPr>
      </w:r>
      <w:r w:rsidR="00705808">
        <w:rPr>
          <w:rFonts w:ascii="Arial" w:hAnsi="Arial" w:cs="Arial"/>
          <w:b/>
          <w:sz w:val="18"/>
          <w:szCs w:val="18"/>
        </w:rPr>
        <w:fldChar w:fldCharType="separate"/>
      </w:r>
      <w:r w:rsidR="001746EE">
        <w:rPr>
          <w:rFonts w:ascii="Arial" w:hAnsi="Arial" w:cs="Arial"/>
          <w:b/>
          <w:sz w:val="18"/>
          <w:szCs w:val="18"/>
        </w:rPr>
        <w:t>9.4.3.3</w:t>
      </w:r>
      <w:r w:rsidR="00705808">
        <w:rPr>
          <w:rFonts w:ascii="Arial" w:hAnsi="Arial" w:cs="Arial"/>
          <w:b/>
          <w:sz w:val="18"/>
          <w:szCs w:val="18"/>
        </w:rPr>
        <w:fldChar w:fldCharType="end"/>
      </w:r>
      <w:r w:rsidR="00CB50F4">
        <w:rPr>
          <w:rFonts w:ascii="Arial" w:hAnsi="Arial" w:cs="Arial"/>
          <w:b/>
          <w:sz w:val="18"/>
          <w:szCs w:val="18"/>
        </w:rPr>
        <w:t>.c</w:t>
      </w:r>
      <w:r w:rsidR="00705808">
        <w:rPr>
          <w:rFonts w:ascii="Arial" w:hAnsi="Arial" w:cs="Arial"/>
          <w:b/>
          <w:sz w:val="18"/>
          <w:szCs w:val="18"/>
        </w:rPr>
        <w:t xml:space="preserve"> – Stormwater </w:t>
      </w:r>
      <w:r w:rsidRPr="0084004B">
        <w:rPr>
          <w:rFonts w:ascii="Arial" w:hAnsi="Arial" w:cs="Arial"/>
          <w:b/>
          <w:sz w:val="18"/>
          <w:szCs w:val="18"/>
        </w:rPr>
        <w:t>management design objectives (post-construction</w:t>
      </w:r>
      <w:r w:rsidR="00705808">
        <w:rPr>
          <w:rFonts w:ascii="Arial" w:hAnsi="Arial" w:cs="Arial"/>
          <w:b/>
          <w:sz w:val="18"/>
          <w:szCs w:val="18"/>
        </w:rPr>
        <w:t xml:space="preserve"> </w:t>
      </w:r>
      <w:r w:rsidRPr="0084004B">
        <w:rPr>
          <w:rFonts w:ascii="Arial" w:hAnsi="Arial" w:cs="Arial"/>
          <w:b/>
          <w:sz w:val="18"/>
          <w:szCs w:val="18"/>
        </w:rPr>
        <w:t>phase)</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1812"/>
        <w:gridCol w:w="2275"/>
        <w:gridCol w:w="1481"/>
        <w:gridCol w:w="1709"/>
        <w:gridCol w:w="7015"/>
      </w:tblGrid>
      <w:tr w:rsidR="009117E0" w:rsidRPr="005A77FA" w:rsidTr="0084004B">
        <w:trPr>
          <w:cnfStyle w:val="100000000000" w:firstRow="1" w:lastRow="0" w:firstColumn="0" w:lastColumn="0" w:oddVBand="0" w:evenVBand="0" w:oddHBand="0" w:evenHBand="0" w:firstRowFirstColumn="0" w:firstRowLastColumn="0" w:lastRowFirstColumn="0" w:lastRowLastColumn="0"/>
          <w:trHeight w:val="687"/>
          <w:tblHeader/>
        </w:trPr>
        <w:tc>
          <w:tcPr>
            <w:cnfStyle w:val="000010000000" w:firstRow="0" w:lastRow="0" w:firstColumn="0" w:lastColumn="0" w:oddVBand="1" w:evenVBand="0" w:oddHBand="0" w:evenHBand="0" w:firstRowFirstColumn="0" w:firstRowLastColumn="0" w:lastRowFirstColumn="0" w:lastRowLastColumn="0"/>
            <w:tcW w:w="2546" w:type="pct"/>
            <w:gridSpan w:val="4"/>
            <w:tcBorders>
              <w:top w:val="single" w:sz="4" w:space="0" w:color="A5A5A5" w:themeColor="accent3"/>
              <w:bottom w:val="single" w:sz="4" w:space="0" w:color="A5A5A5" w:themeColor="accent3"/>
            </w:tcBorders>
          </w:tcPr>
          <w:p w:rsidR="009117E0" w:rsidRPr="0084004B" w:rsidRDefault="009117E0" w:rsidP="0084004B">
            <w:pPr>
              <w:spacing w:line="276" w:lineRule="auto"/>
              <w:rPr>
                <w:rFonts w:ascii="Arial" w:hAnsi="Arial" w:cs="Arial"/>
                <w:szCs w:val="20"/>
              </w:rPr>
            </w:pPr>
            <w:r w:rsidRPr="0084004B">
              <w:rPr>
                <w:rFonts w:ascii="Arial" w:hAnsi="Arial" w:cs="Arial"/>
                <w:szCs w:val="20"/>
              </w:rPr>
              <w:t>Design objectives</w:t>
            </w:r>
          </w:p>
          <w:p w:rsidR="009117E0" w:rsidRPr="0084004B" w:rsidRDefault="009117E0" w:rsidP="0084004B">
            <w:pPr>
              <w:spacing w:line="276" w:lineRule="auto"/>
              <w:rPr>
                <w:rFonts w:ascii="Arial" w:hAnsi="Arial" w:cs="Arial"/>
                <w:b w:val="0"/>
                <w:szCs w:val="20"/>
              </w:rPr>
            </w:pPr>
            <w:r w:rsidRPr="0084004B">
              <w:rPr>
                <w:rFonts w:ascii="Arial" w:hAnsi="Arial" w:cs="Arial"/>
                <w:szCs w:val="20"/>
              </w:rPr>
              <w:t>Minimum reductions in mean annual load from unmitigated development (%)</w:t>
            </w:r>
          </w:p>
        </w:tc>
        <w:tc>
          <w:tcPr>
            <w:tcW w:w="2454" w:type="pct"/>
            <w:vMerge w:val="restart"/>
            <w:tcBorders>
              <w:top w:val="single" w:sz="4" w:space="0" w:color="A5A5A5" w:themeColor="accent3"/>
            </w:tcBorders>
          </w:tcPr>
          <w:p w:rsidR="009117E0" w:rsidRPr="0084004B" w:rsidRDefault="009117E0" w:rsidP="0084004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84004B">
              <w:rPr>
                <w:rFonts w:ascii="Arial" w:hAnsi="Arial" w:cs="Arial"/>
                <w:szCs w:val="20"/>
              </w:rPr>
              <w:t>Application</w:t>
            </w:r>
          </w:p>
        </w:tc>
      </w:tr>
      <w:tr w:rsidR="009117E0" w:rsidRPr="005A77FA" w:rsidTr="0084004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4" w:type="pct"/>
            <w:shd w:val="clear" w:color="auto" w:fill="D9D9D9" w:themeFill="background1" w:themeFillShade="D9"/>
          </w:tcPr>
          <w:p w:rsidR="009117E0" w:rsidRPr="0099670A" w:rsidRDefault="009117E0" w:rsidP="0084004B">
            <w:pPr>
              <w:rPr>
                <w:rFonts w:eastAsiaTheme="minorEastAsia" w:cstheme="minorHAnsi"/>
                <w:bCs/>
                <w:lang w:val="en-GB" w:eastAsia="en-AU"/>
              </w:rPr>
            </w:pPr>
            <w:r>
              <w:rPr>
                <w:rFonts w:ascii="Meta" w:hAnsi="Meta" w:cs="Meta"/>
                <w:color w:val="000000"/>
                <w:sz w:val="19"/>
                <w:szCs w:val="19"/>
              </w:rPr>
              <w:t>Total suspended solids (TSS)</w:t>
            </w:r>
          </w:p>
        </w:tc>
        <w:tc>
          <w:tcPr>
            <w:tcW w:w="796" w:type="pct"/>
            <w:shd w:val="clear" w:color="auto" w:fill="D9D9D9" w:themeFill="background1" w:themeFillShade="D9"/>
          </w:tcPr>
          <w:p w:rsidR="009117E0" w:rsidRPr="0099670A" w:rsidRDefault="009117E0" w:rsidP="0084004B">
            <w:pPr>
              <w:ind w:left="34" w:hanging="1"/>
              <w:cnfStyle w:val="000000100000" w:firstRow="0" w:lastRow="0" w:firstColumn="0" w:lastColumn="0" w:oddVBand="0" w:evenVBand="0" w:oddHBand="1" w:evenHBand="0" w:firstRowFirstColumn="0" w:firstRowLastColumn="0" w:lastRowFirstColumn="0" w:lastRowLastColumn="0"/>
              <w:rPr>
                <w:rFonts w:eastAsiaTheme="minorEastAsia" w:cstheme="minorHAnsi"/>
                <w:bCs/>
                <w:lang w:val="en-GB" w:eastAsia="en-AU"/>
              </w:rPr>
            </w:pPr>
            <w:r w:rsidRPr="00D058DF">
              <w:rPr>
                <w:rFonts w:ascii="Meta" w:hAnsi="Meta" w:cs="Meta"/>
                <w:color w:val="000000"/>
                <w:sz w:val="19"/>
                <w:szCs w:val="19"/>
              </w:rPr>
              <w:t>Total phosphorus (TP)</w:t>
            </w:r>
          </w:p>
        </w:tc>
        <w:tc>
          <w:tcPr>
            <w:cnfStyle w:val="000010000000" w:firstRow="0" w:lastRow="0" w:firstColumn="0" w:lastColumn="0" w:oddVBand="1" w:evenVBand="0" w:oddHBand="0" w:evenHBand="0" w:firstRowFirstColumn="0" w:firstRowLastColumn="0" w:lastRowFirstColumn="0" w:lastRowLastColumn="0"/>
            <w:tcW w:w="518" w:type="pct"/>
            <w:shd w:val="clear" w:color="auto" w:fill="D9D9D9" w:themeFill="background1" w:themeFillShade="D9"/>
          </w:tcPr>
          <w:p w:rsidR="009117E0" w:rsidRPr="0084004B" w:rsidRDefault="009117E0" w:rsidP="0084004B">
            <w:pPr>
              <w:rPr>
                <w:rFonts w:ascii="Arial" w:hAnsi="Arial" w:cs="Arial"/>
                <w:bCs/>
                <w:szCs w:val="20"/>
                <w:lang w:val="en-GB"/>
              </w:rPr>
            </w:pPr>
            <w:r w:rsidRPr="0084004B">
              <w:rPr>
                <w:rFonts w:ascii="Arial" w:hAnsi="Arial" w:cs="Arial"/>
                <w:color w:val="000000"/>
                <w:szCs w:val="20"/>
              </w:rPr>
              <w:t>Total nitrogen (TN)</w:t>
            </w:r>
          </w:p>
        </w:tc>
        <w:tc>
          <w:tcPr>
            <w:tcW w:w="598" w:type="pct"/>
            <w:shd w:val="clear" w:color="auto" w:fill="D9D9D9" w:themeFill="background1" w:themeFillShade="D9"/>
          </w:tcPr>
          <w:p w:rsidR="009117E0" w:rsidRPr="0084004B" w:rsidRDefault="009117E0" w:rsidP="0084004B">
            <w:pPr>
              <w:ind w:hanging="16"/>
              <w:cnfStyle w:val="000000100000" w:firstRow="0" w:lastRow="0" w:firstColumn="0" w:lastColumn="0" w:oddVBand="0" w:evenVBand="0" w:oddHBand="1" w:evenHBand="0" w:firstRowFirstColumn="0" w:firstRowLastColumn="0" w:lastRowFirstColumn="0" w:lastRowLastColumn="0"/>
              <w:rPr>
                <w:rFonts w:ascii="Arial" w:hAnsi="Arial" w:cs="Arial"/>
                <w:bCs/>
                <w:szCs w:val="20"/>
                <w:lang w:val="en-GB"/>
              </w:rPr>
            </w:pPr>
            <w:r w:rsidRPr="0084004B">
              <w:rPr>
                <w:rFonts w:ascii="Arial" w:hAnsi="Arial" w:cs="Arial"/>
                <w:color w:val="000000"/>
                <w:szCs w:val="20"/>
              </w:rPr>
              <w:t>Gross pollutants &gt;5 mm</w:t>
            </w:r>
          </w:p>
        </w:tc>
        <w:tc>
          <w:tcPr>
            <w:cnfStyle w:val="000010000000" w:firstRow="0" w:lastRow="0" w:firstColumn="0" w:lastColumn="0" w:oddVBand="1" w:evenVBand="0" w:oddHBand="0" w:evenHBand="0" w:firstRowFirstColumn="0" w:firstRowLastColumn="0" w:lastRowFirstColumn="0" w:lastRowLastColumn="0"/>
            <w:tcW w:w="2454" w:type="pct"/>
            <w:vMerge/>
          </w:tcPr>
          <w:p w:rsidR="009117E0" w:rsidRPr="0084004B" w:rsidRDefault="009117E0" w:rsidP="004677D5">
            <w:pPr>
              <w:spacing w:after="200" w:line="276" w:lineRule="auto"/>
              <w:ind w:left="484" w:hanging="484"/>
              <w:rPr>
                <w:rFonts w:ascii="Arial" w:hAnsi="Arial" w:cs="Arial"/>
                <w:bCs/>
                <w:szCs w:val="20"/>
                <w:lang w:val="en-GB"/>
              </w:rPr>
            </w:pPr>
          </w:p>
        </w:tc>
      </w:tr>
      <w:tr w:rsidR="009117E0" w:rsidRPr="005A77FA" w:rsidTr="00B52477">
        <w:trPr>
          <w:trHeight w:val="1929"/>
        </w:trPr>
        <w:tc>
          <w:tcPr>
            <w:cnfStyle w:val="000010000000" w:firstRow="0" w:lastRow="0" w:firstColumn="0" w:lastColumn="0" w:oddVBand="1" w:evenVBand="0" w:oddHBand="0" w:evenHBand="0" w:firstRowFirstColumn="0" w:firstRowLastColumn="0" w:lastRowFirstColumn="0" w:lastRowLastColumn="0"/>
            <w:tcW w:w="634" w:type="pct"/>
          </w:tcPr>
          <w:p w:rsidR="009117E0" w:rsidRPr="009117E0" w:rsidRDefault="009117E0" w:rsidP="004677D5">
            <w:pPr>
              <w:pStyle w:val="TableText"/>
              <w:spacing w:before="0"/>
              <w:rPr>
                <w:rFonts w:asciiTheme="minorHAnsi" w:hAnsiTheme="minorHAnsi" w:cstheme="minorHAnsi"/>
                <w:b/>
                <w:bCs/>
                <w:sz w:val="20"/>
                <w:lang w:val="en-GB"/>
              </w:rPr>
            </w:pPr>
            <w:r w:rsidRPr="0084004B">
              <w:rPr>
                <w:rFonts w:cs="Arial"/>
                <w:sz w:val="20"/>
              </w:rPr>
              <w:t>80</w:t>
            </w:r>
          </w:p>
        </w:tc>
        <w:tc>
          <w:tcPr>
            <w:tcW w:w="796" w:type="pct"/>
          </w:tcPr>
          <w:p w:rsidR="009117E0" w:rsidRPr="009117E0" w:rsidRDefault="009117E0" w:rsidP="00B52477">
            <w:pPr>
              <w:pStyle w:val="Table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val="en-GB"/>
              </w:rPr>
            </w:pPr>
            <w:r w:rsidRPr="0084004B">
              <w:rPr>
                <w:rFonts w:cs="Arial"/>
                <w:sz w:val="20"/>
              </w:rPr>
              <w:t>60</w:t>
            </w:r>
          </w:p>
        </w:tc>
        <w:tc>
          <w:tcPr>
            <w:cnfStyle w:val="000010000000" w:firstRow="0" w:lastRow="0" w:firstColumn="0" w:lastColumn="0" w:oddVBand="1" w:evenVBand="0" w:oddHBand="0" w:evenHBand="0" w:firstRowFirstColumn="0" w:firstRowLastColumn="0" w:lastRowFirstColumn="0" w:lastRowLastColumn="0"/>
            <w:tcW w:w="518" w:type="pct"/>
          </w:tcPr>
          <w:p w:rsidR="009117E0" w:rsidRPr="0084004B" w:rsidRDefault="009117E0" w:rsidP="00B52477">
            <w:pPr>
              <w:pStyle w:val="TableText"/>
              <w:spacing w:before="0"/>
              <w:rPr>
                <w:rFonts w:cs="Arial"/>
                <w:b/>
                <w:bCs/>
                <w:sz w:val="20"/>
                <w:lang w:val="en-GB"/>
              </w:rPr>
            </w:pPr>
            <w:r w:rsidRPr="0084004B">
              <w:rPr>
                <w:rFonts w:cs="Arial"/>
                <w:sz w:val="20"/>
              </w:rPr>
              <w:t>40</w:t>
            </w:r>
          </w:p>
        </w:tc>
        <w:tc>
          <w:tcPr>
            <w:tcW w:w="598" w:type="pct"/>
          </w:tcPr>
          <w:p w:rsidR="009117E0" w:rsidRPr="0084004B" w:rsidRDefault="009117E0" w:rsidP="00B52477">
            <w:pPr>
              <w:pStyle w:val="TableText"/>
              <w:spacing w:before="0"/>
              <w:cnfStyle w:val="000000000000" w:firstRow="0" w:lastRow="0" w:firstColumn="0" w:lastColumn="0" w:oddVBand="0" w:evenVBand="0" w:oddHBand="0" w:evenHBand="0" w:firstRowFirstColumn="0" w:firstRowLastColumn="0" w:lastRowFirstColumn="0" w:lastRowLastColumn="0"/>
              <w:rPr>
                <w:rFonts w:cs="Arial"/>
                <w:b/>
                <w:bCs/>
                <w:sz w:val="20"/>
                <w:lang w:val="en-GB"/>
              </w:rPr>
            </w:pPr>
            <w:r w:rsidRPr="0084004B">
              <w:rPr>
                <w:rFonts w:cs="Arial"/>
                <w:sz w:val="20"/>
              </w:rPr>
              <w:t>90</w:t>
            </w:r>
          </w:p>
        </w:tc>
        <w:tc>
          <w:tcPr>
            <w:cnfStyle w:val="000010000000" w:firstRow="0" w:lastRow="0" w:firstColumn="0" w:lastColumn="0" w:oddVBand="1" w:evenVBand="0" w:oddHBand="0" w:evenHBand="0" w:firstRowFirstColumn="0" w:firstRowLastColumn="0" w:lastRowFirstColumn="0" w:lastRowLastColumn="0"/>
            <w:tcW w:w="2454" w:type="pct"/>
          </w:tcPr>
          <w:p w:rsidR="009117E0" w:rsidRDefault="009117E0" w:rsidP="00B52477">
            <w:pPr>
              <w:rPr>
                <w:rFonts w:ascii="Arial" w:eastAsiaTheme="minorEastAsia" w:hAnsi="Arial" w:cs="Arial"/>
                <w:szCs w:val="24"/>
                <w:lang w:eastAsia="en-AU"/>
              </w:rPr>
            </w:pPr>
            <w:r>
              <w:rPr>
                <w:rFonts w:ascii="Arial" w:hAnsi="Arial" w:cs="Arial"/>
              </w:rPr>
              <w:t>Development for urban purposes</w:t>
            </w:r>
          </w:p>
          <w:p w:rsidR="009117E0" w:rsidRDefault="009117E0" w:rsidP="00B52477">
            <w:pPr>
              <w:rPr>
                <w:rFonts w:ascii="Arial" w:eastAsiaTheme="minorEastAsia" w:hAnsi="Arial" w:cs="Arial"/>
                <w:lang w:eastAsia="en-AU"/>
              </w:rPr>
            </w:pPr>
          </w:p>
          <w:p w:rsidR="009117E0" w:rsidRDefault="009117E0" w:rsidP="00B52477">
            <w:pPr>
              <w:rPr>
                <w:rFonts w:ascii="Arial" w:eastAsiaTheme="minorEastAsia" w:hAnsi="Arial" w:cs="Arial"/>
                <w:lang w:eastAsia="en-AU"/>
              </w:rPr>
            </w:pPr>
            <w:r>
              <w:rPr>
                <w:rFonts w:ascii="Arial" w:hAnsi="Arial" w:cs="Arial"/>
              </w:rPr>
              <w:t>Excludes development that is less than 25% impervious.</w:t>
            </w:r>
          </w:p>
          <w:p w:rsidR="009117E0" w:rsidRDefault="009117E0" w:rsidP="00B52477">
            <w:pPr>
              <w:rPr>
                <w:rFonts w:ascii="Arial" w:eastAsiaTheme="minorEastAsia" w:hAnsi="Arial" w:cs="Arial"/>
                <w:lang w:eastAsia="en-AU"/>
              </w:rPr>
            </w:pPr>
          </w:p>
          <w:p w:rsidR="009117E0" w:rsidRPr="0084004B" w:rsidRDefault="009117E0" w:rsidP="00B52477">
            <w:pPr>
              <w:rPr>
                <w:rFonts w:ascii="Arial" w:eastAsiaTheme="minorEastAsia" w:hAnsi="Arial" w:cs="Arial"/>
                <w:b/>
                <w:bCs/>
                <w:szCs w:val="20"/>
                <w:lang w:val="en-GB" w:eastAsia="en-AU"/>
              </w:rPr>
            </w:pPr>
            <w:r>
              <w:rPr>
                <w:rFonts w:ascii="Arial" w:hAnsi="Arial" w:cs="Arial"/>
              </w:rPr>
              <w:t xml:space="preserve">In </w:t>
            </w:r>
            <w:r w:rsidR="0010049B">
              <w:rPr>
                <w:rFonts w:ascii="Arial" w:hAnsi="Arial" w:cs="Arial"/>
              </w:rPr>
              <w:t>lieu</w:t>
            </w:r>
            <w:r>
              <w:rPr>
                <w:rFonts w:ascii="Arial" w:hAnsi="Arial" w:cs="Arial"/>
              </w:rPr>
              <w:t xml:space="preserve"> of modelling, the default bio-retention treatment area to comply with load reduction targets of 1.5% of the contributing catchment area.</w:t>
            </w:r>
          </w:p>
        </w:tc>
      </w:tr>
      <w:tr w:rsidR="009117E0" w:rsidRPr="005A77FA" w:rsidTr="0084004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6" w:type="pct"/>
            <w:gridSpan w:val="4"/>
          </w:tcPr>
          <w:p w:rsidR="009117E0" w:rsidRPr="0084004B" w:rsidRDefault="009117E0" w:rsidP="00B52477">
            <w:pPr>
              <w:rPr>
                <w:rFonts w:ascii="Arial" w:eastAsiaTheme="minorEastAsia" w:hAnsi="Arial" w:cs="Arial"/>
                <w:szCs w:val="20"/>
                <w:lang w:eastAsia="en-AU"/>
              </w:rPr>
            </w:pPr>
            <w:r w:rsidRPr="00305DF5">
              <w:rPr>
                <w:rFonts w:ascii="Arial" w:hAnsi="Arial" w:cs="Arial"/>
                <w:szCs w:val="20"/>
              </w:rPr>
              <w:t>Waterway stability management</w:t>
            </w:r>
          </w:p>
          <w:p w:rsidR="009117E0" w:rsidRPr="0084004B" w:rsidRDefault="009117E0" w:rsidP="00CB50F4">
            <w:pPr>
              <w:pStyle w:val="Default"/>
              <w:ind w:left="426" w:hanging="426"/>
              <w:rPr>
                <w:b/>
                <w:bCs/>
                <w:sz w:val="20"/>
                <w:szCs w:val="20"/>
                <w:lang w:val="en-GB" w:eastAsia="en-AU"/>
              </w:rPr>
            </w:pPr>
            <w:r>
              <w:rPr>
                <w:sz w:val="20"/>
                <w:szCs w:val="20"/>
              </w:rPr>
              <w:t>(1)</w:t>
            </w:r>
            <w:r>
              <w:rPr>
                <w:sz w:val="20"/>
                <w:szCs w:val="20"/>
              </w:rPr>
              <w:tab/>
            </w:r>
            <w:r w:rsidRPr="0084004B">
              <w:rPr>
                <w:sz w:val="20"/>
                <w:szCs w:val="20"/>
              </w:rPr>
              <w:t>Limit the peak 100% AEP event discharge within the receiving waterway to the pre-development peak 100% AEP event discharge.</w:t>
            </w:r>
          </w:p>
        </w:tc>
        <w:tc>
          <w:tcPr>
            <w:tcW w:w="2454" w:type="pct"/>
          </w:tcPr>
          <w:p w:rsidR="009117E0" w:rsidRPr="0084004B" w:rsidRDefault="009117E0" w:rsidP="00B52477">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sidRPr="0084004B">
              <w:rPr>
                <w:rFonts w:ascii="Arial" w:hAnsi="Arial" w:cs="Arial"/>
                <w:szCs w:val="20"/>
              </w:rPr>
              <w:t>Catchments contributing to un-lined receiving waterway. Degraded waterways may seek alternative discharge management objectives to achieve waterway stability.</w:t>
            </w:r>
          </w:p>
          <w:p w:rsidR="009117E0" w:rsidRPr="0084004B" w:rsidRDefault="009117E0" w:rsidP="00B52477">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p>
          <w:p w:rsidR="009117E0" w:rsidRPr="0084004B" w:rsidRDefault="009117E0">
            <w:pPr>
              <w:pStyle w:val="Default"/>
              <w:cnfStyle w:val="000000100000" w:firstRow="0" w:lastRow="0" w:firstColumn="0" w:lastColumn="0" w:oddVBand="0" w:evenVBand="0" w:oddHBand="1" w:evenHBand="0" w:firstRowFirstColumn="0" w:firstRowLastColumn="0" w:lastRowFirstColumn="0" w:lastRowLastColumn="0"/>
              <w:rPr>
                <w:sz w:val="20"/>
                <w:szCs w:val="20"/>
                <w:lang w:eastAsia="en-AU"/>
              </w:rPr>
            </w:pPr>
            <w:r w:rsidRPr="0084004B">
              <w:rPr>
                <w:sz w:val="20"/>
                <w:szCs w:val="20"/>
              </w:rPr>
              <w:t>For peak flow for the 100% AEP event, use collocated storages to attenuate site discharge rate of stormwater.</w:t>
            </w:r>
          </w:p>
        </w:tc>
      </w:tr>
    </w:tbl>
    <w:p w:rsidR="0050118B" w:rsidRDefault="0050118B" w:rsidP="00CD6A40">
      <w:pPr>
        <w:spacing w:after="0" w:line="240" w:lineRule="auto"/>
        <w:rPr>
          <w:rFonts w:ascii="Arial" w:hAnsi="Arial" w:cs="Arial"/>
        </w:rPr>
      </w:pPr>
    </w:p>
    <w:p w:rsidR="00317215" w:rsidRDefault="00317215" w:rsidP="00317215">
      <w:pPr>
        <w:rPr>
          <w:rFonts w:asciiTheme="majorHAnsi" w:eastAsiaTheme="majorEastAsia" w:hAnsiTheme="majorHAnsi" w:cstheme="majorBidi"/>
          <w:color w:val="000000" w:themeColor="text1"/>
          <w:sz w:val="24"/>
        </w:rPr>
      </w:pPr>
    </w:p>
    <w:sectPr w:rsidR="00317215" w:rsidSect="00F52DDF">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993" w:right="1440" w:bottom="993" w:left="709" w:header="567" w:footer="483"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43" w:rsidRDefault="00987643">
      <w:pPr>
        <w:spacing w:after="0" w:line="240" w:lineRule="auto"/>
      </w:pPr>
      <w:r>
        <w:separator/>
      </w:r>
    </w:p>
  </w:endnote>
  <w:endnote w:type="continuationSeparator" w:id="0">
    <w:p w:rsidR="00987643" w:rsidRDefault="0098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
    <w:altName w:val="Meta"/>
    <w:panose1 w:val="00000000000000000000"/>
    <w:charset w:val="00"/>
    <w:family w:val="swiss"/>
    <w:notTrueType/>
    <w:pitch w:val="default"/>
    <w:sig w:usb0="00000003" w:usb1="00000000" w:usb2="00000000" w:usb3="00000000" w:csb0="00000001" w:csb1="00000000"/>
  </w:font>
  <w:font w:name="MetaPro-BookItalic">
    <w:altName w:val="MetaPro-Book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41032"/>
      <w:docPartObj>
        <w:docPartGallery w:val="Page Numbers (Bottom of Page)"/>
        <w:docPartUnique/>
      </w:docPartObj>
    </w:sdtPr>
    <w:sdtEndPr>
      <w:rPr>
        <w:color w:val="0064A7"/>
        <w:sz w:val="16"/>
        <w:szCs w:val="16"/>
      </w:rPr>
    </w:sdtEndPr>
    <w:sdtContent>
      <w:sdt>
        <w:sdtPr>
          <w:id w:val="-1845782323"/>
          <w:docPartObj>
            <w:docPartGallery w:val="Page Numbers (Top of Page)"/>
            <w:docPartUnique/>
          </w:docPartObj>
        </w:sdtPr>
        <w:sdtEndPr>
          <w:rPr>
            <w:color w:val="0064A7"/>
            <w:sz w:val="16"/>
            <w:szCs w:val="16"/>
          </w:rPr>
        </w:sdtEndPr>
        <w:sdtContent>
          <w:p w:rsidR="00F01125" w:rsidRDefault="00F01125" w:rsidP="00F01125">
            <w:pPr>
              <w:pStyle w:val="Footer"/>
              <w:jc w:val="right"/>
              <w:rPr>
                <w:color w:val="0064A7"/>
                <w:sz w:val="16"/>
                <w:szCs w:val="16"/>
              </w:rPr>
            </w:pPr>
            <w:r>
              <w:rPr>
                <w:color w:val="0064A7"/>
                <w:sz w:val="16"/>
                <w:szCs w:val="16"/>
              </w:rPr>
              <w:t>Code Compliance Table – 6.1.1 Community facilities zone code                                                                                                                                                                      CairnsPlan 2016 version1.0</w:t>
            </w:r>
          </w:p>
          <w:p w:rsidR="00516F8E" w:rsidRPr="00F01125" w:rsidRDefault="00F01125" w:rsidP="00F01125">
            <w:pPr>
              <w:pStyle w:val="Footer"/>
              <w:jc w:val="right"/>
              <w:rPr>
                <w:color w:val="0064A7"/>
                <w:sz w:val="16"/>
                <w:szCs w:val="16"/>
              </w:rPr>
            </w:pPr>
            <w:r w:rsidRPr="00F01125">
              <w:rPr>
                <w:color w:val="0064A7"/>
                <w:sz w:val="16"/>
                <w:szCs w:val="16"/>
              </w:rPr>
              <w:t xml:space="preserve">Page </w:t>
            </w:r>
            <w:r w:rsidRPr="00F01125">
              <w:rPr>
                <w:color w:val="0064A7"/>
                <w:sz w:val="16"/>
                <w:szCs w:val="16"/>
              </w:rPr>
              <w:fldChar w:fldCharType="begin"/>
            </w:r>
            <w:r w:rsidRPr="00F01125">
              <w:rPr>
                <w:color w:val="0064A7"/>
                <w:sz w:val="16"/>
                <w:szCs w:val="16"/>
              </w:rPr>
              <w:instrText xml:space="preserve"> PAGE </w:instrText>
            </w:r>
            <w:r w:rsidRPr="00F01125">
              <w:rPr>
                <w:color w:val="0064A7"/>
                <w:sz w:val="16"/>
                <w:szCs w:val="16"/>
              </w:rPr>
              <w:fldChar w:fldCharType="separate"/>
            </w:r>
            <w:r w:rsidR="00836866">
              <w:rPr>
                <w:noProof/>
                <w:color w:val="0064A7"/>
                <w:sz w:val="16"/>
                <w:szCs w:val="16"/>
              </w:rPr>
              <w:t>38</w:t>
            </w:r>
            <w:r w:rsidRPr="00F01125">
              <w:rPr>
                <w:color w:val="0064A7"/>
                <w:sz w:val="16"/>
                <w:szCs w:val="16"/>
              </w:rPr>
              <w:fldChar w:fldCharType="end"/>
            </w:r>
            <w:r w:rsidRPr="00F01125">
              <w:rPr>
                <w:color w:val="0064A7"/>
                <w:sz w:val="16"/>
                <w:szCs w:val="16"/>
              </w:rPr>
              <w:t xml:space="preserve"> of </w:t>
            </w:r>
            <w:r w:rsidRPr="00F01125">
              <w:rPr>
                <w:color w:val="0064A7"/>
                <w:sz w:val="16"/>
                <w:szCs w:val="16"/>
              </w:rPr>
              <w:fldChar w:fldCharType="begin"/>
            </w:r>
            <w:r w:rsidRPr="00F01125">
              <w:rPr>
                <w:color w:val="0064A7"/>
                <w:sz w:val="16"/>
                <w:szCs w:val="16"/>
              </w:rPr>
              <w:instrText xml:space="preserve"> NUMPAGES  </w:instrText>
            </w:r>
            <w:r w:rsidRPr="00F01125">
              <w:rPr>
                <w:color w:val="0064A7"/>
                <w:sz w:val="16"/>
                <w:szCs w:val="16"/>
              </w:rPr>
              <w:fldChar w:fldCharType="separate"/>
            </w:r>
            <w:r w:rsidR="00836866">
              <w:rPr>
                <w:noProof/>
                <w:color w:val="0064A7"/>
                <w:sz w:val="16"/>
                <w:szCs w:val="16"/>
              </w:rPr>
              <w:t>102</w:t>
            </w:r>
            <w:r w:rsidRPr="00F01125">
              <w:rPr>
                <w:color w:val="0064A7"/>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99143"/>
      <w:docPartObj>
        <w:docPartGallery w:val="Page Numbers (Bottom of Page)"/>
        <w:docPartUnique/>
      </w:docPartObj>
    </w:sdtPr>
    <w:sdtEndPr/>
    <w:sdtContent>
      <w:sdt>
        <w:sdtPr>
          <w:id w:val="860082579"/>
          <w:docPartObj>
            <w:docPartGallery w:val="Page Numbers (Top of Page)"/>
            <w:docPartUnique/>
          </w:docPartObj>
        </w:sdtPr>
        <w:sdtEndPr/>
        <w:sdtContent>
          <w:p w:rsidR="00516F8E" w:rsidRDefault="00516F8E" w:rsidP="00516F8E">
            <w:pPr>
              <w:pStyle w:val="Footer"/>
              <w:jc w:val="right"/>
              <w:rPr>
                <w:color w:val="0064A7"/>
                <w:sz w:val="16"/>
                <w:szCs w:val="16"/>
              </w:rPr>
            </w:pPr>
            <w:r>
              <w:rPr>
                <w:color w:val="0064A7"/>
                <w:sz w:val="16"/>
                <w:szCs w:val="16"/>
              </w:rPr>
              <w:t xml:space="preserve">Code Compliance Table – </w:t>
            </w:r>
            <w:r w:rsidR="00D05480">
              <w:rPr>
                <w:color w:val="0064A7"/>
                <w:sz w:val="16"/>
                <w:szCs w:val="16"/>
              </w:rPr>
              <w:t>9.4.2</w:t>
            </w:r>
            <w:r w:rsidR="00CB348A" w:rsidRPr="00CB348A">
              <w:rPr>
                <w:color w:val="0064A7"/>
                <w:sz w:val="16"/>
                <w:szCs w:val="16"/>
              </w:rPr>
              <w:tab/>
            </w:r>
            <w:r w:rsidR="00CB348A">
              <w:rPr>
                <w:color w:val="0064A7"/>
                <w:sz w:val="16"/>
                <w:szCs w:val="16"/>
              </w:rPr>
              <w:t xml:space="preserve"> </w:t>
            </w:r>
            <w:r w:rsidR="00CB348A" w:rsidRPr="00CB348A">
              <w:rPr>
                <w:color w:val="0064A7"/>
                <w:sz w:val="16"/>
                <w:szCs w:val="16"/>
              </w:rPr>
              <w:t>Environmental performance code</w:t>
            </w:r>
            <w:r w:rsidR="00CB348A">
              <w:rPr>
                <w:color w:val="0064A7"/>
                <w:sz w:val="16"/>
                <w:szCs w:val="16"/>
              </w:rPr>
              <w:t xml:space="preserve">  </w:t>
            </w:r>
            <w:r>
              <w:rPr>
                <w:color w:val="0064A7"/>
                <w:sz w:val="16"/>
                <w:szCs w:val="16"/>
              </w:rPr>
              <w:t xml:space="preserve">                                                                                                                               </w:t>
            </w:r>
            <w:r w:rsidR="0054538F">
              <w:rPr>
                <w:color w:val="0064A7"/>
                <w:sz w:val="16"/>
                <w:szCs w:val="16"/>
              </w:rPr>
              <w:t xml:space="preserve">                               </w:t>
            </w:r>
            <w:r>
              <w:rPr>
                <w:color w:val="0064A7"/>
                <w:sz w:val="16"/>
                <w:szCs w:val="16"/>
              </w:rPr>
              <w:t xml:space="preserve"> </w:t>
            </w:r>
            <w:r w:rsidR="0054538F">
              <w:rPr>
                <w:color w:val="0064A7"/>
                <w:sz w:val="16"/>
                <w:szCs w:val="16"/>
              </w:rPr>
              <w:t xml:space="preserve"> </w:t>
            </w:r>
            <w:r w:rsidR="003C21A5">
              <w:rPr>
                <w:color w:val="0064A7"/>
                <w:sz w:val="16"/>
                <w:szCs w:val="16"/>
              </w:rPr>
              <w:t xml:space="preserve">     </w:t>
            </w:r>
            <w:r w:rsidR="00256D0C">
              <w:rPr>
                <w:color w:val="0064A7"/>
                <w:sz w:val="16"/>
                <w:szCs w:val="16"/>
              </w:rPr>
              <w:t>CairnsPlan 2016 Version 2.1</w:t>
            </w:r>
            <w:bookmarkStart w:id="1" w:name="_GoBack"/>
            <w:bookmarkEnd w:id="1"/>
          </w:p>
          <w:p w:rsidR="00516F8E" w:rsidRPr="00516F8E" w:rsidRDefault="00516F8E" w:rsidP="00516F8E">
            <w:pPr>
              <w:pStyle w:val="Footer"/>
              <w:jc w:val="right"/>
            </w:pPr>
            <w:r w:rsidRPr="00516F8E">
              <w:rPr>
                <w:color w:val="0064A7"/>
                <w:sz w:val="16"/>
                <w:szCs w:val="16"/>
              </w:rPr>
              <w:t xml:space="preserve">Page </w:t>
            </w:r>
            <w:r w:rsidRPr="00516F8E">
              <w:rPr>
                <w:color w:val="0064A7"/>
                <w:sz w:val="16"/>
                <w:szCs w:val="16"/>
              </w:rPr>
              <w:fldChar w:fldCharType="begin"/>
            </w:r>
            <w:r w:rsidRPr="00516F8E">
              <w:rPr>
                <w:color w:val="0064A7"/>
                <w:sz w:val="16"/>
                <w:szCs w:val="16"/>
              </w:rPr>
              <w:instrText xml:space="preserve"> PAGE </w:instrText>
            </w:r>
            <w:r w:rsidRPr="00516F8E">
              <w:rPr>
                <w:color w:val="0064A7"/>
                <w:sz w:val="16"/>
                <w:szCs w:val="16"/>
              </w:rPr>
              <w:fldChar w:fldCharType="separate"/>
            </w:r>
            <w:r w:rsidR="00256D0C">
              <w:rPr>
                <w:noProof/>
                <w:color w:val="0064A7"/>
                <w:sz w:val="16"/>
                <w:szCs w:val="16"/>
              </w:rPr>
              <w:t>1</w:t>
            </w:r>
            <w:r w:rsidRPr="00516F8E">
              <w:rPr>
                <w:color w:val="0064A7"/>
                <w:sz w:val="16"/>
                <w:szCs w:val="16"/>
              </w:rPr>
              <w:fldChar w:fldCharType="end"/>
            </w:r>
            <w:r w:rsidRPr="00516F8E">
              <w:rPr>
                <w:color w:val="0064A7"/>
                <w:sz w:val="16"/>
                <w:szCs w:val="16"/>
              </w:rPr>
              <w:t xml:space="preserve"> of </w:t>
            </w:r>
            <w:r w:rsidRPr="00516F8E">
              <w:rPr>
                <w:color w:val="0064A7"/>
                <w:sz w:val="16"/>
                <w:szCs w:val="16"/>
              </w:rPr>
              <w:fldChar w:fldCharType="begin"/>
            </w:r>
            <w:r w:rsidRPr="00516F8E">
              <w:rPr>
                <w:color w:val="0064A7"/>
                <w:sz w:val="16"/>
                <w:szCs w:val="16"/>
              </w:rPr>
              <w:instrText xml:space="preserve"> NUMPAGES  </w:instrText>
            </w:r>
            <w:r w:rsidRPr="00516F8E">
              <w:rPr>
                <w:color w:val="0064A7"/>
                <w:sz w:val="16"/>
                <w:szCs w:val="16"/>
              </w:rPr>
              <w:fldChar w:fldCharType="separate"/>
            </w:r>
            <w:r w:rsidR="00256D0C">
              <w:rPr>
                <w:noProof/>
                <w:color w:val="0064A7"/>
                <w:sz w:val="16"/>
                <w:szCs w:val="16"/>
              </w:rPr>
              <w:t>11</w:t>
            </w:r>
            <w:r w:rsidRPr="00516F8E">
              <w:rPr>
                <w:color w:val="0064A7"/>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0C" w:rsidRDefault="0025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43" w:rsidRDefault="00987643">
      <w:pPr>
        <w:spacing w:after="0" w:line="240" w:lineRule="auto"/>
      </w:pPr>
      <w:r>
        <w:separator/>
      </w:r>
    </w:p>
  </w:footnote>
  <w:footnote w:type="continuationSeparator" w:id="0">
    <w:p w:rsidR="00987643" w:rsidRDefault="00987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rPr>
        <w:color w:val="5B9BD5" w:themeColor="accent1"/>
      </w:rPr>
    </w:pPr>
    <w:r>
      <w:rPr>
        <w:color w:val="5B9BD5" w:themeColor="accent1"/>
      </w:rPr>
      <w:t xml:space="preserve"> </w:t>
    </w:r>
    <w:r>
      <w:rPr>
        <w:noProof/>
      </w:rPr>
      <w:drawing>
        <wp:inline distT="0" distB="0" distL="0" distR="0" wp14:anchorId="4387E8A5" wp14:editId="4FF4CC0B">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jc w:val="right"/>
      <w:rPr>
        <w:color w:val="5B9BD5" w:themeColor="accent1"/>
      </w:rPr>
    </w:pPr>
    <w:r>
      <w:rPr>
        <w:noProof/>
      </w:rPr>
      <w:drawing>
        <wp:inline distT="0" distB="0" distL="0" distR="0" wp14:anchorId="7D44B47C" wp14:editId="4FCCE7DD">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r>
      <w:rPr>
        <w:color w:val="5B9BD5" w:themeColor="accent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0C" w:rsidRDefault="00256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C4"/>
    <w:multiLevelType w:val="multilevel"/>
    <w:tmpl w:val="3988A2D6"/>
    <w:numStyleLink w:val="MyDocList"/>
  </w:abstractNum>
  <w:abstractNum w:abstractNumId="1" w15:restartNumberingAfterBreak="0">
    <w:nsid w:val="01787B2C"/>
    <w:multiLevelType w:val="multilevel"/>
    <w:tmpl w:val="3988A2D6"/>
    <w:numStyleLink w:val="MyDocList"/>
  </w:abstractNum>
  <w:abstractNum w:abstractNumId="2" w15:restartNumberingAfterBreak="0">
    <w:nsid w:val="040A1425"/>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75172B"/>
    <w:multiLevelType w:val="hybridMultilevel"/>
    <w:tmpl w:val="F59A9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9545BF"/>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D24F8"/>
    <w:multiLevelType w:val="hybridMultilevel"/>
    <w:tmpl w:val="0D1422EA"/>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5D412B"/>
    <w:multiLevelType w:val="multilevel"/>
    <w:tmpl w:val="3988A2D6"/>
    <w:numStyleLink w:val="MyDocList"/>
  </w:abstractNum>
  <w:abstractNum w:abstractNumId="7" w15:restartNumberingAfterBreak="0">
    <w:nsid w:val="06A230DA"/>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BD27BC"/>
    <w:multiLevelType w:val="hybridMultilevel"/>
    <w:tmpl w:val="15141C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71C5A7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8C32F1"/>
    <w:multiLevelType w:val="hybridMultilevel"/>
    <w:tmpl w:val="F606E92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78D5CEC"/>
    <w:multiLevelType w:val="hybridMultilevel"/>
    <w:tmpl w:val="0DC2270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BD5C6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3C6436"/>
    <w:multiLevelType w:val="hybridMultilevel"/>
    <w:tmpl w:val="4A28546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8E1109"/>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C629D"/>
    <w:multiLevelType w:val="hybridMultilevel"/>
    <w:tmpl w:val="F280E134"/>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BA7E5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4D03DC"/>
    <w:multiLevelType w:val="hybridMultilevel"/>
    <w:tmpl w:val="8B50E23C"/>
    <w:lvl w:ilvl="0" w:tplc="7C9AC04A">
      <w:start w:val="1"/>
      <w:numFmt w:val="lowerLetter"/>
      <w:lvlText w:val="(%1)"/>
      <w:lvlJc w:val="left"/>
      <w:pPr>
        <w:tabs>
          <w:tab w:val="num" w:pos="567"/>
        </w:tabs>
        <w:ind w:left="567" w:hanging="283"/>
      </w:pPr>
      <w:rPr>
        <w:rFonts w:hint="default"/>
        <w:b w:val="0"/>
      </w:rPr>
    </w:lvl>
    <w:lvl w:ilvl="1" w:tplc="8E8E8554">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775343"/>
    <w:multiLevelType w:val="hybridMultilevel"/>
    <w:tmpl w:val="F37EB90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DED75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DC386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F420465"/>
    <w:multiLevelType w:val="hybridMultilevel"/>
    <w:tmpl w:val="96223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AD7134"/>
    <w:multiLevelType w:val="multilevel"/>
    <w:tmpl w:val="3988A2D6"/>
    <w:numStyleLink w:val="MyDocList"/>
  </w:abstractNum>
  <w:abstractNum w:abstractNumId="26" w15:restartNumberingAfterBreak="0">
    <w:nsid w:val="118C6296"/>
    <w:multiLevelType w:val="multilevel"/>
    <w:tmpl w:val="3988A2D6"/>
    <w:numStyleLink w:val="MyDocList"/>
  </w:abstractNum>
  <w:abstractNum w:abstractNumId="27" w15:restartNumberingAfterBreak="0">
    <w:nsid w:val="120635A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25D37C2"/>
    <w:multiLevelType w:val="multilevel"/>
    <w:tmpl w:val="E0FEECEA"/>
    <w:lvl w:ilvl="0">
      <w:start w:val="9"/>
      <w:numFmt w:val="decimal"/>
      <w:pStyle w:val="Heading1"/>
      <w:lvlText w:val="Part %1"/>
      <w:lvlJc w:val="left"/>
      <w:pPr>
        <w:ind w:left="851" w:hanging="851"/>
      </w:pPr>
      <w:rPr>
        <w:rFonts w:hint="default"/>
      </w:rPr>
    </w:lvl>
    <w:lvl w:ilvl="1">
      <w:start w:val="4"/>
      <w:numFmt w:val="decimal"/>
      <w:pStyle w:val="Heading2"/>
      <w:lvlText w:val="%1.%2"/>
      <w:lvlJc w:val="left"/>
      <w:pPr>
        <w:ind w:left="851" w:hanging="851"/>
      </w:pPr>
      <w:rPr>
        <w:rFonts w:hint="default"/>
      </w:rPr>
    </w:lvl>
    <w:lvl w:ilvl="2">
      <w:start w:val="2"/>
      <w:numFmt w:val="decimal"/>
      <w:pStyle w:val="Heading3"/>
      <w:lvlText w:val="%1.%2.%3"/>
      <w:lvlJc w:val="left"/>
      <w:pPr>
        <w:ind w:left="851" w:hanging="851"/>
      </w:pPr>
      <w:rPr>
        <w:rFonts w:hint="default"/>
      </w:rPr>
    </w:lvl>
    <w:lvl w:ilvl="3">
      <w:start w:val="1"/>
      <w:numFmt w:val="decimal"/>
      <w:pStyle w:val="Heading4"/>
      <w:lvlText w:val="%1.%2.%3.%4"/>
      <w:lvlJc w:val="left"/>
      <w:pPr>
        <w:ind w:left="156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13597C93"/>
    <w:multiLevelType w:val="multilevel"/>
    <w:tmpl w:val="3988A2D6"/>
    <w:numStyleLink w:val="MyDocList"/>
  </w:abstractNum>
  <w:abstractNum w:abstractNumId="30" w15:restartNumberingAfterBreak="0">
    <w:nsid w:val="13751D25"/>
    <w:multiLevelType w:val="hybridMultilevel"/>
    <w:tmpl w:val="8C88CF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3B402C9"/>
    <w:multiLevelType w:val="hybridMultilevel"/>
    <w:tmpl w:val="2F02DA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4F106FB"/>
    <w:multiLevelType w:val="multilevel"/>
    <w:tmpl w:val="3988A2D6"/>
    <w:numStyleLink w:val="MyDocList"/>
  </w:abstractNum>
  <w:abstractNum w:abstractNumId="33" w15:restartNumberingAfterBreak="0">
    <w:nsid w:val="150D3F84"/>
    <w:multiLevelType w:val="hybridMultilevel"/>
    <w:tmpl w:val="D80240D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5714694"/>
    <w:multiLevelType w:val="hybridMultilevel"/>
    <w:tmpl w:val="D63AE70E"/>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6921EE0"/>
    <w:multiLevelType w:val="multilevel"/>
    <w:tmpl w:val="3988A2D6"/>
    <w:numStyleLink w:val="MyDocList"/>
  </w:abstractNum>
  <w:abstractNum w:abstractNumId="36" w15:restartNumberingAfterBreak="0">
    <w:nsid w:val="16FF573C"/>
    <w:multiLevelType w:val="hybridMultilevel"/>
    <w:tmpl w:val="AB1868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9051496"/>
    <w:multiLevelType w:val="multilevel"/>
    <w:tmpl w:val="3988A2D6"/>
    <w:numStyleLink w:val="MyDocList"/>
  </w:abstractNum>
  <w:abstractNum w:abstractNumId="38" w15:restartNumberingAfterBreak="0">
    <w:nsid w:val="19482577"/>
    <w:multiLevelType w:val="multilevel"/>
    <w:tmpl w:val="3988A2D6"/>
    <w:numStyleLink w:val="MyDocList"/>
  </w:abstractNum>
  <w:abstractNum w:abstractNumId="39" w15:restartNumberingAfterBreak="0">
    <w:nsid w:val="19533421"/>
    <w:multiLevelType w:val="hybridMultilevel"/>
    <w:tmpl w:val="45CAB80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9A91AA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A54348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A66722E"/>
    <w:multiLevelType w:val="hybridMultilevel"/>
    <w:tmpl w:val="CD98BD12"/>
    <w:lvl w:ilvl="0" w:tplc="E96C69BC">
      <w:start w:val="1"/>
      <w:numFmt w:val="decimal"/>
      <w:lvlText w:val="%1."/>
      <w:lvlJc w:val="left"/>
      <w:pPr>
        <w:ind w:left="360" w:hanging="360"/>
      </w:pPr>
      <w:rPr>
        <w:b w:val="0"/>
      </w:rPr>
    </w:lvl>
    <w:lvl w:ilvl="1" w:tplc="0C090019">
      <w:start w:val="1"/>
      <w:numFmt w:val="lowerLetter"/>
      <w:lvlText w:val="%2."/>
      <w:lvlJc w:val="left"/>
      <w:pPr>
        <w:ind w:left="928" w:hanging="360"/>
      </w:pPr>
    </w:lvl>
    <w:lvl w:ilvl="2" w:tplc="51F22048">
      <w:start w:val="1"/>
      <w:numFmt w:val="lowerRoman"/>
      <w:lvlText w:val="(%3)"/>
      <w:lvlJc w:val="left"/>
      <w:pPr>
        <w:ind w:left="1173"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B32093A"/>
    <w:multiLevelType w:val="hybridMultilevel"/>
    <w:tmpl w:val="697A0F80"/>
    <w:lvl w:ilvl="0" w:tplc="D040DEEA">
      <w:start w:val="1"/>
      <w:numFmt w:val="lowerRoman"/>
      <w:lvlText w:val="(%1)"/>
      <w:lvlJc w:val="left"/>
      <w:pPr>
        <w:tabs>
          <w:tab w:val="num" w:pos="1615"/>
        </w:tabs>
        <w:ind w:left="1615" w:hanging="360"/>
      </w:pPr>
      <w:rPr>
        <w:rFonts w:hint="default"/>
      </w:rPr>
    </w:lvl>
    <w:lvl w:ilvl="1" w:tplc="0C090003" w:tentative="1">
      <w:start w:val="1"/>
      <w:numFmt w:val="bullet"/>
      <w:lvlText w:val="o"/>
      <w:lvlJc w:val="left"/>
      <w:pPr>
        <w:tabs>
          <w:tab w:val="num" w:pos="2128"/>
        </w:tabs>
        <w:ind w:left="2128" w:hanging="360"/>
      </w:pPr>
      <w:rPr>
        <w:rFonts w:ascii="Courier New" w:hAnsi="Courier New" w:hint="default"/>
      </w:rPr>
    </w:lvl>
    <w:lvl w:ilvl="2" w:tplc="0C090005" w:tentative="1">
      <w:start w:val="1"/>
      <w:numFmt w:val="bullet"/>
      <w:lvlText w:val=""/>
      <w:lvlJc w:val="left"/>
      <w:pPr>
        <w:tabs>
          <w:tab w:val="num" w:pos="2848"/>
        </w:tabs>
        <w:ind w:left="2848" w:hanging="360"/>
      </w:pPr>
      <w:rPr>
        <w:rFonts w:ascii="Wingdings" w:hAnsi="Wingdings" w:hint="default"/>
      </w:rPr>
    </w:lvl>
    <w:lvl w:ilvl="3" w:tplc="0C090001" w:tentative="1">
      <w:start w:val="1"/>
      <w:numFmt w:val="bullet"/>
      <w:lvlText w:val=""/>
      <w:lvlJc w:val="left"/>
      <w:pPr>
        <w:tabs>
          <w:tab w:val="num" w:pos="3568"/>
        </w:tabs>
        <w:ind w:left="3568" w:hanging="360"/>
      </w:pPr>
      <w:rPr>
        <w:rFonts w:ascii="Symbol" w:hAnsi="Symbol" w:hint="default"/>
      </w:rPr>
    </w:lvl>
    <w:lvl w:ilvl="4" w:tplc="0C090003" w:tentative="1">
      <w:start w:val="1"/>
      <w:numFmt w:val="bullet"/>
      <w:lvlText w:val="o"/>
      <w:lvlJc w:val="left"/>
      <w:pPr>
        <w:tabs>
          <w:tab w:val="num" w:pos="4288"/>
        </w:tabs>
        <w:ind w:left="4288" w:hanging="360"/>
      </w:pPr>
      <w:rPr>
        <w:rFonts w:ascii="Courier New" w:hAnsi="Courier New" w:hint="default"/>
      </w:rPr>
    </w:lvl>
    <w:lvl w:ilvl="5" w:tplc="0C090005" w:tentative="1">
      <w:start w:val="1"/>
      <w:numFmt w:val="bullet"/>
      <w:lvlText w:val=""/>
      <w:lvlJc w:val="left"/>
      <w:pPr>
        <w:tabs>
          <w:tab w:val="num" w:pos="5008"/>
        </w:tabs>
        <w:ind w:left="5008" w:hanging="360"/>
      </w:pPr>
      <w:rPr>
        <w:rFonts w:ascii="Wingdings" w:hAnsi="Wingdings" w:hint="default"/>
      </w:rPr>
    </w:lvl>
    <w:lvl w:ilvl="6" w:tplc="0C090001" w:tentative="1">
      <w:start w:val="1"/>
      <w:numFmt w:val="bullet"/>
      <w:lvlText w:val=""/>
      <w:lvlJc w:val="left"/>
      <w:pPr>
        <w:tabs>
          <w:tab w:val="num" w:pos="5728"/>
        </w:tabs>
        <w:ind w:left="5728" w:hanging="360"/>
      </w:pPr>
      <w:rPr>
        <w:rFonts w:ascii="Symbol" w:hAnsi="Symbol" w:hint="default"/>
      </w:rPr>
    </w:lvl>
    <w:lvl w:ilvl="7" w:tplc="0C090003" w:tentative="1">
      <w:start w:val="1"/>
      <w:numFmt w:val="bullet"/>
      <w:lvlText w:val="o"/>
      <w:lvlJc w:val="left"/>
      <w:pPr>
        <w:tabs>
          <w:tab w:val="num" w:pos="6448"/>
        </w:tabs>
        <w:ind w:left="6448" w:hanging="360"/>
      </w:pPr>
      <w:rPr>
        <w:rFonts w:ascii="Courier New" w:hAnsi="Courier New" w:hint="default"/>
      </w:rPr>
    </w:lvl>
    <w:lvl w:ilvl="8" w:tplc="0C090005" w:tentative="1">
      <w:start w:val="1"/>
      <w:numFmt w:val="bullet"/>
      <w:lvlText w:val=""/>
      <w:lvlJc w:val="left"/>
      <w:pPr>
        <w:tabs>
          <w:tab w:val="num" w:pos="7168"/>
        </w:tabs>
        <w:ind w:left="7168" w:hanging="360"/>
      </w:pPr>
      <w:rPr>
        <w:rFonts w:ascii="Wingdings" w:hAnsi="Wingdings" w:hint="default"/>
      </w:rPr>
    </w:lvl>
  </w:abstractNum>
  <w:abstractNum w:abstractNumId="44" w15:restartNumberingAfterBreak="0">
    <w:nsid w:val="1BA67194"/>
    <w:multiLevelType w:val="hybridMultilevel"/>
    <w:tmpl w:val="08DC498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C4F3D82"/>
    <w:multiLevelType w:val="multilevel"/>
    <w:tmpl w:val="3988A2D6"/>
    <w:numStyleLink w:val="MyDocList"/>
  </w:abstractNum>
  <w:abstractNum w:abstractNumId="46" w15:restartNumberingAfterBreak="0">
    <w:nsid w:val="1C9F262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D0D387F"/>
    <w:multiLevelType w:val="hybridMultilevel"/>
    <w:tmpl w:val="2952A4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D562DD3"/>
    <w:multiLevelType w:val="hybridMultilevel"/>
    <w:tmpl w:val="56A46A7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E611391"/>
    <w:multiLevelType w:val="hybridMultilevel"/>
    <w:tmpl w:val="B4A25220"/>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EF01700"/>
    <w:multiLevelType w:val="hybridMultilevel"/>
    <w:tmpl w:val="12F235F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FE84D33"/>
    <w:multiLevelType w:val="hybridMultilevel"/>
    <w:tmpl w:val="B86A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05D559C"/>
    <w:multiLevelType w:val="hybridMultilevel"/>
    <w:tmpl w:val="F3E2ECE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0673C32"/>
    <w:multiLevelType w:val="hybridMultilevel"/>
    <w:tmpl w:val="1AA6AE1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0FF122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1F91513"/>
    <w:multiLevelType w:val="hybridMultilevel"/>
    <w:tmpl w:val="4B5213B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28D33CE"/>
    <w:multiLevelType w:val="hybridMultilevel"/>
    <w:tmpl w:val="62BC55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D040DEEA">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2D46816"/>
    <w:multiLevelType w:val="hybridMultilevel"/>
    <w:tmpl w:val="AB7094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2D632AA"/>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3704B80"/>
    <w:multiLevelType w:val="hybridMultilevel"/>
    <w:tmpl w:val="85AEE83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38977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38A30BC"/>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3BB78E5"/>
    <w:multiLevelType w:val="hybridMultilevel"/>
    <w:tmpl w:val="82149EB2"/>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3E2432A"/>
    <w:multiLevelType w:val="multilevel"/>
    <w:tmpl w:val="3988A2D6"/>
    <w:numStyleLink w:val="MyDocList"/>
  </w:abstractNum>
  <w:abstractNum w:abstractNumId="64"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65837CC"/>
    <w:multiLevelType w:val="hybridMultilevel"/>
    <w:tmpl w:val="71DA43F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6B242A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71B64AA"/>
    <w:multiLevelType w:val="hybridMultilevel"/>
    <w:tmpl w:val="429AA44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7872AA0"/>
    <w:multiLevelType w:val="hybridMultilevel"/>
    <w:tmpl w:val="CF70984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7DA19CF"/>
    <w:multiLevelType w:val="hybridMultilevel"/>
    <w:tmpl w:val="C47E96E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811565D"/>
    <w:multiLevelType w:val="multilevel"/>
    <w:tmpl w:val="3988A2D6"/>
    <w:numStyleLink w:val="MyDocList"/>
  </w:abstractNum>
  <w:abstractNum w:abstractNumId="71" w15:restartNumberingAfterBreak="0">
    <w:nsid w:val="28575A6F"/>
    <w:multiLevelType w:val="multilevel"/>
    <w:tmpl w:val="3988A2D6"/>
    <w:numStyleLink w:val="MyDocList"/>
  </w:abstractNum>
  <w:abstractNum w:abstractNumId="72" w15:restartNumberingAfterBreak="0">
    <w:nsid w:val="286D25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98464C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9B65927"/>
    <w:multiLevelType w:val="multilevel"/>
    <w:tmpl w:val="3988A2D6"/>
    <w:numStyleLink w:val="MyDocList"/>
  </w:abstractNum>
  <w:abstractNum w:abstractNumId="75" w15:restartNumberingAfterBreak="0">
    <w:nsid w:val="2B6456B0"/>
    <w:multiLevelType w:val="hybridMultilevel"/>
    <w:tmpl w:val="DF009564"/>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B68765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C0321C6"/>
    <w:multiLevelType w:val="hybridMultilevel"/>
    <w:tmpl w:val="DFD0E08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2C9E6CBA"/>
    <w:multiLevelType w:val="hybridMultilevel"/>
    <w:tmpl w:val="EC0E899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CC672FC"/>
    <w:multiLevelType w:val="multilevel"/>
    <w:tmpl w:val="3988A2D6"/>
    <w:numStyleLink w:val="MyDocList"/>
  </w:abstractNum>
  <w:abstractNum w:abstractNumId="80" w15:restartNumberingAfterBreak="0">
    <w:nsid w:val="2D1C3DED"/>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D391983"/>
    <w:multiLevelType w:val="hybridMultilevel"/>
    <w:tmpl w:val="C7664D3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2D747ED0"/>
    <w:multiLevelType w:val="multilevel"/>
    <w:tmpl w:val="3988A2D6"/>
    <w:numStyleLink w:val="MyDocList"/>
  </w:abstractNum>
  <w:abstractNum w:abstractNumId="83" w15:restartNumberingAfterBreak="0">
    <w:nsid w:val="2D9266F2"/>
    <w:multiLevelType w:val="hybridMultilevel"/>
    <w:tmpl w:val="564AD730"/>
    <w:lvl w:ilvl="0" w:tplc="7C9AC0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4" w15:restartNumberingAfterBreak="0">
    <w:nsid w:val="2FAE6620"/>
    <w:multiLevelType w:val="hybridMultilevel"/>
    <w:tmpl w:val="2C68025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2FDE0D15"/>
    <w:multiLevelType w:val="hybridMultilevel"/>
    <w:tmpl w:val="02B29E56"/>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0822451"/>
    <w:multiLevelType w:val="hybridMultilevel"/>
    <w:tmpl w:val="04F45B4A"/>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D51309"/>
    <w:multiLevelType w:val="hybridMultilevel"/>
    <w:tmpl w:val="D8B41B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31944A82"/>
    <w:multiLevelType w:val="hybridMultilevel"/>
    <w:tmpl w:val="40266AC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2D7195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33410878"/>
    <w:multiLevelType w:val="multilevel"/>
    <w:tmpl w:val="3988A2D6"/>
    <w:numStyleLink w:val="MyDocList"/>
  </w:abstractNum>
  <w:abstractNum w:abstractNumId="91" w15:restartNumberingAfterBreak="0">
    <w:nsid w:val="335509AF"/>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37F5F64"/>
    <w:multiLevelType w:val="hybridMultilevel"/>
    <w:tmpl w:val="9146982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71D065D"/>
    <w:multiLevelType w:val="multilevel"/>
    <w:tmpl w:val="3988A2D6"/>
    <w:numStyleLink w:val="MyDocList"/>
  </w:abstractNum>
  <w:abstractNum w:abstractNumId="94" w15:restartNumberingAfterBreak="0">
    <w:nsid w:val="378777CA"/>
    <w:multiLevelType w:val="multilevel"/>
    <w:tmpl w:val="3988A2D6"/>
    <w:numStyleLink w:val="MyDocList"/>
  </w:abstractNum>
  <w:abstractNum w:abstractNumId="95" w15:restartNumberingAfterBreak="0">
    <w:nsid w:val="37AB5141"/>
    <w:multiLevelType w:val="multilevel"/>
    <w:tmpl w:val="3988A2D6"/>
    <w:numStyleLink w:val="MyDocList"/>
  </w:abstractNum>
  <w:abstractNum w:abstractNumId="96" w15:restartNumberingAfterBreak="0">
    <w:nsid w:val="37E92EC4"/>
    <w:multiLevelType w:val="multilevel"/>
    <w:tmpl w:val="3988A2D6"/>
    <w:numStyleLink w:val="MyDocList"/>
  </w:abstractNum>
  <w:abstractNum w:abstractNumId="97"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98" w15:restartNumberingAfterBreak="0">
    <w:nsid w:val="387D4E14"/>
    <w:multiLevelType w:val="hybridMultilevel"/>
    <w:tmpl w:val="47F041C4"/>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9064BEA"/>
    <w:multiLevelType w:val="hybridMultilevel"/>
    <w:tmpl w:val="2B6E7CB0"/>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96343B9"/>
    <w:multiLevelType w:val="hybridMultilevel"/>
    <w:tmpl w:val="C7884C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9EF4042"/>
    <w:multiLevelType w:val="multilevel"/>
    <w:tmpl w:val="3988A2D6"/>
    <w:numStyleLink w:val="MyDocList"/>
  </w:abstractNum>
  <w:abstractNum w:abstractNumId="102" w15:restartNumberingAfterBreak="0">
    <w:nsid w:val="39F9548C"/>
    <w:multiLevelType w:val="hybridMultilevel"/>
    <w:tmpl w:val="918634CC"/>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A452B0D"/>
    <w:multiLevelType w:val="hybridMultilevel"/>
    <w:tmpl w:val="A3E406C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3A510517"/>
    <w:multiLevelType w:val="hybridMultilevel"/>
    <w:tmpl w:val="C2F83D6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3A73102C"/>
    <w:multiLevelType w:val="hybridMultilevel"/>
    <w:tmpl w:val="2CB0E03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3AD8291E"/>
    <w:multiLevelType w:val="multilevel"/>
    <w:tmpl w:val="3988A2D6"/>
    <w:numStyleLink w:val="MyDocList"/>
  </w:abstractNum>
  <w:abstractNum w:abstractNumId="107" w15:restartNumberingAfterBreak="0">
    <w:nsid w:val="3B28398E"/>
    <w:multiLevelType w:val="multilevel"/>
    <w:tmpl w:val="3988A2D6"/>
    <w:numStyleLink w:val="MyDocList"/>
  </w:abstractNum>
  <w:abstractNum w:abstractNumId="108" w15:restartNumberingAfterBreak="0">
    <w:nsid w:val="3C0C48B5"/>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C62338E"/>
    <w:multiLevelType w:val="multilevel"/>
    <w:tmpl w:val="3988A2D6"/>
    <w:numStyleLink w:val="MyDocList"/>
  </w:abstractNum>
  <w:abstractNum w:abstractNumId="110" w15:restartNumberingAfterBreak="0">
    <w:nsid w:val="3D1E73FA"/>
    <w:multiLevelType w:val="hybridMultilevel"/>
    <w:tmpl w:val="2380356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D2A2A84"/>
    <w:multiLevelType w:val="hybridMultilevel"/>
    <w:tmpl w:val="7792A13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D7E5676"/>
    <w:multiLevelType w:val="hybridMultilevel"/>
    <w:tmpl w:val="5566812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DDC5652"/>
    <w:multiLevelType w:val="multilevel"/>
    <w:tmpl w:val="3988A2D6"/>
    <w:numStyleLink w:val="MyDocList"/>
  </w:abstractNum>
  <w:abstractNum w:abstractNumId="114" w15:restartNumberingAfterBreak="0">
    <w:nsid w:val="3E8B2A0F"/>
    <w:multiLevelType w:val="hybridMultilevel"/>
    <w:tmpl w:val="6F46638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3F0D279E"/>
    <w:multiLevelType w:val="hybridMultilevel"/>
    <w:tmpl w:val="0186D12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3F670803"/>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0C51858"/>
    <w:multiLevelType w:val="hybridMultilevel"/>
    <w:tmpl w:val="3FC27CD8"/>
    <w:lvl w:ilvl="0" w:tplc="C000311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135532E"/>
    <w:multiLevelType w:val="hybridMultilevel"/>
    <w:tmpl w:val="960612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18249C4"/>
    <w:multiLevelType w:val="multilevel"/>
    <w:tmpl w:val="3988A2D6"/>
    <w:numStyleLink w:val="MyDocList"/>
  </w:abstractNum>
  <w:abstractNum w:abstractNumId="120" w15:restartNumberingAfterBreak="0">
    <w:nsid w:val="41D00AFD"/>
    <w:multiLevelType w:val="hybridMultilevel"/>
    <w:tmpl w:val="6324D39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2213866"/>
    <w:multiLevelType w:val="hybridMultilevel"/>
    <w:tmpl w:val="D15EBA2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41346D8"/>
    <w:multiLevelType w:val="hybridMultilevel"/>
    <w:tmpl w:val="434063D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4441871"/>
    <w:multiLevelType w:val="multilevel"/>
    <w:tmpl w:val="3988A2D6"/>
    <w:numStyleLink w:val="MyDocList"/>
  </w:abstractNum>
  <w:abstractNum w:abstractNumId="124" w15:restartNumberingAfterBreak="0">
    <w:nsid w:val="450925B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59E7F35"/>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6015466"/>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6C06E8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7572A27"/>
    <w:multiLevelType w:val="hybridMultilevel"/>
    <w:tmpl w:val="9CF854C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778056E"/>
    <w:multiLevelType w:val="multilevel"/>
    <w:tmpl w:val="3988A2D6"/>
    <w:numStyleLink w:val="MyDocList"/>
  </w:abstractNum>
  <w:abstractNum w:abstractNumId="130" w15:restartNumberingAfterBreak="0">
    <w:nsid w:val="477810F8"/>
    <w:multiLevelType w:val="hybridMultilevel"/>
    <w:tmpl w:val="55CAB89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2" w15:restartNumberingAfterBreak="0">
    <w:nsid w:val="479F6808"/>
    <w:multiLevelType w:val="hybridMultilevel"/>
    <w:tmpl w:val="1C5E995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7C7611F"/>
    <w:multiLevelType w:val="hybridMultilevel"/>
    <w:tmpl w:val="56E88E70"/>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48FC4082"/>
    <w:multiLevelType w:val="hybridMultilevel"/>
    <w:tmpl w:val="03CA940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48FE7DD6"/>
    <w:multiLevelType w:val="multilevel"/>
    <w:tmpl w:val="3988A2D6"/>
    <w:numStyleLink w:val="MyDocList"/>
  </w:abstractNum>
  <w:abstractNum w:abstractNumId="136" w15:restartNumberingAfterBreak="0">
    <w:nsid w:val="4B221723"/>
    <w:multiLevelType w:val="hybridMultilevel"/>
    <w:tmpl w:val="BE40425C"/>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4B5708A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BED07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BEE383A"/>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0" w15:restartNumberingAfterBreak="0">
    <w:nsid w:val="4C326515"/>
    <w:multiLevelType w:val="hybridMultilevel"/>
    <w:tmpl w:val="FB28BC04"/>
    <w:lvl w:ilvl="0" w:tplc="4B44CCF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1" w15:restartNumberingAfterBreak="0">
    <w:nsid w:val="4CC2677D"/>
    <w:multiLevelType w:val="hybridMultilevel"/>
    <w:tmpl w:val="F3FC91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2" w15:restartNumberingAfterBreak="0">
    <w:nsid w:val="4F69458D"/>
    <w:multiLevelType w:val="hybridMultilevel"/>
    <w:tmpl w:val="E3EA1208"/>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50366E74"/>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50830021"/>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08833E4"/>
    <w:multiLevelType w:val="hybridMultilevel"/>
    <w:tmpl w:val="FFB8DD5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1113878"/>
    <w:multiLevelType w:val="multilevel"/>
    <w:tmpl w:val="3988A2D6"/>
    <w:numStyleLink w:val="MyDocList"/>
  </w:abstractNum>
  <w:abstractNum w:abstractNumId="147" w15:restartNumberingAfterBreak="0">
    <w:nsid w:val="516439F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1DF303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524616D6"/>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2D45118"/>
    <w:multiLevelType w:val="hybridMultilevel"/>
    <w:tmpl w:val="87124A4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32735AA"/>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3343394"/>
    <w:multiLevelType w:val="hybridMultilevel"/>
    <w:tmpl w:val="E164543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4173D2B"/>
    <w:multiLevelType w:val="hybridMultilevel"/>
    <w:tmpl w:val="71F8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42255E4"/>
    <w:multiLevelType w:val="hybridMultilevel"/>
    <w:tmpl w:val="975C48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4AC13BF"/>
    <w:multiLevelType w:val="hybridMultilevel"/>
    <w:tmpl w:val="7FF0B70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53A5E89"/>
    <w:multiLevelType w:val="hybridMultilevel"/>
    <w:tmpl w:val="CA7459A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5699681C"/>
    <w:multiLevelType w:val="multilevel"/>
    <w:tmpl w:val="3988A2D6"/>
    <w:numStyleLink w:val="MyDocList"/>
  </w:abstractNum>
  <w:abstractNum w:abstractNumId="158" w15:restartNumberingAfterBreak="0">
    <w:nsid w:val="57CA3B30"/>
    <w:multiLevelType w:val="hybridMultilevel"/>
    <w:tmpl w:val="CCB82EE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584771A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586C776A"/>
    <w:multiLevelType w:val="hybridMultilevel"/>
    <w:tmpl w:val="04B01F96"/>
    <w:lvl w:ilvl="0" w:tplc="FE909D92">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87723C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5884141A"/>
    <w:multiLevelType w:val="multilevel"/>
    <w:tmpl w:val="3988A2D6"/>
    <w:numStyleLink w:val="MyDocList"/>
  </w:abstractNum>
  <w:abstractNum w:abstractNumId="163" w15:restartNumberingAfterBreak="0">
    <w:nsid w:val="588A666A"/>
    <w:multiLevelType w:val="hybridMultilevel"/>
    <w:tmpl w:val="9350EF2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58B97E85"/>
    <w:multiLevelType w:val="hybridMultilevel"/>
    <w:tmpl w:val="2E340D94"/>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58EB7506"/>
    <w:multiLevelType w:val="hybridMultilevel"/>
    <w:tmpl w:val="8BDAB59E"/>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5A2B6696"/>
    <w:multiLevelType w:val="hybridMultilevel"/>
    <w:tmpl w:val="B94C086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ABFC6B08">
      <w:start w:val="1"/>
      <w:numFmt w:val="decimal"/>
      <w:lvlText w:val="(%3)"/>
      <w:lvlJc w:val="left"/>
      <w:pPr>
        <w:ind w:left="2550" w:hanging="57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7" w15:restartNumberingAfterBreak="0">
    <w:nsid w:val="5B37200C"/>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15:restartNumberingAfterBreak="0">
    <w:nsid w:val="5B7031F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5B7F51E8"/>
    <w:multiLevelType w:val="multilevel"/>
    <w:tmpl w:val="3988A2D6"/>
    <w:numStyleLink w:val="MyDocList"/>
  </w:abstractNum>
  <w:abstractNum w:abstractNumId="170" w15:restartNumberingAfterBreak="0">
    <w:nsid w:val="5CDC2402"/>
    <w:multiLevelType w:val="hybridMultilevel"/>
    <w:tmpl w:val="96B4049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5DDD38F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5E0F2ED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E86168C"/>
    <w:multiLevelType w:val="multilevel"/>
    <w:tmpl w:val="3988A2D6"/>
    <w:numStyleLink w:val="MyDocList"/>
  </w:abstractNum>
  <w:abstractNum w:abstractNumId="174" w15:restartNumberingAfterBreak="0">
    <w:nsid w:val="5FEC28FD"/>
    <w:multiLevelType w:val="hybridMultilevel"/>
    <w:tmpl w:val="54C81818"/>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0097BA4"/>
    <w:multiLevelType w:val="hybridMultilevel"/>
    <w:tmpl w:val="4CCE0E84"/>
    <w:lvl w:ilvl="0" w:tplc="4B44CCF0">
      <w:start w:val="1"/>
      <w:numFmt w:val="decimal"/>
      <w:lvlText w:val="(%1)"/>
      <w:lvlJc w:val="left"/>
      <w:pPr>
        <w:ind w:left="360" w:hanging="360"/>
      </w:pPr>
      <w:rPr>
        <w:rFonts w:hint="default"/>
        <w:b w:val="0"/>
      </w:rPr>
    </w:lvl>
    <w:lvl w:ilvl="1" w:tplc="1AEAE45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03F2C0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60461C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06D0180"/>
    <w:multiLevelType w:val="hybridMultilevel"/>
    <w:tmpl w:val="6E08B172"/>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2E9450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456080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4BD02C9"/>
    <w:multiLevelType w:val="multilevel"/>
    <w:tmpl w:val="3988A2D6"/>
    <w:numStyleLink w:val="MyDocList"/>
  </w:abstractNum>
  <w:abstractNum w:abstractNumId="182" w15:restartNumberingAfterBreak="0">
    <w:nsid w:val="65857CF6"/>
    <w:multiLevelType w:val="hybridMultilevel"/>
    <w:tmpl w:val="6856338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671492C"/>
    <w:multiLevelType w:val="multilevel"/>
    <w:tmpl w:val="3988A2D6"/>
    <w:numStyleLink w:val="MyDocList"/>
  </w:abstractNum>
  <w:abstractNum w:abstractNumId="184" w15:restartNumberingAfterBreak="0">
    <w:nsid w:val="66D13C90"/>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66E123F2"/>
    <w:multiLevelType w:val="hybridMultilevel"/>
    <w:tmpl w:val="640EDFB2"/>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6FA5724"/>
    <w:multiLevelType w:val="hybridMultilevel"/>
    <w:tmpl w:val="7D84A2AA"/>
    <w:lvl w:ilvl="0" w:tplc="E96C69BC">
      <w:start w:val="1"/>
      <w:numFmt w:val="decimal"/>
      <w:lvlText w:val="%1."/>
      <w:lvlJc w:val="left"/>
      <w:pPr>
        <w:ind w:left="360" w:hanging="360"/>
      </w:pPr>
      <w:rPr>
        <w:b w:val="0"/>
      </w:rPr>
    </w:lvl>
    <w:lvl w:ilvl="1" w:tplc="7C9AC04A">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67296E5B"/>
    <w:multiLevelType w:val="multilevel"/>
    <w:tmpl w:val="3988A2D6"/>
    <w:numStyleLink w:val="MyDocList"/>
  </w:abstractNum>
  <w:abstractNum w:abstractNumId="188" w15:restartNumberingAfterBreak="0">
    <w:nsid w:val="675733BF"/>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678B032A"/>
    <w:multiLevelType w:val="multilevel"/>
    <w:tmpl w:val="3988A2D6"/>
    <w:numStyleLink w:val="MyDocList"/>
  </w:abstractNum>
  <w:abstractNum w:abstractNumId="190" w15:restartNumberingAfterBreak="0">
    <w:nsid w:val="68084ED0"/>
    <w:multiLevelType w:val="multilevel"/>
    <w:tmpl w:val="3988A2D6"/>
    <w:numStyleLink w:val="MyDocList"/>
  </w:abstractNum>
  <w:abstractNum w:abstractNumId="191" w15:restartNumberingAfterBreak="0">
    <w:nsid w:val="68DB5E54"/>
    <w:multiLevelType w:val="hybridMultilevel"/>
    <w:tmpl w:val="DEC233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93C79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98F6AD9"/>
    <w:multiLevelType w:val="hybridMultilevel"/>
    <w:tmpl w:val="8ACAF87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6BE86437"/>
    <w:multiLevelType w:val="multilevel"/>
    <w:tmpl w:val="3988A2D6"/>
    <w:numStyleLink w:val="MyDocList"/>
  </w:abstractNum>
  <w:abstractNum w:abstractNumId="195" w15:restartNumberingAfterBreak="0">
    <w:nsid w:val="6D29085E"/>
    <w:multiLevelType w:val="hybridMultilevel"/>
    <w:tmpl w:val="B4A2522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6EAC7B6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05008F7"/>
    <w:multiLevelType w:val="hybridMultilevel"/>
    <w:tmpl w:val="34040BAA"/>
    <w:lvl w:ilvl="0" w:tplc="E96C69BC">
      <w:start w:val="1"/>
      <w:numFmt w:val="decimal"/>
      <w:lvlText w:val="%1."/>
      <w:lvlJc w:val="left"/>
      <w:pPr>
        <w:ind w:left="360" w:hanging="360"/>
      </w:pPr>
      <w:rPr>
        <w:b w:val="0"/>
      </w:rPr>
    </w:lvl>
    <w:lvl w:ilvl="1" w:tplc="7C9AC04A">
      <w:start w:val="1"/>
      <w:numFmt w:val="lowerLetter"/>
      <w:lvlText w:val="(%2)"/>
      <w:lvlJc w:val="left"/>
      <w:pPr>
        <w:ind w:left="107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0E14163"/>
    <w:multiLevelType w:val="hybridMultilevel"/>
    <w:tmpl w:val="8834B374"/>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72807708"/>
    <w:multiLevelType w:val="hybridMultilevel"/>
    <w:tmpl w:val="656650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72881FAE"/>
    <w:multiLevelType w:val="multilevel"/>
    <w:tmpl w:val="3988A2D6"/>
    <w:numStyleLink w:val="MyDocList"/>
  </w:abstractNum>
  <w:abstractNum w:abstractNumId="201" w15:restartNumberingAfterBreak="0">
    <w:nsid w:val="72A92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2D17CE2"/>
    <w:multiLevelType w:val="hybridMultilevel"/>
    <w:tmpl w:val="60202E5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3A678AD"/>
    <w:multiLevelType w:val="hybridMultilevel"/>
    <w:tmpl w:val="A48E8716"/>
    <w:lvl w:ilvl="0" w:tplc="51F22048">
      <w:start w:val="1"/>
      <w:numFmt w:val="lowerRoman"/>
      <w:lvlText w:val="(%1)"/>
      <w:lvlJc w:val="left"/>
      <w:pPr>
        <w:ind w:left="1173"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15:restartNumberingAfterBreak="0">
    <w:nsid w:val="73BE096A"/>
    <w:multiLevelType w:val="hybridMultilevel"/>
    <w:tmpl w:val="A8AC74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42A3702"/>
    <w:multiLevelType w:val="hybridMultilevel"/>
    <w:tmpl w:val="02E0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BD4E72"/>
    <w:multiLevelType w:val="hybridMultilevel"/>
    <w:tmpl w:val="5AE8D92A"/>
    <w:lvl w:ilvl="0" w:tplc="9A146F6C">
      <w:start w:val="1"/>
      <w:numFmt w:val="decimal"/>
      <w:lvlText w:val="%1."/>
      <w:lvlJc w:val="left"/>
      <w:pPr>
        <w:ind w:left="360" w:hanging="360"/>
      </w:pPr>
      <w:rPr>
        <w:b w:val="0"/>
      </w:rPr>
    </w:lvl>
    <w:lvl w:ilvl="1" w:tplc="0C090019">
      <w:start w:val="1"/>
      <w:numFmt w:val="lowerLetter"/>
      <w:lvlText w:val="%2."/>
      <w:lvlJc w:val="left"/>
      <w:pPr>
        <w:ind w:left="1440" w:hanging="360"/>
      </w:pPr>
    </w:lvl>
    <w:lvl w:ilvl="2" w:tplc="D040DEEA">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6C0AB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75760768"/>
    <w:multiLevelType w:val="multilevel"/>
    <w:tmpl w:val="3988A2D6"/>
    <w:numStyleLink w:val="MyDocList"/>
  </w:abstractNum>
  <w:abstractNum w:abstractNumId="209" w15:restartNumberingAfterBreak="0">
    <w:nsid w:val="769212C7"/>
    <w:multiLevelType w:val="hybridMultilevel"/>
    <w:tmpl w:val="52A6001E"/>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15:restartNumberingAfterBreak="0">
    <w:nsid w:val="76AA1B5B"/>
    <w:multiLevelType w:val="hybridMultilevel"/>
    <w:tmpl w:val="5688260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8E5430"/>
    <w:multiLevelType w:val="multilevel"/>
    <w:tmpl w:val="3988A2D6"/>
    <w:numStyleLink w:val="MyDocList"/>
  </w:abstractNum>
  <w:abstractNum w:abstractNumId="212" w15:restartNumberingAfterBreak="0">
    <w:nsid w:val="77944B4E"/>
    <w:multiLevelType w:val="hybridMultilevel"/>
    <w:tmpl w:val="5C940DD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631E81"/>
    <w:multiLevelType w:val="hybridMultilevel"/>
    <w:tmpl w:val="D866434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15:restartNumberingAfterBreak="0">
    <w:nsid w:val="79E775F8"/>
    <w:multiLevelType w:val="hybridMultilevel"/>
    <w:tmpl w:val="ED9C0F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B5E11C9"/>
    <w:multiLevelType w:val="hybridMultilevel"/>
    <w:tmpl w:val="251622D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7B6A595B"/>
    <w:multiLevelType w:val="hybridMultilevel"/>
    <w:tmpl w:val="7564092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CF778E"/>
    <w:multiLevelType w:val="hybridMultilevel"/>
    <w:tmpl w:val="A6B4E71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8" w15:restartNumberingAfterBreak="0">
    <w:nsid w:val="7BDF7B2F"/>
    <w:multiLevelType w:val="hybridMultilevel"/>
    <w:tmpl w:val="FA6231E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D18544D"/>
    <w:multiLevelType w:val="hybridMultilevel"/>
    <w:tmpl w:val="934E7EF8"/>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0" w15:restartNumberingAfterBreak="0">
    <w:nsid w:val="7F1474F5"/>
    <w:multiLevelType w:val="hybridMultilevel"/>
    <w:tmpl w:val="3B687492"/>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4"/>
  </w:num>
  <w:num w:numId="2">
    <w:abstractNumId w:val="24"/>
  </w:num>
  <w:num w:numId="3">
    <w:abstractNumId w:val="97"/>
  </w:num>
  <w:num w:numId="4">
    <w:abstractNumId w:val="28"/>
  </w:num>
  <w:num w:numId="5">
    <w:abstractNumId w:val="15"/>
  </w:num>
  <w:num w:numId="6">
    <w:abstractNumId w:val="187"/>
  </w:num>
  <w:num w:numId="7">
    <w:abstractNumId w:val="129"/>
  </w:num>
  <w:num w:numId="8">
    <w:abstractNumId w:val="71"/>
  </w:num>
  <w:num w:numId="9">
    <w:abstractNumId w:val="140"/>
  </w:num>
  <w:num w:numId="10">
    <w:abstractNumId w:val="123"/>
  </w:num>
  <w:num w:numId="11">
    <w:abstractNumId w:val="83"/>
  </w:num>
  <w:num w:numId="12">
    <w:abstractNumId w:val="29"/>
  </w:num>
  <w:num w:numId="13">
    <w:abstractNumId w:val="1"/>
  </w:num>
  <w:num w:numId="14">
    <w:abstractNumId w:val="6"/>
  </w:num>
  <w:num w:numId="15">
    <w:abstractNumId w:val="70"/>
  </w:num>
  <w:num w:numId="16">
    <w:abstractNumId w:val="21"/>
  </w:num>
  <w:num w:numId="17">
    <w:abstractNumId w:val="119"/>
  </w:num>
  <w:num w:numId="18">
    <w:abstractNumId w:val="45"/>
  </w:num>
  <w:num w:numId="19">
    <w:abstractNumId w:val="96"/>
  </w:num>
  <w:num w:numId="20">
    <w:abstractNumId w:val="135"/>
  </w:num>
  <w:num w:numId="21">
    <w:abstractNumId w:val="181"/>
  </w:num>
  <w:num w:numId="22">
    <w:abstractNumId w:val="208"/>
  </w:num>
  <w:num w:numId="23">
    <w:abstractNumId w:val="82"/>
  </w:num>
  <w:num w:numId="24">
    <w:abstractNumId w:val="183"/>
  </w:num>
  <w:num w:numId="25">
    <w:abstractNumId w:val="95"/>
    <w:lvlOverride w:ilvl="1">
      <w:lvl w:ilvl="1">
        <w:start w:val="1"/>
        <w:numFmt w:val="lowerLetter"/>
        <w:lvlText w:val="(%2)"/>
        <w:lvlJc w:val="left"/>
        <w:pPr>
          <w:ind w:left="1134" w:hanging="567"/>
        </w:pPr>
        <w:rPr>
          <w:rFonts w:hint="default"/>
          <w:strike w:val="0"/>
        </w:rPr>
      </w:lvl>
    </w:lvlOverride>
  </w:num>
  <w:num w:numId="26">
    <w:abstractNumId w:val="35"/>
  </w:num>
  <w:num w:numId="27">
    <w:abstractNumId w:val="93"/>
  </w:num>
  <w:num w:numId="28">
    <w:abstractNumId w:val="146"/>
  </w:num>
  <w:num w:numId="29">
    <w:abstractNumId w:val="25"/>
  </w:num>
  <w:num w:numId="30">
    <w:abstractNumId w:val="189"/>
  </w:num>
  <w:num w:numId="31">
    <w:abstractNumId w:val="173"/>
  </w:num>
  <w:num w:numId="32">
    <w:abstractNumId w:val="74"/>
  </w:num>
  <w:num w:numId="33">
    <w:abstractNumId w:val="107"/>
  </w:num>
  <w:num w:numId="34">
    <w:abstractNumId w:val="79"/>
  </w:num>
  <w:num w:numId="35">
    <w:abstractNumId w:val="109"/>
  </w:num>
  <w:num w:numId="36">
    <w:abstractNumId w:val="32"/>
  </w:num>
  <w:num w:numId="37">
    <w:abstractNumId w:val="190"/>
  </w:num>
  <w:num w:numId="38">
    <w:abstractNumId w:val="101"/>
  </w:num>
  <w:num w:numId="39">
    <w:abstractNumId w:val="194"/>
  </w:num>
  <w:num w:numId="40">
    <w:abstractNumId w:val="162"/>
  </w:num>
  <w:num w:numId="41">
    <w:abstractNumId w:val="37"/>
  </w:num>
  <w:num w:numId="42">
    <w:abstractNumId w:val="90"/>
  </w:num>
  <w:num w:numId="43">
    <w:abstractNumId w:val="38"/>
  </w:num>
  <w:num w:numId="44">
    <w:abstractNumId w:val="166"/>
  </w:num>
  <w:num w:numId="45">
    <w:abstractNumId w:val="94"/>
  </w:num>
  <w:num w:numId="46">
    <w:abstractNumId w:val="0"/>
  </w:num>
  <w:num w:numId="47">
    <w:abstractNumId w:val="17"/>
  </w:num>
  <w:num w:numId="48">
    <w:abstractNumId w:val="46"/>
  </w:num>
  <w:num w:numId="49">
    <w:abstractNumId w:val="106"/>
  </w:num>
  <w:num w:numId="50">
    <w:abstractNumId w:val="157"/>
  </w:num>
  <w:num w:numId="51">
    <w:abstractNumId w:val="14"/>
  </w:num>
  <w:num w:numId="52">
    <w:abstractNumId w:val="169"/>
    <w:lvlOverride w:ilvl="4">
      <w:lvl w:ilvl="4">
        <w:start w:val="1"/>
        <w:numFmt w:val="lowerLetter"/>
        <w:lvlText w:val="(%5)"/>
        <w:lvlJc w:val="left"/>
        <w:pPr>
          <w:ind w:left="1844" w:hanging="360"/>
        </w:pPr>
        <w:rPr>
          <w:rFonts w:hint="default"/>
        </w:rPr>
      </w:lvl>
    </w:lvlOverride>
  </w:num>
  <w:num w:numId="53">
    <w:abstractNumId w:val="26"/>
  </w:num>
  <w:num w:numId="54">
    <w:abstractNumId w:val="63"/>
  </w:num>
  <w:num w:numId="55">
    <w:abstractNumId w:val="113"/>
  </w:num>
  <w:num w:numId="56">
    <w:abstractNumId w:val="200"/>
  </w:num>
  <w:num w:numId="57">
    <w:abstractNumId w:val="211"/>
  </w:num>
  <w:num w:numId="58">
    <w:abstractNumId w:val="117"/>
  </w:num>
  <w:num w:numId="59">
    <w:abstractNumId w:val="5"/>
  </w:num>
  <w:num w:numId="60">
    <w:abstractNumId w:val="198"/>
  </w:num>
  <w:num w:numId="61">
    <w:abstractNumId w:val="209"/>
  </w:num>
  <w:num w:numId="62">
    <w:abstractNumId w:val="131"/>
  </w:num>
  <w:num w:numId="63">
    <w:abstractNumId w:val="102"/>
  </w:num>
  <w:num w:numId="64">
    <w:abstractNumId w:val="167"/>
  </w:num>
  <w:num w:numId="65">
    <w:abstractNumId w:val="2"/>
  </w:num>
  <w:num w:numId="66">
    <w:abstractNumId w:val="201"/>
  </w:num>
  <w:num w:numId="67">
    <w:abstractNumId w:val="143"/>
  </w:num>
  <w:num w:numId="68">
    <w:abstractNumId w:val="3"/>
  </w:num>
  <w:num w:numId="69">
    <w:abstractNumId w:val="23"/>
  </w:num>
  <w:num w:numId="70">
    <w:abstractNumId w:val="87"/>
  </w:num>
  <w:num w:numId="71">
    <w:abstractNumId w:val="153"/>
  </w:num>
  <w:num w:numId="72">
    <w:abstractNumId w:val="141"/>
  </w:num>
  <w:num w:numId="73">
    <w:abstractNumId w:val="142"/>
  </w:num>
  <w:num w:numId="74">
    <w:abstractNumId w:val="132"/>
  </w:num>
  <w:num w:numId="75">
    <w:abstractNumId w:val="170"/>
  </w:num>
  <w:num w:numId="76">
    <w:abstractNumId w:val="43"/>
  </w:num>
  <w:num w:numId="77">
    <w:abstractNumId w:val="145"/>
  </w:num>
  <w:num w:numId="78">
    <w:abstractNumId w:val="191"/>
  </w:num>
  <w:num w:numId="79">
    <w:abstractNumId w:val="51"/>
  </w:num>
  <w:num w:numId="80">
    <w:abstractNumId w:val="205"/>
  </w:num>
  <w:num w:numId="81">
    <w:abstractNumId w:val="174"/>
  </w:num>
  <w:num w:numId="82">
    <w:abstractNumId w:val="160"/>
  </w:num>
  <w:num w:numId="83">
    <w:abstractNumId w:val="118"/>
  </w:num>
  <w:num w:numId="84">
    <w:abstractNumId w:val="185"/>
  </w:num>
  <w:num w:numId="85">
    <w:abstractNumId w:val="188"/>
  </w:num>
  <w:num w:numId="86">
    <w:abstractNumId w:val="10"/>
  </w:num>
  <w:num w:numId="87">
    <w:abstractNumId w:val="61"/>
  </w:num>
  <w:num w:numId="88">
    <w:abstractNumId w:val="18"/>
  </w:num>
  <w:num w:numId="89">
    <w:abstractNumId w:val="7"/>
  </w:num>
  <w:num w:numId="90">
    <w:abstractNumId w:val="178"/>
  </w:num>
  <w:num w:numId="91">
    <w:abstractNumId w:val="216"/>
  </w:num>
  <w:num w:numId="92">
    <w:abstractNumId w:val="155"/>
  </w:num>
  <w:num w:numId="93">
    <w:abstractNumId w:val="130"/>
  </w:num>
  <w:num w:numId="94">
    <w:abstractNumId w:val="175"/>
  </w:num>
  <w:num w:numId="95">
    <w:abstractNumId w:val="186"/>
  </w:num>
  <w:num w:numId="96">
    <w:abstractNumId w:val="13"/>
  </w:num>
  <w:num w:numId="97">
    <w:abstractNumId w:val="197"/>
  </w:num>
  <w:num w:numId="98">
    <w:abstractNumId w:val="85"/>
  </w:num>
  <w:num w:numId="99">
    <w:abstractNumId w:val="122"/>
  </w:num>
  <w:num w:numId="100">
    <w:abstractNumId w:val="220"/>
  </w:num>
  <w:num w:numId="101">
    <w:abstractNumId w:val="47"/>
  </w:num>
  <w:num w:numId="102">
    <w:abstractNumId w:val="215"/>
  </w:num>
  <w:num w:numId="103">
    <w:abstractNumId w:val="111"/>
  </w:num>
  <w:num w:numId="104">
    <w:abstractNumId w:val="182"/>
  </w:num>
  <w:num w:numId="105">
    <w:abstractNumId w:val="98"/>
  </w:num>
  <w:num w:numId="106">
    <w:abstractNumId w:val="50"/>
  </w:num>
  <w:num w:numId="107">
    <w:abstractNumId w:val="164"/>
  </w:num>
  <w:num w:numId="108">
    <w:abstractNumId w:val="134"/>
  </w:num>
  <w:num w:numId="109">
    <w:abstractNumId w:val="99"/>
  </w:num>
  <w:num w:numId="110">
    <w:abstractNumId w:val="42"/>
  </w:num>
  <w:num w:numId="111">
    <w:abstractNumId w:val="125"/>
  </w:num>
  <w:num w:numId="112">
    <w:abstractNumId w:val="151"/>
  </w:num>
  <w:num w:numId="113">
    <w:abstractNumId w:val="80"/>
  </w:num>
  <w:num w:numId="114">
    <w:abstractNumId w:val="91"/>
  </w:num>
  <w:num w:numId="115">
    <w:abstractNumId w:val="121"/>
  </w:num>
  <w:num w:numId="116">
    <w:abstractNumId w:val="116"/>
  </w:num>
  <w:num w:numId="117">
    <w:abstractNumId w:val="108"/>
  </w:num>
  <w:num w:numId="118">
    <w:abstractNumId w:val="144"/>
  </w:num>
  <w:num w:numId="119">
    <w:abstractNumId w:val="4"/>
  </w:num>
  <w:num w:numId="120">
    <w:abstractNumId w:val="149"/>
  </w:num>
  <w:num w:numId="121">
    <w:abstractNumId w:val="58"/>
  </w:num>
  <w:num w:numId="122">
    <w:abstractNumId w:val="112"/>
  </w:num>
  <w:num w:numId="123">
    <w:abstractNumId w:val="68"/>
  </w:num>
  <w:num w:numId="124">
    <w:abstractNumId w:val="19"/>
  </w:num>
  <w:num w:numId="125">
    <w:abstractNumId w:val="156"/>
  </w:num>
  <w:num w:numId="126">
    <w:abstractNumId w:val="199"/>
  </w:num>
  <w:num w:numId="127">
    <w:abstractNumId w:val="104"/>
  </w:num>
  <w:num w:numId="128">
    <w:abstractNumId w:val="77"/>
  </w:num>
  <w:num w:numId="129">
    <w:abstractNumId w:val="44"/>
  </w:num>
  <w:num w:numId="130">
    <w:abstractNumId w:val="100"/>
  </w:num>
  <w:num w:numId="131">
    <w:abstractNumId w:val="84"/>
  </w:num>
  <w:num w:numId="132">
    <w:abstractNumId w:val="36"/>
  </w:num>
  <w:num w:numId="133">
    <w:abstractNumId w:val="128"/>
  </w:num>
  <w:num w:numId="134">
    <w:abstractNumId w:val="114"/>
  </w:num>
  <w:num w:numId="135">
    <w:abstractNumId w:val="133"/>
  </w:num>
  <w:num w:numId="136">
    <w:abstractNumId w:val="48"/>
  </w:num>
  <w:num w:numId="137">
    <w:abstractNumId w:val="55"/>
  </w:num>
  <w:num w:numId="138">
    <w:abstractNumId w:val="204"/>
  </w:num>
  <w:num w:numId="139">
    <w:abstractNumId w:val="59"/>
  </w:num>
  <w:num w:numId="140">
    <w:abstractNumId w:val="203"/>
  </w:num>
  <w:num w:numId="141">
    <w:abstractNumId w:val="103"/>
  </w:num>
  <w:num w:numId="142">
    <w:abstractNumId w:val="150"/>
  </w:num>
  <w:num w:numId="143">
    <w:abstractNumId w:val="110"/>
  </w:num>
  <w:num w:numId="144">
    <w:abstractNumId w:val="62"/>
  </w:num>
  <w:num w:numId="145">
    <w:abstractNumId w:val="158"/>
  </w:num>
  <w:num w:numId="146">
    <w:abstractNumId w:val="33"/>
  </w:num>
  <w:num w:numId="147">
    <w:abstractNumId w:val="105"/>
  </w:num>
  <w:num w:numId="148">
    <w:abstractNumId w:val="81"/>
  </w:num>
  <w:num w:numId="149">
    <w:abstractNumId w:val="92"/>
  </w:num>
  <w:num w:numId="150">
    <w:abstractNumId w:val="57"/>
  </w:num>
  <w:num w:numId="151">
    <w:abstractNumId w:val="8"/>
  </w:num>
  <w:num w:numId="152">
    <w:abstractNumId w:val="193"/>
  </w:num>
  <w:num w:numId="153">
    <w:abstractNumId w:val="218"/>
  </w:num>
  <w:num w:numId="154">
    <w:abstractNumId w:val="65"/>
  </w:num>
  <w:num w:numId="155">
    <w:abstractNumId w:val="53"/>
  </w:num>
  <w:num w:numId="156">
    <w:abstractNumId w:val="11"/>
  </w:num>
  <w:num w:numId="157">
    <w:abstractNumId w:val="115"/>
  </w:num>
  <w:num w:numId="158">
    <w:abstractNumId w:val="202"/>
  </w:num>
  <w:num w:numId="159">
    <w:abstractNumId w:val="219"/>
  </w:num>
  <w:num w:numId="160">
    <w:abstractNumId w:val="56"/>
  </w:num>
  <w:num w:numId="161">
    <w:abstractNumId w:val="217"/>
  </w:num>
  <w:num w:numId="162">
    <w:abstractNumId w:val="213"/>
  </w:num>
  <w:num w:numId="163">
    <w:abstractNumId w:val="31"/>
  </w:num>
  <w:num w:numId="164">
    <w:abstractNumId w:val="163"/>
  </w:num>
  <w:num w:numId="165">
    <w:abstractNumId w:val="120"/>
  </w:num>
  <w:num w:numId="166">
    <w:abstractNumId w:val="34"/>
  </w:num>
  <w:num w:numId="167">
    <w:abstractNumId w:val="165"/>
  </w:num>
  <w:num w:numId="168">
    <w:abstractNumId w:val="136"/>
  </w:num>
  <w:num w:numId="169">
    <w:abstractNumId w:val="52"/>
  </w:num>
  <w:num w:numId="170">
    <w:abstractNumId w:val="16"/>
  </w:num>
  <w:num w:numId="171">
    <w:abstractNumId w:val="78"/>
  </w:num>
  <w:num w:numId="172">
    <w:abstractNumId w:val="212"/>
  </w:num>
  <w:num w:numId="173">
    <w:abstractNumId w:val="88"/>
  </w:num>
  <w:num w:numId="174">
    <w:abstractNumId w:val="214"/>
  </w:num>
  <w:num w:numId="175">
    <w:abstractNumId w:val="39"/>
  </w:num>
  <w:num w:numId="176">
    <w:abstractNumId w:val="30"/>
  </w:num>
  <w:num w:numId="177">
    <w:abstractNumId w:val="152"/>
  </w:num>
  <w:num w:numId="178">
    <w:abstractNumId w:val="67"/>
  </w:num>
  <w:num w:numId="179">
    <w:abstractNumId w:val="86"/>
  </w:num>
  <w:num w:numId="180">
    <w:abstractNumId w:val="206"/>
  </w:num>
  <w:num w:numId="181">
    <w:abstractNumId w:val="69"/>
  </w:num>
  <w:num w:numId="182">
    <w:abstractNumId w:val="154"/>
  </w:num>
  <w:num w:numId="183">
    <w:abstractNumId w:val="210"/>
  </w:num>
  <w:num w:numId="184">
    <w:abstractNumId w:val="75"/>
  </w:num>
  <w:num w:numId="185">
    <w:abstractNumId w:val="195"/>
  </w:num>
  <w:num w:numId="186">
    <w:abstractNumId w:val="49"/>
  </w:num>
  <w:num w:numId="187">
    <w:abstractNumId w:val="184"/>
  </w:num>
  <w:num w:numId="188">
    <w:abstractNumId w:val="126"/>
  </w:num>
  <w:num w:numId="189">
    <w:abstractNumId w:val="89"/>
  </w:num>
  <w:num w:numId="190">
    <w:abstractNumId w:val="196"/>
  </w:num>
  <w:num w:numId="191">
    <w:abstractNumId w:val="179"/>
  </w:num>
  <w:num w:numId="192">
    <w:abstractNumId w:val="41"/>
  </w:num>
  <w:num w:numId="193">
    <w:abstractNumId w:val="124"/>
  </w:num>
  <w:num w:numId="194">
    <w:abstractNumId w:val="147"/>
  </w:num>
  <w:num w:numId="195">
    <w:abstractNumId w:val="207"/>
  </w:num>
  <w:num w:numId="196">
    <w:abstractNumId w:val="20"/>
  </w:num>
  <w:num w:numId="197">
    <w:abstractNumId w:val="161"/>
  </w:num>
  <w:num w:numId="198">
    <w:abstractNumId w:val="171"/>
  </w:num>
  <w:num w:numId="199">
    <w:abstractNumId w:val="127"/>
  </w:num>
  <w:num w:numId="200">
    <w:abstractNumId w:val="40"/>
  </w:num>
  <w:num w:numId="201">
    <w:abstractNumId w:val="54"/>
  </w:num>
  <w:num w:numId="202">
    <w:abstractNumId w:val="22"/>
  </w:num>
  <w:num w:numId="203">
    <w:abstractNumId w:val="27"/>
  </w:num>
  <w:num w:numId="204">
    <w:abstractNumId w:val="73"/>
  </w:num>
  <w:num w:numId="205">
    <w:abstractNumId w:val="177"/>
  </w:num>
  <w:num w:numId="206">
    <w:abstractNumId w:val="76"/>
  </w:num>
  <w:num w:numId="207">
    <w:abstractNumId w:val="159"/>
  </w:num>
  <w:num w:numId="208">
    <w:abstractNumId w:val="60"/>
  </w:num>
  <w:num w:numId="209">
    <w:abstractNumId w:val="180"/>
  </w:num>
  <w:num w:numId="210">
    <w:abstractNumId w:val="168"/>
  </w:num>
  <w:num w:numId="211">
    <w:abstractNumId w:val="12"/>
  </w:num>
  <w:num w:numId="212">
    <w:abstractNumId w:val="137"/>
  </w:num>
  <w:num w:numId="213">
    <w:abstractNumId w:val="9"/>
  </w:num>
  <w:num w:numId="214">
    <w:abstractNumId w:val="148"/>
  </w:num>
  <w:num w:numId="215">
    <w:abstractNumId w:val="172"/>
  </w:num>
  <w:num w:numId="216">
    <w:abstractNumId w:val="72"/>
  </w:num>
  <w:num w:numId="217">
    <w:abstractNumId w:val="192"/>
  </w:num>
  <w:num w:numId="218">
    <w:abstractNumId w:val="139"/>
  </w:num>
  <w:num w:numId="219">
    <w:abstractNumId w:val="138"/>
  </w:num>
  <w:num w:numId="220">
    <w:abstractNumId w:val="176"/>
  </w:num>
  <w:num w:numId="221">
    <w:abstractNumId w:val="66"/>
  </w:num>
  <w:num w:numId="222">
    <w:abstractNumId w:val="28"/>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1EDE"/>
    <w:rsid w:val="00006B99"/>
    <w:rsid w:val="000075C3"/>
    <w:rsid w:val="00010919"/>
    <w:rsid w:val="00013C26"/>
    <w:rsid w:val="00016399"/>
    <w:rsid w:val="000168CF"/>
    <w:rsid w:val="000174E7"/>
    <w:rsid w:val="00017704"/>
    <w:rsid w:val="00017AB9"/>
    <w:rsid w:val="00020723"/>
    <w:rsid w:val="00021682"/>
    <w:rsid w:val="00023EB3"/>
    <w:rsid w:val="00023FBE"/>
    <w:rsid w:val="000304E7"/>
    <w:rsid w:val="00030919"/>
    <w:rsid w:val="00033DC5"/>
    <w:rsid w:val="00034CB0"/>
    <w:rsid w:val="0003576E"/>
    <w:rsid w:val="00035952"/>
    <w:rsid w:val="00035CBC"/>
    <w:rsid w:val="00042213"/>
    <w:rsid w:val="0004342E"/>
    <w:rsid w:val="00044C99"/>
    <w:rsid w:val="000479CF"/>
    <w:rsid w:val="00051820"/>
    <w:rsid w:val="00051B77"/>
    <w:rsid w:val="00052275"/>
    <w:rsid w:val="00052ABF"/>
    <w:rsid w:val="000543A7"/>
    <w:rsid w:val="0005595B"/>
    <w:rsid w:val="00060FC2"/>
    <w:rsid w:val="00062AF1"/>
    <w:rsid w:val="000633A5"/>
    <w:rsid w:val="00066EBD"/>
    <w:rsid w:val="00066FB2"/>
    <w:rsid w:val="00067E3F"/>
    <w:rsid w:val="000715B1"/>
    <w:rsid w:val="00071ABC"/>
    <w:rsid w:val="00073156"/>
    <w:rsid w:val="00081E65"/>
    <w:rsid w:val="000835DE"/>
    <w:rsid w:val="00083EB7"/>
    <w:rsid w:val="000842C3"/>
    <w:rsid w:val="0008487B"/>
    <w:rsid w:val="00085FF0"/>
    <w:rsid w:val="00086598"/>
    <w:rsid w:val="000909E8"/>
    <w:rsid w:val="00093C24"/>
    <w:rsid w:val="000957D7"/>
    <w:rsid w:val="00096163"/>
    <w:rsid w:val="000A06C7"/>
    <w:rsid w:val="000A1F4A"/>
    <w:rsid w:val="000A229A"/>
    <w:rsid w:val="000A232D"/>
    <w:rsid w:val="000A311A"/>
    <w:rsid w:val="000A3635"/>
    <w:rsid w:val="000A3AFF"/>
    <w:rsid w:val="000A5038"/>
    <w:rsid w:val="000A55EF"/>
    <w:rsid w:val="000A6085"/>
    <w:rsid w:val="000B0983"/>
    <w:rsid w:val="000B1EB7"/>
    <w:rsid w:val="000B203E"/>
    <w:rsid w:val="000B28EA"/>
    <w:rsid w:val="000B5C0A"/>
    <w:rsid w:val="000B6D7E"/>
    <w:rsid w:val="000B7504"/>
    <w:rsid w:val="000B7C5A"/>
    <w:rsid w:val="000C1AED"/>
    <w:rsid w:val="000C1DEF"/>
    <w:rsid w:val="000C41A7"/>
    <w:rsid w:val="000C56D2"/>
    <w:rsid w:val="000C5FF5"/>
    <w:rsid w:val="000C7431"/>
    <w:rsid w:val="000D1702"/>
    <w:rsid w:val="000D2C77"/>
    <w:rsid w:val="000D338D"/>
    <w:rsid w:val="000E04F4"/>
    <w:rsid w:val="000E295A"/>
    <w:rsid w:val="000E3C96"/>
    <w:rsid w:val="000E4F5D"/>
    <w:rsid w:val="000E7696"/>
    <w:rsid w:val="000E78FA"/>
    <w:rsid w:val="000F25E1"/>
    <w:rsid w:val="0010049B"/>
    <w:rsid w:val="001049D3"/>
    <w:rsid w:val="001057F9"/>
    <w:rsid w:val="0010791F"/>
    <w:rsid w:val="00107B32"/>
    <w:rsid w:val="0011040B"/>
    <w:rsid w:val="001124AE"/>
    <w:rsid w:val="001129B8"/>
    <w:rsid w:val="00112D7B"/>
    <w:rsid w:val="00113697"/>
    <w:rsid w:val="001137C0"/>
    <w:rsid w:val="001204D7"/>
    <w:rsid w:val="00123AC5"/>
    <w:rsid w:val="00125C8A"/>
    <w:rsid w:val="00126D4F"/>
    <w:rsid w:val="001306DB"/>
    <w:rsid w:val="00132D0C"/>
    <w:rsid w:val="00132E18"/>
    <w:rsid w:val="00135193"/>
    <w:rsid w:val="001355B7"/>
    <w:rsid w:val="00135B2F"/>
    <w:rsid w:val="0013715E"/>
    <w:rsid w:val="00145356"/>
    <w:rsid w:val="0015032F"/>
    <w:rsid w:val="0015136E"/>
    <w:rsid w:val="0015175A"/>
    <w:rsid w:val="00151DD7"/>
    <w:rsid w:val="00152A84"/>
    <w:rsid w:val="00152E44"/>
    <w:rsid w:val="00153905"/>
    <w:rsid w:val="001545D5"/>
    <w:rsid w:val="00154A08"/>
    <w:rsid w:val="00160DD8"/>
    <w:rsid w:val="001616B4"/>
    <w:rsid w:val="00161949"/>
    <w:rsid w:val="00164AE3"/>
    <w:rsid w:val="00165AEC"/>
    <w:rsid w:val="001704A5"/>
    <w:rsid w:val="00171C29"/>
    <w:rsid w:val="00172747"/>
    <w:rsid w:val="00172C3B"/>
    <w:rsid w:val="00173535"/>
    <w:rsid w:val="00173A14"/>
    <w:rsid w:val="00173EEB"/>
    <w:rsid w:val="001746EE"/>
    <w:rsid w:val="00174FAE"/>
    <w:rsid w:val="00176CB6"/>
    <w:rsid w:val="001774C9"/>
    <w:rsid w:val="00177D13"/>
    <w:rsid w:val="00180FE9"/>
    <w:rsid w:val="00181391"/>
    <w:rsid w:val="0018558B"/>
    <w:rsid w:val="00185948"/>
    <w:rsid w:val="00185E72"/>
    <w:rsid w:val="00187FF3"/>
    <w:rsid w:val="00191B92"/>
    <w:rsid w:val="0019315B"/>
    <w:rsid w:val="00195082"/>
    <w:rsid w:val="00195CFA"/>
    <w:rsid w:val="001961BD"/>
    <w:rsid w:val="0019637F"/>
    <w:rsid w:val="001A26F6"/>
    <w:rsid w:val="001A5BFC"/>
    <w:rsid w:val="001A7140"/>
    <w:rsid w:val="001A7D13"/>
    <w:rsid w:val="001B3315"/>
    <w:rsid w:val="001B417D"/>
    <w:rsid w:val="001C0D1D"/>
    <w:rsid w:val="001C11D4"/>
    <w:rsid w:val="001C22E9"/>
    <w:rsid w:val="001C258E"/>
    <w:rsid w:val="001C29FB"/>
    <w:rsid w:val="001C49A8"/>
    <w:rsid w:val="001C5408"/>
    <w:rsid w:val="001C6202"/>
    <w:rsid w:val="001C6C37"/>
    <w:rsid w:val="001C6DB8"/>
    <w:rsid w:val="001D1908"/>
    <w:rsid w:val="001D2E72"/>
    <w:rsid w:val="001D32F1"/>
    <w:rsid w:val="001D3502"/>
    <w:rsid w:val="001D36C3"/>
    <w:rsid w:val="001D3B97"/>
    <w:rsid w:val="001D45AF"/>
    <w:rsid w:val="001D5302"/>
    <w:rsid w:val="001D554E"/>
    <w:rsid w:val="001D6131"/>
    <w:rsid w:val="001E043F"/>
    <w:rsid w:val="001E0691"/>
    <w:rsid w:val="001E0CB9"/>
    <w:rsid w:val="001E0EF8"/>
    <w:rsid w:val="001E0FF0"/>
    <w:rsid w:val="001E6E11"/>
    <w:rsid w:val="001F038D"/>
    <w:rsid w:val="001F0AD6"/>
    <w:rsid w:val="001F0D24"/>
    <w:rsid w:val="001F2A57"/>
    <w:rsid w:val="001F462E"/>
    <w:rsid w:val="001F4D47"/>
    <w:rsid w:val="001F597A"/>
    <w:rsid w:val="001F6AE9"/>
    <w:rsid w:val="001F6E62"/>
    <w:rsid w:val="002026D9"/>
    <w:rsid w:val="0020296F"/>
    <w:rsid w:val="00202D55"/>
    <w:rsid w:val="002034DA"/>
    <w:rsid w:val="002047E6"/>
    <w:rsid w:val="00204CC9"/>
    <w:rsid w:val="002051E8"/>
    <w:rsid w:val="002056A4"/>
    <w:rsid w:val="002105F2"/>
    <w:rsid w:val="00211E75"/>
    <w:rsid w:val="00212A6C"/>
    <w:rsid w:val="002173CC"/>
    <w:rsid w:val="00217A08"/>
    <w:rsid w:val="00220954"/>
    <w:rsid w:val="00220ABC"/>
    <w:rsid w:val="00223BB5"/>
    <w:rsid w:val="00223C73"/>
    <w:rsid w:val="00224894"/>
    <w:rsid w:val="002259CC"/>
    <w:rsid w:val="0023159D"/>
    <w:rsid w:val="0023199C"/>
    <w:rsid w:val="00234A2C"/>
    <w:rsid w:val="00234A43"/>
    <w:rsid w:val="00235033"/>
    <w:rsid w:val="0023690A"/>
    <w:rsid w:val="00242484"/>
    <w:rsid w:val="00242802"/>
    <w:rsid w:val="002434CC"/>
    <w:rsid w:val="00243EB6"/>
    <w:rsid w:val="0024419C"/>
    <w:rsid w:val="00244EEE"/>
    <w:rsid w:val="00246F51"/>
    <w:rsid w:val="00250F9F"/>
    <w:rsid w:val="00251DC5"/>
    <w:rsid w:val="00253BF5"/>
    <w:rsid w:val="00253FC7"/>
    <w:rsid w:val="00254B8D"/>
    <w:rsid w:val="00256D0C"/>
    <w:rsid w:val="002602E1"/>
    <w:rsid w:val="002605BF"/>
    <w:rsid w:val="002632B8"/>
    <w:rsid w:val="002658E4"/>
    <w:rsid w:val="00267A2F"/>
    <w:rsid w:val="0027079E"/>
    <w:rsid w:val="00270D91"/>
    <w:rsid w:val="002727E3"/>
    <w:rsid w:val="002739EF"/>
    <w:rsid w:val="00274157"/>
    <w:rsid w:val="0027456C"/>
    <w:rsid w:val="0027608C"/>
    <w:rsid w:val="00276F65"/>
    <w:rsid w:val="00277103"/>
    <w:rsid w:val="002811BB"/>
    <w:rsid w:val="0028174B"/>
    <w:rsid w:val="00281992"/>
    <w:rsid w:val="00282BE4"/>
    <w:rsid w:val="00283522"/>
    <w:rsid w:val="002836A0"/>
    <w:rsid w:val="0028446A"/>
    <w:rsid w:val="00285A27"/>
    <w:rsid w:val="0029061C"/>
    <w:rsid w:val="0029111D"/>
    <w:rsid w:val="00293654"/>
    <w:rsid w:val="00295D2F"/>
    <w:rsid w:val="002976FC"/>
    <w:rsid w:val="002A0D80"/>
    <w:rsid w:val="002A2224"/>
    <w:rsid w:val="002A2935"/>
    <w:rsid w:val="002A4C6D"/>
    <w:rsid w:val="002A5B6D"/>
    <w:rsid w:val="002A753F"/>
    <w:rsid w:val="002B097B"/>
    <w:rsid w:val="002B1311"/>
    <w:rsid w:val="002B1F54"/>
    <w:rsid w:val="002B342B"/>
    <w:rsid w:val="002B4934"/>
    <w:rsid w:val="002C1417"/>
    <w:rsid w:val="002C40DC"/>
    <w:rsid w:val="002C451A"/>
    <w:rsid w:val="002C483F"/>
    <w:rsid w:val="002C4F93"/>
    <w:rsid w:val="002C69B7"/>
    <w:rsid w:val="002C6E38"/>
    <w:rsid w:val="002C79EE"/>
    <w:rsid w:val="002C7E0A"/>
    <w:rsid w:val="002D0556"/>
    <w:rsid w:val="002D0809"/>
    <w:rsid w:val="002D2E1D"/>
    <w:rsid w:val="002D3690"/>
    <w:rsid w:val="002D52DF"/>
    <w:rsid w:val="002D5B61"/>
    <w:rsid w:val="002D7BFE"/>
    <w:rsid w:val="002E2B5E"/>
    <w:rsid w:val="002E308E"/>
    <w:rsid w:val="002E6A8A"/>
    <w:rsid w:val="002F537D"/>
    <w:rsid w:val="002F59C3"/>
    <w:rsid w:val="003002C9"/>
    <w:rsid w:val="00302D3D"/>
    <w:rsid w:val="00304F7A"/>
    <w:rsid w:val="00305DF5"/>
    <w:rsid w:val="003066BB"/>
    <w:rsid w:val="00306C52"/>
    <w:rsid w:val="00311183"/>
    <w:rsid w:val="003112E5"/>
    <w:rsid w:val="00313341"/>
    <w:rsid w:val="00313FC0"/>
    <w:rsid w:val="00314BF0"/>
    <w:rsid w:val="00316CAF"/>
    <w:rsid w:val="00317215"/>
    <w:rsid w:val="00320C86"/>
    <w:rsid w:val="00322115"/>
    <w:rsid w:val="00323C6F"/>
    <w:rsid w:val="00324051"/>
    <w:rsid w:val="00324764"/>
    <w:rsid w:val="00324977"/>
    <w:rsid w:val="00325CD9"/>
    <w:rsid w:val="00326791"/>
    <w:rsid w:val="003275C1"/>
    <w:rsid w:val="00327C58"/>
    <w:rsid w:val="00330B56"/>
    <w:rsid w:val="00333A7F"/>
    <w:rsid w:val="00334793"/>
    <w:rsid w:val="003351C9"/>
    <w:rsid w:val="003365EF"/>
    <w:rsid w:val="00342D13"/>
    <w:rsid w:val="00343A15"/>
    <w:rsid w:val="003453A9"/>
    <w:rsid w:val="0034593D"/>
    <w:rsid w:val="00346D46"/>
    <w:rsid w:val="0034760D"/>
    <w:rsid w:val="0034770B"/>
    <w:rsid w:val="00347859"/>
    <w:rsid w:val="00347914"/>
    <w:rsid w:val="00350DE6"/>
    <w:rsid w:val="00350E86"/>
    <w:rsid w:val="00352F92"/>
    <w:rsid w:val="00353630"/>
    <w:rsid w:val="003536F3"/>
    <w:rsid w:val="003540EB"/>
    <w:rsid w:val="0035627D"/>
    <w:rsid w:val="00357081"/>
    <w:rsid w:val="00361621"/>
    <w:rsid w:val="00361F85"/>
    <w:rsid w:val="003637F1"/>
    <w:rsid w:val="00365306"/>
    <w:rsid w:val="00366B03"/>
    <w:rsid w:val="00366C6F"/>
    <w:rsid w:val="003711F1"/>
    <w:rsid w:val="003737C8"/>
    <w:rsid w:val="00376455"/>
    <w:rsid w:val="00376978"/>
    <w:rsid w:val="00376A34"/>
    <w:rsid w:val="00377939"/>
    <w:rsid w:val="0038008F"/>
    <w:rsid w:val="00381EB3"/>
    <w:rsid w:val="0038204F"/>
    <w:rsid w:val="0038264D"/>
    <w:rsid w:val="00383401"/>
    <w:rsid w:val="003852B0"/>
    <w:rsid w:val="00387B3D"/>
    <w:rsid w:val="00391A50"/>
    <w:rsid w:val="003925F5"/>
    <w:rsid w:val="0039350F"/>
    <w:rsid w:val="003961F2"/>
    <w:rsid w:val="00397A5B"/>
    <w:rsid w:val="00397D9A"/>
    <w:rsid w:val="003A1584"/>
    <w:rsid w:val="003A3FB1"/>
    <w:rsid w:val="003A5DF0"/>
    <w:rsid w:val="003B328E"/>
    <w:rsid w:val="003B386F"/>
    <w:rsid w:val="003B45CC"/>
    <w:rsid w:val="003B729A"/>
    <w:rsid w:val="003B7BEE"/>
    <w:rsid w:val="003C0982"/>
    <w:rsid w:val="003C1D2A"/>
    <w:rsid w:val="003C21A5"/>
    <w:rsid w:val="003C3E8E"/>
    <w:rsid w:val="003C3F7F"/>
    <w:rsid w:val="003C4868"/>
    <w:rsid w:val="003C64F1"/>
    <w:rsid w:val="003C6B5F"/>
    <w:rsid w:val="003D195A"/>
    <w:rsid w:val="003D3451"/>
    <w:rsid w:val="003D3AC3"/>
    <w:rsid w:val="003D45FA"/>
    <w:rsid w:val="003D7DD3"/>
    <w:rsid w:val="003E02A5"/>
    <w:rsid w:val="003E1517"/>
    <w:rsid w:val="003E2E15"/>
    <w:rsid w:val="003E5405"/>
    <w:rsid w:val="003E5594"/>
    <w:rsid w:val="003F1CB1"/>
    <w:rsid w:val="003F26F6"/>
    <w:rsid w:val="003F3EAE"/>
    <w:rsid w:val="003F4132"/>
    <w:rsid w:val="003F4C8D"/>
    <w:rsid w:val="003F5C21"/>
    <w:rsid w:val="003F608E"/>
    <w:rsid w:val="003F69F1"/>
    <w:rsid w:val="003F73CA"/>
    <w:rsid w:val="004014AB"/>
    <w:rsid w:val="004018DF"/>
    <w:rsid w:val="00401FCD"/>
    <w:rsid w:val="00403954"/>
    <w:rsid w:val="00406EDB"/>
    <w:rsid w:val="004125BE"/>
    <w:rsid w:val="004156E4"/>
    <w:rsid w:val="004159A2"/>
    <w:rsid w:val="00423C47"/>
    <w:rsid w:val="0042435D"/>
    <w:rsid w:val="00431AEC"/>
    <w:rsid w:val="00431B3F"/>
    <w:rsid w:val="00433868"/>
    <w:rsid w:val="00435596"/>
    <w:rsid w:val="004401B0"/>
    <w:rsid w:val="004416C8"/>
    <w:rsid w:val="00441B56"/>
    <w:rsid w:val="004427D5"/>
    <w:rsid w:val="00442F67"/>
    <w:rsid w:val="004457FE"/>
    <w:rsid w:val="004479A3"/>
    <w:rsid w:val="00450E18"/>
    <w:rsid w:val="00451F67"/>
    <w:rsid w:val="0045251A"/>
    <w:rsid w:val="00452818"/>
    <w:rsid w:val="00452BF5"/>
    <w:rsid w:val="0045544E"/>
    <w:rsid w:val="00456322"/>
    <w:rsid w:val="004621F0"/>
    <w:rsid w:val="00462A02"/>
    <w:rsid w:val="004677D5"/>
    <w:rsid w:val="004712E4"/>
    <w:rsid w:val="00473C83"/>
    <w:rsid w:val="00474772"/>
    <w:rsid w:val="00474F17"/>
    <w:rsid w:val="00475418"/>
    <w:rsid w:val="00477B14"/>
    <w:rsid w:val="00481784"/>
    <w:rsid w:val="00484B0B"/>
    <w:rsid w:val="00485A29"/>
    <w:rsid w:val="00487978"/>
    <w:rsid w:val="00487CC1"/>
    <w:rsid w:val="00490141"/>
    <w:rsid w:val="0049099F"/>
    <w:rsid w:val="00491532"/>
    <w:rsid w:val="00491FD8"/>
    <w:rsid w:val="00491FE1"/>
    <w:rsid w:val="00492D34"/>
    <w:rsid w:val="00493FC9"/>
    <w:rsid w:val="00494D20"/>
    <w:rsid w:val="004958F3"/>
    <w:rsid w:val="00496A93"/>
    <w:rsid w:val="004A13AA"/>
    <w:rsid w:val="004A2182"/>
    <w:rsid w:val="004A22C8"/>
    <w:rsid w:val="004A3FD1"/>
    <w:rsid w:val="004A5222"/>
    <w:rsid w:val="004A625B"/>
    <w:rsid w:val="004B19F0"/>
    <w:rsid w:val="004B4574"/>
    <w:rsid w:val="004C1FA4"/>
    <w:rsid w:val="004C608F"/>
    <w:rsid w:val="004C6EAF"/>
    <w:rsid w:val="004D19AA"/>
    <w:rsid w:val="004E0534"/>
    <w:rsid w:val="004E2B34"/>
    <w:rsid w:val="004E2C0D"/>
    <w:rsid w:val="004E505C"/>
    <w:rsid w:val="004E5F71"/>
    <w:rsid w:val="004E64E8"/>
    <w:rsid w:val="004F0308"/>
    <w:rsid w:val="004F0633"/>
    <w:rsid w:val="004F0779"/>
    <w:rsid w:val="004F3834"/>
    <w:rsid w:val="004F579D"/>
    <w:rsid w:val="004F5D57"/>
    <w:rsid w:val="004F6C6A"/>
    <w:rsid w:val="0050118B"/>
    <w:rsid w:val="005014ED"/>
    <w:rsid w:val="0050348E"/>
    <w:rsid w:val="005047D3"/>
    <w:rsid w:val="00505735"/>
    <w:rsid w:val="00506A1A"/>
    <w:rsid w:val="00506C77"/>
    <w:rsid w:val="00510C85"/>
    <w:rsid w:val="00511019"/>
    <w:rsid w:val="00511925"/>
    <w:rsid w:val="00511C1E"/>
    <w:rsid w:val="005123A6"/>
    <w:rsid w:val="005131A7"/>
    <w:rsid w:val="005149E5"/>
    <w:rsid w:val="00516F8E"/>
    <w:rsid w:val="005206FB"/>
    <w:rsid w:val="00521119"/>
    <w:rsid w:val="005238C8"/>
    <w:rsid w:val="00523D61"/>
    <w:rsid w:val="005257A6"/>
    <w:rsid w:val="00526FDA"/>
    <w:rsid w:val="00530B86"/>
    <w:rsid w:val="0053437F"/>
    <w:rsid w:val="0054054F"/>
    <w:rsid w:val="00540E52"/>
    <w:rsid w:val="0054538F"/>
    <w:rsid w:val="00546697"/>
    <w:rsid w:val="00546B5D"/>
    <w:rsid w:val="00547643"/>
    <w:rsid w:val="00550C06"/>
    <w:rsid w:val="005518CD"/>
    <w:rsid w:val="00551E13"/>
    <w:rsid w:val="00554FBD"/>
    <w:rsid w:val="00555B55"/>
    <w:rsid w:val="005578EB"/>
    <w:rsid w:val="00560F25"/>
    <w:rsid w:val="0056178E"/>
    <w:rsid w:val="0056323B"/>
    <w:rsid w:val="00563644"/>
    <w:rsid w:val="0056584F"/>
    <w:rsid w:val="00565E44"/>
    <w:rsid w:val="005666C7"/>
    <w:rsid w:val="005671F7"/>
    <w:rsid w:val="005715C4"/>
    <w:rsid w:val="0057213F"/>
    <w:rsid w:val="0057297D"/>
    <w:rsid w:val="00572A4E"/>
    <w:rsid w:val="00573762"/>
    <w:rsid w:val="005738E6"/>
    <w:rsid w:val="005827B4"/>
    <w:rsid w:val="00582821"/>
    <w:rsid w:val="00584A03"/>
    <w:rsid w:val="00585F8B"/>
    <w:rsid w:val="005913E1"/>
    <w:rsid w:val="00592873"/>
    <w:rsid w:val="00593034"/>
    <w:rsid w:val="0059488F"/>
    <w:rsid w:val="005949BE"/>
    <w:rsid w:val="00595C5F"/>
    <w:rsid w:val="00596670"/>
    <w:rsid w:val="005A05C2"/>
    <w:rsid w:val="005A236C"/>
    <w:rsid w:val="005A2BB3"/>
    <w:rsid w:val="005A357A"/>
    <w:rsid w:val="005A5FD7"/>
    <w:rsid w:val="005A6983"/>
    <w:rsid w:val="005A77FA"/>
    <w:rsid w:val="005B0887"/>
    <w:rsid w:val="005B4BCF"/>
    <w:rsid w:val="005B549B"/>
    <w:rsid w:val="005B56B7"/>
    <w:rsid w:val="005B7009"/>
    <w:rsid w:val="005B789D"/>
    <w:rsid w:val="005C06C9"/>
    <w:rsid w:val="005C2323"/>
    <w:rsid w:val="005C432A"/>
    <w:rsid w:val="005C44AF"/>
    <w:rsid w:val="005C63CA"/>
    <w:rsid w:val="005D4599"/>
    <w:rsid w:val="005D683E"/>
    <w:rsid w:val="005D6C6A"/>
    <w:rsid w:val="005D7341"/>
    <w:rsid w:val="005D79F4"/>
    <w:rsid w:val="005D7C84"/>
    <w:rsid w:val="005E12BB"/>
    <w:rsid w:val="005E3286"/>
    <w:rsid w:val="005E3532"/>
    <w:rsid w:val="005E385B"/>
    <w:rsid w:val="005E769C"/>
    <w:rsid w:val="005E7C3D"/>
    <w:rsid w:val="005F0362"/>
    <w:rsid w:val="005F115A"/>
    <w:rsid w:val="005F2461"/>
    <w:rsid w:val="005F28D8"/>
    <w:rsid w:val="005F2C11"/>
    <w:rsid w:val="005F2F90"/>
    <w:rsid w:val="005F37EE"/>
    <w:rsid w:val="005F6632"/>
    <w:rsid w:val="005F7B64"/>
    <w:rsid w:val="005F7B8D"/>
    <w:rsid w:val="00600DC2"/>
    <w:rsid w:val="0060362F"/>
    <w:rsid w:val="006042AE"/>
    <w:rsid w:val="00605A4D"/>
    <w:rsid w:val="00605B7B"/>
    <w:rsid w:val="00610115"/>
    <w:rsid w:val="006125C7"/>
    <w:rsid w:val="00614404"/>
    <w:rsid w:val="0061481F"/>
    <w:rsid w:val="00617D5F"/>
    <w:rsid w:val="00620834"/>
    <w:rsid w:val="0062119C"/>
    <w:rsid w:val="006214A6"/>
    <w:rsid w:val="006217F4"/>
    <w:rsid w:val="00621988"/>
    <w:rsid w:val="006234CD"/>
    <w:rsid w:val="00623D12"/>
    <w:rsid w:val="00623E32"/>
    <w:rsid w:val="00624649"/>
    <w:rsid w:val="0062494E"/>
    <w:rsid w:val="0062534E"/>
    <w:rsid w:val="00626C6A"/>
    <w:rsid w:val="00627490"/>
    <w:rsid w:val="00630F9D"/>
    <w:rsid w:val="006340BA"/>
    <w:rsid w:val="0063453B"/>
    <w:rsid w:val="0063467B"/>
    <w:rsid w:val="00637771"/>
    <w:rsid w:val="00641AF3"/>
    <w:rsid w:val="0064286C"/>
    <w:rsid w:val="00642C9A"/>
    <w:rsid w:val="0064347E"/>
    <w:rsid w:val="0064358A"/>
    <w:rsid w:val="00643FBB"/>
    <w:rsid w:val="0064668F"/>
    <w:rsid w:val="006471FC"/>
    <w:rsid w:val="00647364"/>
    <w:rsid w:val="00647E75"/>
    <w:rsid w:val="00650814"/>
    <w:rsid w:val="0065112C"/>
    <w:rsid w:val="00651E9E"/>
    <w:rsid w:val="00652C04"/>
    <w:rsid w:val="00653137"/>
    <w:rsid w:val="0065334A"/>
    <w:rsid w:val="00655CAE"/>
    <w:rsid w:val="00655D3A"/>
    <w:rsid w:val="006568C8"/>
    <w:rsid w:val="00656C10"/>
    <w:rsid w:val="00657B8B"/>
    <w:rsid w:val="00660A2D"/>
    <w:rsid w:val="0066184B"/>
    <w:rsid w:val="006655A6"/>
    <w:rsid w:val="00665A59"/>
    <w:rsid w:val="00667159"/>
    <w:rsid w:val="006674D5"/>
    <w:rsid w:val="00667653"/>
    <w:rsid w:val="00672383"/>
    <w:rsid w:val="0067768D"/>
    <w:rsid w:val="00683192"/>
    <w:rsid w:val="00683644"/>
    <w:rsid w:val="00685A33"/>
    <w:rsid w:val="00686A34"/>
    <w:rsid w:val="006875D6"/>
    <w:rsid w:val="00687886"/>
    <w:rsid w:val="00692B38"/>
    <w:rsid w:val="00694394"/>
    <w:rsid w:val="006964B5"/>
    <w:rsid w:val="006A10D1"/>
    <w:rsid w:val="006A47A2"/>
    <w:rsid w:val="006A4DA7"/>
    <w:rsid w:val="006A561E"/>
    <w:rsid w:val="006A7002"/>
    <w:rsid w:val="006B2227"/>
    <w:rsid w:val="006B25AC"/>
    <w:rsid w:val="006B5D8A"/>
    <w:rsid w:val="006B5E16"/>
    <w:rsid w:val="006C1429"/>
    <w:rsid w:val="006C281A"/>
    <w:rsid w:val="006C44CB"/>
    <w:rsid w:val="006C4A9F"/>
    <w:rsid w:val="006C4FBF"/>
    <w:rsid w:val="006D3CE9"/>
    <w:rsid w:val="006D40ED"/>
    <w:rsid w:val="006D62FE"/>
    <w:rsid w:val="006D75DE"/>
    <w:rsid w:val="006E2581"/>
    <w:rsid w:val="006E25DE"/>
    <w:rsid w:val="006E3845"/>
    <w:rsid w:val="006E53A0"/>
    <w:rsid w:val="006E622C"/>
    <w:rsid w:val="006E71B4"/>
    <w:rsid w:val="006F0F2A"/>
    <w:rsid w:val="006F3EAD"/>
    <w:rsid w:val="006F6F35"/>
    <w:rsid w:val="00700961"/>
    <w:rsid w:val="00700AB3"/>
    <w:rsid w:val="00704409"/>
    <w:rsid w:val="00705808"/>
    <w:rsid w:val="00705A4C"/>
    <w:rsid w:val="00705BC1"/>
    <w:rsid w:val="00705D82"/>
    <w:rsid w:val="00706095"/>
    <w:rsid w:val="00710766"/>
    <w:rsid w:val="00712254"/>
    <w:rsid w:val="007133B6"/>
    <w:rsid w:val="007166D2"/>
    <w:rsid w:val="00720017"/>
    <w:rsid w:val="00720596"/>
    <w:rsid w:val="0072063C"/>
    <w:rsid w:val="00721624"/>
    <w:rsid w:val="007226E9"/>
    <w:rsid w:val="007233CB"/>
    <w:rsid w:val="007234B7"/>
    <w:rsid w:val="0072363A"/>
    <w:rsid w:val="00725076"/>
    <w:rsid w:val="00726D0B"/>
    <w:rsid w:val="007274FE"/>
    <w:rsid w:val="00730536"/>
    <w:rsid w:val="00732696"/>
    <w:rsid w:val="007336A4"/>
    <w:rsid w:val="00733DA7"/>
    <w:rsid w:val="00734F0F"/>
    <w:rsid w:val="007357F8"/>
    <w:rsid w:val="00737AB6"/>
    <w:rsid w:val="007431DE"/>
    <w:rsid w:val="007443A2"/>
    <w:rsid w:val="00744762"/>
    <w:rsid w:val="0074583C"/>
    <w:rsid w:val="00745E38"/>
    <w:rsid w:val="00753362"/>
    <w:rsid w:val="007536F7"/>
    <w:rsid w:val="007540FF"/>
    <w:rsid w:val="00755923"/>
    <w:rsid w:val="00756249"/>
    <w:rsid w:val="00761E67"/>
    <w:rsid w:val="00762001"/>
    <w:rsid w:val="00762433"/>
    <w:rsid w:val="00764432"/>
    <w:rsid w:val="00767099"/>
    <w:rsid w:val="00770DDA"/>
    <w:rsid w:val="0077134B"/>
    <w:rsid w:val="00775087"/>
    <w:rsid w:val="00777705"/>
    <w:rsid w:val="00777A4E"/>
    <w:rsid w:val="00782116"/>
    <w:rsid w:val="0078325E"/>
    <w:rsid w:val="00785F0A"/>
    <w:rsid w:val="00786011"/>
    <w:rsid w:val="0078602D"/>
    <w:rsid w:val="007864EA"/>
    <w:rsid w:val="007874F0"/>
    <w:rsid w:val="00787AD4"/>
    <w:rsid w:val="007908EB"/>
    <w:rsid w:val="00792222"/>
    <w:rsid w:val="00793D79"/>
    <w:rsid w:val="00796043"/>
    <w:rsid w:val="007967FD"/>
    <w:rsid w:val="007A0B10"/>
    <w:rsid w:val="007A4E58"/>
    <w:rsid w:val="007A5B7D"/>
    <w:rsid w:val="007A6237"/>
    <w:rsid w:val="007B0DCE"/>
    <w:rsid w:val="007B0EF7"/>
    <w:rsid w:val="007B12C2"/>
    <w:rsid w:val="007B315F"/>
    <w:rsid w:val="007B4C6F"/>
    <w:rsid w:val="007B579F"/>
    <w:rsid w:val="007B58FD"/>
    <w:rsid w:val="007B643E"/>
    <w:rsid w:val="007B6C0C"/>
    <w:rsid w:val="007B6C89"/>
    <w:rsid w:val="007C2510"/>
    <w:rsid w:val="007C3FFF"/>
    <w:rsid w:val="007C553A"/>
    <w:rsid w:val="007C5A9E"/>
    <w:rsid w:val="007C719C"/>
    <w:rsid w:val="007D1B42"/>
    <w:rsid w:val="007D507B"/>
    <w:rsid w:val="007D56C0"/>
    <w:rsid w:val="007D65AB"/>
    <w:rsid w:val="007D7E78"/>
    <w:rsid w:val="007E01BE"/>
    <w:rsid w:val="007E0BB6"/>
    <w:rsid w:val="007E2D29"/>
    <w:rsid w:val="007E2F2B"/>
    <w:rsid w:val="007E5FFC"/>
    <w:rsid w:val="007F0FFD"/>
    <w:rsid w:val="007F25B2"/>
    <w:rsid w:val="007F3939"/>
    <w:rsid w:val="007F4BF3"/>
    <w:rsid w:val="007F4E9C"/>
    <w:rsid w:val="007F6A1C"/>
    <w:rsid w:val="007F6CF4"/>
    <w:rsid w:val="00801A36"/>
    <w:rsid w:val="00807029"/>
    <w:rsid w:val="008117A8"/>
    <w:rsid w:val="00813D29"/>
    <w:rsid w:val="00814550"/>
    <w:rsid w:val="008226DC"/>
    <w:rsid w:val="00827055"/>
    <w:rsid w:val="008274C7"/>
    <w:rsid w:val="008301F6"/>
    <w:rsid w:val="008307AF"/>
    <w:rsid w:val="00830D1E"/>
    <w:rsid w:val="00830E44"/>
    <w:rsid w:val="008313A4"/>
    <w:rsid w:val="00832759"/>
    <w:rsid w:val="00833625"/>
    <w:rsid w:val="008341D4"/>
    <w:rsid w:val="00834327"/>
    <w:rsid w:val="008358B4"/>
    <w:rsid w:val="00836866"/>
    <w:rsid w:val="00837C19"/>
    <w:rsid w:val="0084004B"/>
    <w:rsid w:val="00840407"/>
    <w:rsid w:val="008410E9"/>
    <w:rsid w:val="008413FB"/>
    <w:rsid w:val="008448D0"/>
    <w:rsid w:val="00846428"/>
    <w:rsid w:val="008538DF"/>
    <w:rsid w:val="008578EE"/>
    <w:rsid w:val="00864AE5"/>
    <w:rsid w:val="008653A7"/>
    <w:rsid w:val="008662E6"/>
    <w:rsid w:val="00866429"/>
    <w:rsid w:val="00867D29"/>
    <w:rsid w:val="008722B1"/>
    <w:rsid w:val="00873148"/>
    <w:rsid w:val="00873BC1"/>
    <w:rsid w:val="00874136"/>
    <w:rsid w:val="00875564"/>
    <w:rsid w:val="00875788"/>
    <w:rsid w:val="00876451"/>
    <w:rsid w:val="008766E4"/>
    <w:rsid w:val="008776AC"/>
    <w:rsid w:val="008778C4"/>
    <w:rsid w:val="00880A54"/>
    <w:rsid w:val="0088140B"/>
    <w:rsid w:val="0088146F"/>
    <w:rsid w:val="00881975"/>
    <w:rsid w:val="00883205"/>
    <w:rsid w:val="008853A5"/>
    <w:rsid w:val="008859ED"/>
    <w:rsid w:val="008868B4"/>
    <w:rsid w:val="00887221"/>
    <w:rsid w:val="008908E9"/>
    <w:rsid w:val="00890C14"/>
    <w:rsid w:val="00891013"/>
    <w:rsid w:val="008931A3"/>
    <w:rsid w:val="008933EF"/>
    <w:rsid w:val="00893AD8"/>
    <w:rsid w:val="00894480"/>
    <w:rsid w:val="008A023E"/>
    <w:rsid w:val="008A0793"/>
    <w:rsid w:val="008A188C"/>
    <w:rsid w:val="008A23D8"/>
    <w:rsid w:val="008A2656"/>
    <w:rsid w:val="008A516D"/>
    <w:rsid w:val="008B0347"/>
    <w:rsid w:val="008B12D7"/>
    <w:rsid w:val="008B1F86"/>
    <w:rsid w:val="008B27DD"/>
    <w:rsid w:val="008B3B2A"/>
    <w:rsid w:val="008B4E60"/>
    <w:rsid w:val="008B7990"/>
    <w:rsid w:val="008B79D4"/>
    <w:rsid w:val="008C3FD1"/>
    <w:rsid w:val="008C4239"/>
    <w:rsid w:val="008C52D8"/>
    <w:rsid w:val="008C7029"/>
    <w:rsid w:val="008D1209"/>
    <w:rsid w:val="008D1356"/>
    <w:rsid w:val="008D4F6B"/>
    <w:rsid w:val="008D640C"/>
    <w:rsid w:val="008D6EE4"/>
    <w:rsid w:val="008E039C"/>
    <w:rsid w:val="008E1623"/>
    <w:rsid w:val="008E2DC9"/>
    <w:rsid w:val="008E3779"/>
    <w:rsid w:val="008E3EBA"/>
    <w:rsid w:val="008E4132"/>
    <w:rsid w:val="008E4D89"/>
    <w:rsid w:val="008E6001"/>
    <w:rsid w:val="008E6EF1"/>
    <w:rsid w:val="008E71BF"/>
    <w:rsid w:val="008F0FB1"/>
    <w:rsid w:val="008F4623"/>
    <w:rsid w:val="008F7306"/>
    <w:rsid w:val="00901565"/>
    <w:rsid w:val="0090455F"/>
    <w:rsid w:val="00905D44"/>
    <w:rsid w:val="00906221"/>
    <w:rsid w:val="009079D6"/>
    <w:rsid w:val="00910792"/>
    <w:rsid w:val="009117E0"/>
    <w:rsid w:val="00912C60"/>
    <w:rsid w:val="00914646"/>
    <w:rsid w:val="00917A38"/>
    <w:rsid w:val="009201B0"/>
    <w:rsid w:val="009209AA"/>
    <w:rsid w:val="00926067"/>
    <w:rsid w:val="0092670A"/>
    <w:rsid w:val="0092699E"/>
    <w:rsid w:val="00927AEE"/>
    <w:rsid w:val="009318BB"/>
    <w:rsid w:val="0093203E"/>
    <w:rsid w:val="009352A7"/>
    <w:rsid w:val="009362A1"/>
    <w:rsid w:val="00936500"/>
    <w:rsid w:val="0093740B"/>
    <w:rsid w:val="009421D5"/>
    <w:rsid w:val="00942819"/>
    <w:rsid w:val="00943C48"/>
    <w:rsid w:val="00945AEC"/>
    <w:rsid w:val="00947DCE"/>
    <w:rsid w:val="00951F60"/>
    <w:rsid w:val="00952A51"/>
    <w:rsid w:val="00954332"/>
    <w:rsid w:val="00954B3C"/>
    <w:rsid w:val="009551F7"/>
    <w:rsid w:val="00956486"/>
    <w:rsid w:val="00957B0F"/>
    <w:rsid w:val="00957C04"/>
    <w:rsid w:val="00960982"/>
    <w:rsid w:val="00962A25"/>
    <w:rsid w:val="00964D5A"/>
    <w:rsid w:val="009651E1"/>
    <w:rsid w:val="00967B57"/>
    <w:rsid w:val="00967BE1"/>
    <w:rsid w:val="00970F64"/>
    <w:rsid w:val="00973020"/>
    <w:rsid w:val="009739CF"/>
    <w:rsid w:val="00973D87"/>
    <w:rsid w:val="00973EC1"/>
    <w:rsid w:val="00976FC4"/>
    <w:rsid w:val="0097751E"/>
    <w:rsid w:val="00980ACC"/>
    <w:rsid w:val="00980DD5"/>
    <w:rsid w:val="0098226A"/>
    <w:rsid w:val="00983DEC"/>
    <w:rsid w:val="00987372"/>
    <w:rsid w:val="00987643"/>
    <w:rsid w:val="009952DE"/>
    <w:rsid w:val="0099670A"/>
    <w:rsid w:val="009A0D11"/>
    <w:rsid w:val="009A19D5"/>
    <w:rsid w:val="009A296A"/>
    <w:rsid w:val="009A4567"/>
    <w:rsid w:val="009A4E04"/>
    <w:rsid w:val="009A5D23"/>
    <w:rsid w:val="009A6054"/>
    <w:rsid w:val="009A6D19"/>
    <w:rsid w:val="009B1E6F"/>
    <w:rsid w:val="009B2078"/>
    <w:rsid w:val="009B3A0F"/>
    <w:rsid w:val="009B51BC"/>
    <w:rsid w:val="009B5451"/>
    <w:rsid w:val="009B5B5B"/>
    <w:rsid w:val="009B6310"/>
    <w:rsid w:val="009B69CF"/>
    <w:rsid w:val="009C04CF"/>
    <w:rsid w:val="009C07CA"/>
    <w:rsid w:val="009C19FF"/>
    <w:rsid w:val="009C3BB9"/>
    <w:rsid w:val="009D1762"/>
    <w:rsid w:val="009D3962"/>
    <w:rsid w:val="009D5F61"/>
    <w:rsid w:val="009E233E"/>
    <w:rsid w:val="009E27AC"/>
    <w:rsid w:val="009E3E4A"/>
    <w:rsid w:val="009E40EB"/>
    <w:rsid w:val="009E48B0"/>
    <w:rsid w:val="009E5447"/>
    <w:rsid w:val="009E5AA2"/>
    <w:rsid w:val="009F1054"/>
    <w:rsid w:val="009F2BD2"/>
    <w:rsid w:val="009F3423"/>
    <w:rsid w:val="009F418E"/>
    <w:rsid w:val="009F4A76"/>
    <w:rsid w:val="009F5DAF"/>
    <w:rsid w:val="009F7F70"/>
    <w:rsid w:val="00A00836"/>
    <w:rsid w:val="00A00B01"/>
    <w:rsid w:val="00A00BD8"/>
    <w:rsid w:val="00A03D93"/>
    <w:rsid w:val="00A04B3E"/>
    <w:rsid w:val="00A05B2C"/>
    <w:rsid w:val="00A0795C"/>
    <w:rsid w:val="00A10261"/>
    <w:rsid w:val="00A110CC"/>
    <w:rsid w:val="00A12702"/>
    <w:rsid w:val="00A1314F"/>
    <w:rsid w:val="00A1545A"/>
    <w:rsid w:val="00A15DE7"/>
    <w:rsid w:val="00A15E67"/>
    <w:rsid w:val="00A16E51"/>
    <w:rsid w:val="00A214E1"/>
    <w:rsid w:val="00A27405"/>
    <w:rsid w:val="00A3417E"/>
    <w:rsid w:val="00A34F3A"/>
    <w:rsid w:val="00A37317"/>
    <w:rsid w:val="00A40E7F"/>
    <w:rsid w:val="00A444BD"/>
    <w:rsid w:val="00A44928"/>
    <w:rsid w:val="00A45DB2"/>
    <w:rsid w:val="00A46E2E"/>
    <w:rsid w:val="00A5090B"/>
    <w:rsid w:val="00A520DF"/>
    <w:rsid w:val="00A52232"/>
    <w:rsid w:val="00A538F9"/>
    <w:rsid w:val="00A547CC"/>
    <w:rsid w:val="00A64C3C"/>
    <w:rsid w:val="00A652F6"/>
    <w:rsid w:val="00A653A6"/>
    <w:rsid w:val="00A656F7"/>
    <w:rsid w:val="00A66635"/>
    <w:rsid w:val="00A7004E"/>
    <w:rsid w:val="00A704AE"/>
    <w:rsid w:val="00A70C5B"/>
    <w:rsid w:val="00A70FBB"/>
    <w:rsid w:val="00A7287B"/>
    <w:rsid w:val="00A72921"/>
    <w:rsid w:val="00A738B4"/>
    <w:rsid w:val="00A74212"/>
    <w:rsid w:val="00A76027"/>
    <w:rsid w:val="00A76C54"/>
    <w:rsid w:val="00A77DE5"/>
    <w:rsid w:val="00A83DA2"/>
    <w:rsid w:val="00A85767"/>
    <w:rsid w:val="00A92853"/>
    <w:rsid w:val="00A92C83"/>
    <w:rsid w:val="00A932B6"/>
    <w:rsid w:val="00A976E7"/>
    <w:rsid w:val="00AA0C67"/>
    <w:rsid w:val="00AA2400"/>
    <w:rsid w:val="00AB274A"/>
    <w:rsid w:val="00AB2F2E"/>
    <w:rsid w:val="00AB36D9"/>
    <w:rsid w:val="00AB59B6"/>
    <w:rsid w:val="00AB5E9C"/>
    <w:rsid w:val="00AB6253"/>
    <w:rsid w:val="00AB665F"/>
    <w:rsid w:val="00AC02E0"/>
    <w:rsid w:val="00AC1C7E"/>
    <w:rsid w:val="00AC1E08"/>
    <w:rsid w:val="00AD13BE"/>
    <w:rsid w:val="00AD1DAD"/>
    <w:rsid w:val="00AD309B"/>
    <w:rsid w:val="00AD4158"/>
    <w:rsid w:val="00AD42E0"/>
    <w:rsid w:val="00AE26F2"/>
    <w:rsid w:val="00AE2A50"/>
    <w:rsid w:val="00AE2CB2"/>
    <w:rsid w:val="00AE3291"/>
    <w:rsid w:val="00AE32F4"/>
    <w:rsid w:val="00AE48CB"/>
    <w:rsid w:val="00AE49C3"/>
    <w:rsid w:val="00AF2577"/>
    <w:rsid w:val="00AF3977"/>
    <w:rsid w:val="00AF5230"/>
    <w:rsid w:val="00AF6648"/>
    <w:rsid w:val="00AF6DA9"/>
    <w:rsid w:val="00AF6FF2"/>
    <w:rsid w:val="00AF7F54"/>
    <w:rsid w:val="00B001F9"/>
    <w:rsid w:val="00B0091B"/>
    <w:rsid w:val="00B07DB8"/>
    <w:rsid w:val="00B10AC9"/>
    <w:rsid w:val="00B127AC"/>
    <w:rsid w:val="00B12AE6"/>
    <w:rsid w:val="00B24B1B"/>
    <w:rsid w:val="00B256C9"/>
    <w:rsid w:val="00B26F82"/>
    <w:rsid w:val="00B33C46"/>
    <w:rsid w:val="00B35FB7"/>
    <w:rsid w:val="00B40882"/>
    <w:rsid w:val="00B42BD1"/>
    <w:rsid w:val="00B43CEC"/>
    <w:rsid w:val="00B472C2"/>
    <w:rsid w:val="00B5028D"/>
    <w:rsid w:val="00B504D6"/>
    <w:rsid w:val="00B510BA"/>
    <w:rsid w:val="00B52477"/>
    <w:rsid w:val="00B56D4D"/>
    <w:rsid w:val="00B60D0D"/>
    <w:rsid w:val="00B626CB"/>
    <w:rsid w:val="00B63013"/>
    <w:rsid w:val="00B64AA2"/>
    <w:rsid w:val="00B65567"/>
    <w:rsid w:val="00B65923"/>
    <w:rsid w:val="00B6799A"/>
    <w:rsid w:val="00B70510"/>
    <w:rsid w:val="00B723FD"/>
    <w:rsid w:val="00B72FC0"/>
    <w:rsid w:val="00B75AB7"/>
    <w:rsid w:val="00B76E4E"/>
    <w:rsid w:val="00B80CC4"/>
    <w:rsid w:val="00B87F25"/>
    <w:rsid w:val="00B9037B"/>
    <w:rsid w:val="00B91E9B"/>
    <w:rsid w:val="00B920F5"/>
    <w:rsid w:val="00B9274D"/>
    <w:rsid w:val="00B93444"/>
    <w:rsid w:val="00B93CEF"/>
    <w:rsid w:val="00B9698A"/>
    <w:rsid w:val="00BA0314"/>
    <w:rsid w:val="00BA1E3E"/>
    <w:rsid w:val="00BA3993"/>
    <w:rsid w:val="00BA4411"/>
    <w:rsid w:val="00BA5F6D"/>
    <w:rsid w:val="00BA670B"/>
    <w:rsid w:val="00BA7D36"/>
    <w:rsid w:val="00BB0FCD"/>
    <w:rsid w:val="00BB1915"/>
    <w:rsid w:val="00BB2375"/>
    <w:rsid w:val="00BB2A62"/>
    <w:rsid w:val="00BB3585"/>
    <w:rsid w:val="00BB4CF4"/>
    <w:rsid w:val="00BB5736"/>
    <w:rsid w:val="00BB5B43"/>
    <w:rsid w:val="00BB7A4C"/>
    <w:rsid w:val="00BC08E8"/>
    <w:rsid w:val="00BC26A6"/>
    <w:rsid w:val="00BC290E"/>
    <w:rsid w:val="00BC4C47"/>
    <w:rsid w:val="00BC5FB9"/>
    <w:rsid w:val="00BC672C"/>
    <w:rsid w:val="00BD117C"/>
    <w:rsid w:val="00BD1DF9"/>
    <w:rsid w:val="00BD30F3"/>
    <w:rsid w:val="00BD3E92"/>
    <w:rsid w:val="00BD4D86"/>
    <w:rsid w:val="00BD614D"/>
    <w:rsid w:val="00BD6F63"/>
    <w:rsid w:val="00BE0BA6"/>
    <w:rsid w:val="00BE16A0"/>
    <w:rsid w:val="00BE236C"/>
    <w:rsid w:val="00BE2770"/>
    <w:rsid w:val="00BE468A"/>
    <w:rsid w:val="00BF128E"/>
    <w:rsid w:val="00BF74E6"/>
    <w:rsid w:val="00C003B9"/>
    <w:rsid w:val="00C0227F"/>
    <w:rsid w:val="00C06559"/>
    <w:rsid w:val="00C06864"/>
    <w:rsid w:val="00C06EC3"/>
    <w:rsid w:val="00C10AEB"/>
    <w:rsid w:val="00C11049"/>
    <w:rsid w:val="00C115E6"/>
    <w:rsid w:val="00C12BCA"/>
    <w:rsid w:val="00C13C9C"/>
    <w:rsid w:val="00C16278"/>
    <w:rsid w:val="00C20AC3"/>
    <w:rsid w:val="00C21346"/>
    <w:rsid w:val="00C26137"/>
    <w:rsid w:val="00C27008"/>
    <w:rsid w:val="00C30CA8"/>
    <w:rsid w:val="00C321C4"/>
    <w:rsid w:val="00C32B2B"/>
    <w:rsid w:val="00C33641"/>
    <w:rsid w:val="00C3443E"/>
    <w:rsid w:val="00C35975"/>
    <w:rsid w:val="00C37E28"/>
    <w:rsid w:val="00C42102"/>
    <w:rsid w:val="00C43435"/>
    <w:rsid w:val="00C51009"/>
    <w:rsid w:val="00C52222"/>
    <w:rsid w:val="00C53859"/>
    <w:rsid w:val="00C54AE2"/>
    <w:rsid w:val="00C57212"/>
    <w:rsid w:val="00C600AB"/>
    <w:rsid w:val="00C62696"/>
    <w:rsid w:val="00C67C16"/>
    <w:rsid w:val="00C67D3A"/>
    <w:rsid w:val="00C70AAE"/>
    <w:rsid w:val="00C70BC3"/>
    <w:rsid w:val="00C71BB8"/>
    <w:rsid w:val="00C7241A"/>
    <w:rsid w:val="00C736C7"/>
    <w:rsid w:val="00C7417F"/>
    <w:rsid w:val="00C74E7F"/>
    <w:rsid w:val="00C811CB"/>
    <w:rsid w:val="00C8192F"/>
    <w:rsid w:val="00C83079"/>
    <w:rsid w:val="00C87218"/>
    <w:rsid w:val="00C906EE"/>
    <w:rsid w:val="00C91B36"/>
    <w:rsid w:val="00C9237A"/>
    <w:rsid w:val="00C97D61"/>
    <w:rsid w:val="00CA269E"/>
    <w:rsid w:val="00CA385A"/>
    <w:rsid w:val="00CA3947"/>
    <w:rsid w:val="00CA7C26"/>
    <w:rsid w:val="00CB0BDF"/>
    <w:rsid w:val="00CB348A"/>
    <w:rsid w:val="00CB396A"/>
    <w:rsid w:val="00CB4D99"/>
    <w:rsid w:val="00CB50F4"/>
    <w:rsid w:val="00CB5D8B"/>
    <w:rsid w:val="00CB7BF6"/>
    <w:rsid w:val="00CC1CFF"/>
    <w:rsid w:val="00CC49BC"/>
    <w:rsid w:val="00CC4FF8"/>
    <w:rsid w:val="00CC6A30"/>
    <w:rsid w:val="00CD0099"/>
    <w:rsid w:val="00CD0D9B"/>
    <w:rsid w:val="00CD2072"/>
    <w:rsid w:val="00CD2A2F"/>
    <w:rsid w:val="00CD47F1"/>
    <w:rsid w:val="00CD4E50"/>
    <w:rsid w:val="00CD6A40"/>
    <w:rsid w:val="00CD6F08"/>
    <w:rsid w:val="00CE2B7E"/>
    <w:rsid w:val="00CE73B3"/>
    <w:rsid w:val="00CE7A55"/>
    <w:rsid w:val="00CF15F0"/>
    <w:rsid w:val="00CF193B"/>
    <w:rsid w:val="00CF2336"/>
    <w:rsid w:val="00CF2B51"/>
    <w:rsid w:val="00CF31EE"/>
    <w:rsid w:val="00CF4AB3"/>
    <w:rsid w:val="00CF65F8"/>
    <w:rsid w:val="00D01428"/>
    <w:rsid w:val="00D02848"/>
    <w:rsid w:val="00D035EA"/>
    <w:rsid w:val="00D05480"/>
    <w:rsid w:val="00D0624C"/>
    <w:rsid w:val="00D0696F"/>
    <w:rsid w:val="00D07C3A"/>
    <w:rsid w:val="00D1103D"/>
    <w:rsid w:val="00D11750"/>
    <w:rsid w:val="00D126EB"/>
    <w:rsid w:val="00D1273B"/>
    <w:rsid w:val="00D12E9A"/>
    <w:rsid w:val="00D14186"/>
    <w:rsid w:val="00D156CC"/>
    <w:rsid w:val="00D15D89"/>
    <w:rsid w:val="00D20C09"/>
    <w:rsid w:val="00D20E50"/>
    <w:rsid w:val="00D215B6"/>
    <w:rsid w:val="00D21757"/>
    <w:rsid w:val="00D22016"/>
    <w:rsid w:val="00D22636"/>
    <w:rsid w:val="00D22EA5"/>
    <w:rsid w:val="00D2445B"/>
    <w:rsid w:val="00D25A48"/>
    <w:rsid w:val="00D26D71"/>
    <w:rsid w:val="00D27141"/>
    <w:rsid w:val="00D30DB1"/>
    <w:rsid w:val="00D323B2"/>
    <w:rsid w:val="00D34B01"/>
    <w:rsid w:val="00D3549C"/>
    <w:rsid w:val="00D35CFB"/>
    <w:rsid w:val="00D408A4"/>
    <w:rsid w:val="00D423EE"/>
    <w:rsid w:val="00D42C2E"/>
    <w:rsid w:val="00D43FBF"/>
    <w:rsid w:val="00D45FF9"/>
    <w:rsid w:val="00D514B8"/>
    <w:rsid w:val="00D531EB"/>
    <w:rsid w:val="00D549EC"/>
    <w:rsid w:val="00D57607"/>
    <w:rsid w:val="00D60A38"/>
    <w:rsid w:val="00D66F06"/>
    <w:rsid w:val="00D6748B"/>
    <w:rsid w:val="00D7038D"/>
    <w:rsid w:val="00D71757"/>
    <w:rsid w:val="00D72B14"/>
    <w:rsid w:val="00D735BB"/>
    <w:rsid w:val="00D74A42"/>
    <w:rsid w:val="00D7543A"/>
    <w:rsid w:val="00D81E43"/>
    <w:rsid w:val="00D81E93"/>
    <w:rsid w:val="00D868E7"/>
    <w:rsid w:val="00D86F73"/>
    <w:rsid w:val="00D90D8A"/>
    <w:rsid w:val="00D9251F"/>
    <w:rsid w:val="00D93901"/>
    <w:rsid w:val="00D94B31"/>
    <w:rsid w:val="00D95D67"/>
    <w:rsid w:val="00D960B8"/>
    <w:rsid w:val="00D97DF1"/>
    <w:rsid w:val="00DA0268"/>
    <w:rsid w:val="00DA04C8"/>
    <w:rsid w:val="00DA1837"/>
    <w:rsid w:val="00DA1C13"/>
    <w:rsid w:val="00DA2285"/>
    <w:rsid w:val="00DA380E"/>
    <w:rsid w:val="00DA5A6F"/>
    <w:rsid w:val="00DB06E9"/>
    <w:rsid w:val="00DB38AA"/>
    <w:rsid w:val="00DB3AF6"/>
    <w:rsid w:val="00DB63AC"/>
    <w:rsid w:val="00DB6628"/>
    <w:rsid w:val="00DB6D30"/>
    <w:rsid w:val="00DC050D"/>
    <w:rsid w:val="00DC067D"/>
    <w:rsid w:val="00DC1149"/>
    <w:rsid w:val="00DC1C1B"/>
    <w:rsid w:val="00DC41C5"/>
    <w:rsid w:val="00DC4D3F"/>
    <w:rsid w:val="00DC74D8"/>
    <w:rsid w:val="00DD290E"/>
    <w:rsid w:val="00DD425B"/>
    <w:rsid w:val="00DD7132"/>
    <w:rsid w:val="00DE01DF"/>
    <w:rsid w:val="00DE0A1B"/>
    <w:rsid w:val="00DE0EE9"/>
    <w:rsid w:val="00DE25B9"/>
    <w:rsid w:val="00DE3453"/>
    <w:rsid w:val="00DE3B80"/>
    <w:rsid w:val="00DE4905"/>
    <w:rsid w:val="00DE4B9B"/>
    <w:rsid w:val="00DE4BD4"/>
    <w:rsid w:val="00DE7527"/>
    <w:rsid w:val="00DF33B1"/>
    <w:rsid w:val="00DF39D5"/>
    <w:rsid w:val="00DF3DE6"/>
    <w:rsid w:val="00DF56F5"/>
    <w:rsid w:val="00DF6522"/>
    <w:rsid w:val="00DF6AE2"/>
    <w:rsid w:val="00DF7CAF"/>
    <w:rsid w:val="00E0158B"/>
    <w:rsid w:val="00E01695"/>
    <w:rsid w:val="00E039A3"/>
    <w:rsid w:val="00E045E0"/>
    <w:rsid w:val="00E04B96"/>
    <w:rsid w:val="00E04FB0"/>
    <w:rsid w:val="00E070CA"/>
    <w:rsid w:val="00E079BF"/>
    <w:rsid w:val="00E1345D"/>
    <w:rsid w:val="00E134B8"/>
    <w:rsid w:val="00E16619"/>
    <w:rsid w:val="00E20B1D"/>
    <w:rsid w:val="00E214EC"/>
    <w:rsid w:val="00E21BCF"/>
    <w:rsid w:val="00E21FD9"/>
    <w:rsid w:val="00E244E3"/>
    <w:rsid w:val="00E258C8"/>
    <w:rsid w:val="00E27CD9"/>
    <w:rsid w:val="00E30A94"/>
    <w:rsid w:val="00E36D55"/>
    <w:rsid w:val="00E375CF"/>
    <w:rsid w:val="00E409FA"/>
    <w:rsid w:val="00E40A32"/>
    <w:rsid w:val="00E42CCF"/>
    <w:rsid w:val="00E43E55"/>
    <w:rsid w:val="00E50081"/>
    <w:rsid w:val="00E50768"/>
    <w:rsid w:val="00E51C09"/>
    <w:rsid w:val="00E524D3"/>
    <w:rsid w:val="00E54C50"/>
    <w:rsid w:val="00E54CAF"/>
    <w:rsid w:val="00E56412"/>
    <w:rsid w:val="00E579B1"/>
    <w:rsid w:val="00E61BBE"/>
    <w:rsid w:val="00E62170"/>
    <w:rsid w:val="00E62257"/>
    <w:rsid w:val="00E62AF0"/>
    <w:rsid w:val="00E62F1C"/>
    <w:rsid w:val="00E67DE4"/>
    <w:rsid w:val="00E7091A"/>
    <w:rsid w:val="00E7668C"/>
    <w:rsid w:val="00E80C1C"/>
    <w:rsid w:val="00E81408"/>
    <w:rsid w:val="00E81AD5"/>
    <w:rsid w:val="00E86522"/>
    <w:rsid w:val="00E8766F"/>
    <w:rsid w:val="00E9030E"/>
    <w:rsid w:val="00E91584"/>
    <w:rsid w:val="00E94880"/>
    <w:rsid w:val="00E94DFE"/>
    <w:rsid w:val="00EA21CA"/>
    <w:rsid w:val="00EA29B0"/>
    <w:rsid w:val="00EA3619"/>
    <w:rsid w:val="00EA3C58"/>
    <w:rsid w:val="00EA473B"/>
    <w:rsid w:val="00EA6E8A"/>
    <w:rsid w:val="00EA707D"/>
    <w:rsid w:val="00EA7189"/>
    <w:rsid w:val="00EA71EE"/>
    <w:rsid w:val="00EA7239"/>
    <w:rsid w:val="00EA7D35"/>
    <w:rsid w:val="00EB232C"/>
    <w:rsid w:val="00EB3829"/>
    <w:rsid w:val="00EB581E"/>
    <w:rsid w:val="00EB7163"/>
    <w:rsid w:val="00EC0C6A"/>
    <w:rsid w:val="00EC0E75"/>
    <w:rsid w:val="00EC14EE"/>
    <w:rsid w:val="00EC15A6"/>
    <w:rsid w:val="00EC1BB5"/>
    <w:rsid w:val="00EC21D7"/>
    <w:rsid w:val="00EC2B7F"/>
    <w:rsid w:val="00EC4E94"/>
    <w:rsid w:val="00EC52CF"/>
    <w:rsid w:val="00EC52D9"/>
    <w:rsid w:val="00EC558F"/>
    <w:rsid w:val="00EC5D40"/>
    <w:rsid w:val="00EC5E93"/>
    <w:rsid w:val="00EC6EB5"/>
    <w:rsid w:val="00ED2D86"/>
    <w:rsid w:val="00ED3D26"/>
    <w:rsid w:val="00EE188C"/>
    <w:rsid w:val="00EE70BB"/>
    <w:rsid w:val="00EE79E8"/>
    <w:rsid w:val="00EF497B"/>
    <w:rsid w:val="00EF7A03"/>
    <w:rsid w:val="00EF7AE2"/>
    <w:rsid w:val="00F01125"/>
    <w:rsid w:val="00F0326B"/>
    <w:rsid w:val="00F1018E"/>
    <w:rsid w:val="00F1446D"/>
    <w:rsid w:val="00F146CD"/>
    <w:rsid w:val="00F14F6F"/>
    <w:rsid w:val="00F15B8D"/>
    <w:rsid w:val="00F1698B"/>
    <w:rsid w:val="00F20F7C"/>
    <w:rsid w:val="00F214C6"/>
    <w:rsid w:val="00F22A91"/>
    <w:rsid w:val="00F25741"/>
    <w:rsid w:val="00F3024D"/>
    <w:rsid w:val="00F31CB3"/>
    <w:rsid w:val="00F34535"/>
    <w:rsid w:val="00F35E58"/>
    <w:rsid w:val="00F36DA3"/>
    <w:rsid w:val="00F37894"/>
    <w:rsid w:val="00F418FA"/>
    <w:rsid w:val="00F445E0"/>
    <w:rsid w:val="00F44A1E"/>
    <w:rsid w:val="00F47C52"/>
    <w:rsid w:val="00F5098D"/>
    <w:rsid w:val="00F52DDF"/>
    <w:rsid w:val="00F53983"/>
    <w:rsid w:val="00F53F35"/>
    <w:rsid w:val="00F57744"/>
    <w:rsid w:val="00F6068A"/>
    <w:rsid w:val="00F61512"/>
    <w:rsid w:val="00F62662"/>
    <w:rsid w:val="00F649EC"/>
    <w:rsid w:val="00F67E5C"/>
    <w:rsid w:val="00F73BC7"/>
    <w:rsid w:val="00F740CD"/>
    <w:rsid w:val="00F74650"/>
    <w:rsid w:val="00F75C41"/>
    <w:rsid w:val="00F80186"/>
    <w:rsid w:val="00F81268"/>
    <w:rsid w:val="00F812AF"/>
    <w:rsid w:val="00F8189E"/>
    <w:rsid w:val="00F822FB"/>
    <w:rsid w:val="00F8283F"/>
    <w:rsid w:val="00F82F1E"/>
    <w:rsid w:val="00F84ABD"/>
    <w:rsid w:val="00F855BB"/>
    <w:rsid w:val="00F85E0D"/>
    <w:rsid w:val="00F9067C"/>
    <w:rsid w:val="00F9078B"/>
    <w:rsid w:val="00F91B92"/>
    <w:rsid w:val="00F968AE"/>
    <w:rsid w:val="00F96ED8"/>
    <w:rsid w:val="00F97561"/>
    <w:rsid w:val="00F977A5"/>
    <w:rsid w:val="00F97EB5"/>
    <w:rsid w:val="00FA0381"/>
    <w:rsid w:val="00FA0CDC"/>
    <w:rsid w:val="00FA1B9C"/>
    <w:rsid w:val="00FA306B"/>
    <w:rsid w:val="00FA61BC"/>
    <w:rsid w:val="00FA75EE"/>
    <w:rsid w:val="00FB269B"/>
    <w:rsid w:val="00FB4210"/>
    <w:rsid w:val="00FB44FC"/>
    <w:rsid w:val="00FB5BCB"/>
    <w:rsid w:val="00FB5C98"/>
    <w:rsid w:val="00FB601F"/>
    <w:rsid w:val="00FB7DF7"/>
    <w:rsid w:val="00FC062A"/>
    <w:rsid w:val="00FC0BB6"/>
    <w:rsid w:val="00FC0FB4"/>
    <w:rsid w:val="00FC1B6B"/>
    <w:rsid w:val="00FC29C1"/>
    <w:rsid w:val="00FC2F88"/>
    <w:rsid w:val="00FC459F"/>
    <w:rsid w:val="00FC60C1"/>
    <w:rsid w:val="00FC6326"/>
    <w:rsid w:val="00FC6D5C"/>
    <w:rsid w:val="00FC71C9"/>
    <w:rsid w:val="00FC798C"/>
    <w:rsid w:val="00FD13C9"/>
    <w:rsid w:val="00FD1F7B"/>
    <w:rsid w:val="00FD2F52"/>
    <w:rsid w:val="00FE171F"/>
    <w:rsid w:val="00FE28B4"/>
    <w:rsid w:val="00FE36C8"/>
    <w:rsid w:val="00FE4949"/>
    <w:rsid w:val="00FE5738"/>
    <w:rsid w:val="00FE7CA0"/>
    <w:rsid w:val="00FF0C0A"/>
    <w:rsid w:val="00FF1E6F"/>
    <w:rsid w:val="00FF27A4"/>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9C5246"/>
  <w15:docId w15:val="{8E15C897-1117-4166-9C0D-D8E93F1D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6F"/>
    <w:rPr>
      <w:sz w:val="20"/>
    </w:rPr>
  </w:style>
  <w:style w:type="paragraph" w:styleId="Heading1">
    <w:name w:val="heading 1"/>
    <w:basedOn w:val="Normal"/>
    <w:next w:val="Normal"/>
    <w:link w:val="Heading1Char"/>
    <w:uiPriority w:val="9"/>
    <w:qFormat/>
    <w:rsid w:val="0067768D"/>
    <w:pPr>
      <w:keepNext/>
      <w:keepLines/>
      <w:numPr>
        <w:numId w:val="223"/>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223"/>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223"/>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223"/>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nhideWhenUsed/>
    <w:rsid w:val="005F2F90"/>
    <w:rPr>
      <w:sz w:val="16"/>
      <w:szCs w:val="16"/>
    </w:rPr>
  </w:style>
  <w:style w:type="paragraph" w:styleId="CommentText">
    <w:name w:val="annotation text"/>
    <w:basedOn w:val="Normal"/>
    <w:link w:val="CommentTextChar"/>
    <w:uiPriority w:val="99"/>
    <w:unhideWhenUsed/>
    <w:rsid w:val="005F2F90"/>
    <w:rPr>
      <w:szCs w:val="20"/>
    </w:rPr>
  </w:style>
  <w:style w:type="character" w:customStyle="1" w:styleId="CommentTextChar">
    <w:name w:val="Comment Text Char"/>
    <w:link w:val="CommentText"/>
    <w:uiPriority w:val="99"/>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9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ListBullet">
    <w:name w:val="List Bullet"/>
    <w:basedOn w:val="List"/>
    <w:rsid w:val="00BA4411"/>
    <w:pPr>
      <w:numPr>
        <w:numId w:val="16"/>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BA4411"/>
    <w:pPr>
      <w:ind w:left="283" w:hanging="283"/>
      <w:contextualSpacing/>
    </w:pPr>
  </w:style>
  <w:style w:type="paragraph" w:styleId="FootnoteText">
    <w:name w:val="footnote text"/>
    <w:basedOn w:val="Normal"/>
    <w:link w:val="FootnoteTextChar"/>
    <w:semiHidden/>
    <w:rsid w:val="004A5222"/>
    <w:pPr>
      <w:spacing w:after="0" w:line="240" w:lineRule="auto"/>
    </w:pPr>
    <w:rPr>
      <w:rFonts w:ascii="Times New Roman" w:eastAsia="Times New Roman" w:hAnsi="Times New Roman" w:cs="Times New Roman"/>
      <w:szCs w:val="20"/>
      <w:lang w:eastAsia="en-US"/>
    </w:rPr>
  </w:style>
  <w:style w:type="character" w:customStyle="1" w:styleId="FootnoteTextChar">
    <w:name w:val="Footnote Text Char"/>
    <w:basedOn w:val="DefaultParagraphFont"/>
    <w:link w:val="FootnoteText"/>
    <w:semiHidden/>
    <w:rsid w:val="004A5222"/>
    <w:rPr>
      <w:rFonts w:ascii="Times New Roman" w:eastAsia="Times New Roman" w:hAnsi="Times New Roman" w:cs="Times New Roman"/>
      <w:sz w:val="20"/>
      <w:szCs w:val="20"/>
      <w:lang w:eastAsia="en-US"/>
    </w:rPr>
  </w:style>
  <w:style w:type="character" w:styleId="FootnoteReference">
    <w:name w:val="footnote reference"/>
    <w:semiHidden/>
    <w:rsid w:val="004A5222"/>
    <w:rPr>
      <w:vertAlign w:val="superscript"/>
    </w:rPr>
  </w:style>
  <w:style w:type="paragraph" w:styleId="Revision">
    <w:name w:val="Revision"/>
    <w:hidden/>
    <w:uiPriority w:val="99"/>
    <w:semiHidden/>
    <w:rsid w:val="000E3C96"/>
    <w:pPr>
      <w:spacing w:after="0" w:line="240" w:lineRule="auto"/>
    </w:pPr>
    <w:rPr>
      <w:sz w:val="20"/>
    </w:rPr>
  </w:style>
  <w:style w:type="table" w:customStyle="1" w:styleId="ListTable3Accent31">
    <w:name w:val="List Table 3 Accent 31"/>
    <w:basedOn w:val="TableNormal"/>
    <w:uiPriority w:val="48"/>
    <w:rsid w:val="00947DCE"/>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whs22">
    <w:name w:val="whs22"/>
    <w:basedOn w:val="Normal"/>
    <w:rsid w:val="00551E13"/>
    <w:pPr>
      <w:spacing w:before="80" w:after="80" w:line="240" w:lineRule="auto"/>
    </w:pPr>
    <w:rPr>
      <w:rFonts w:ascii="Verdana" w:eastAsia="Arial Unicode MS" w:hAnsi="Verdana" w:cs="Arial Unicode MS"/>
      <w:sz w:val="22"/>
      <w:lang w:eastAsia="en-US"/>
    </w:rPr>
  </w:style>
  <w:style w:type="paragraph" w:customStyle="1" w:styleId="Pa3">
    <w:name w:val="Pa3"/>
    <w:basedOn w:val="Default"/>
    <w:next w:val="Default"/>
    <w:uiPriority w:val="99"/>
    <w:rsid w:val="00595C5F"/>
    <w:pPr>
      <w:spacing w:line="191" w:lineRule="atLeast"/>
    </w:pPr>
    <w:rPr>
      <w:rFonts w:ascii="Meta" w:eastAsiaTheme="minorEastAsia" w:hAnsi="Meta" w:cstheme="minorBidi"/>
      <w:color w:val="auto"/>
    </w:rPr>
  </w:style>
  <w:style w:type="character" w:customStyle="1" w:styleId="ListParagraphChar">
    <w:name w:val="List Paragraph Char"/>
    <w:link w:val="ListParagraph"/>
    <w:uiPriority w:val="34"/>
    <w:locked/>
    <w:rsid w:val="00C811C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5.xml><?xml version="1.0" encoding="utf-8"?>
<ds:datastoreItem xmlns:ds="http://schemas.openxmlformats.org/officeDocument/2006/customXml" ds:itemID="{55EC6832-A708-496E-BB1E-0E8821BB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2</TotalTime>
  <Pages>11</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10</cp:revision>
  <cp:lastPrinted>2016-02-16T04:27:00Z</cp:lastPrinted>
  <dcterms:created xsi:type="dcterms:W3CDTF">2016-02-25T09:26:00Z</dcterms:created>
  <dcterms:modified xsi:type="dcterms:W3CDTF">2019-10-31T23:38:00Z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