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B5CB" w14:textId="77777777" w:rsidR="00077B8C" w:rsidRDefault="004D3975">
      <w:pPr>
        <w:pStyle w:val="Title"/>
        <w:numPr>
          <w:ilvl w:val="2"/>
          <w:numId w:val="8"/>
        </w:numPr>
        <w:tabs>
          <w:tab w:val="left" w:pos="966"/>
        </w:tabs>
        <w:ind w:hanging="854"/>
      </w:pPr>
      <w:r>
        <w:t>Potential</w:t>
      </w:r>
      <w:r>
        <w:rPr>
          <w:spacing w:val="-2"/>
        </w:rPr>
        <w:t xml:space="preserve"> </w:t>
      </w:r>
      <w:r>
        <w:t>landslip</w:t>
      </w:r>
      <w:r>
        <w:rPr>
          <w:spacing w:val="-1"/>
        </w:rPr>
        <w:t xml:space="preserve"> </w:t>
      </w:r>
      <w:r>
        <w:t>hazard</w:t>
      </w:r>
      <w:r>
        <w:rPr>
          <w:spacing w:val="1"/>
        </w:rPr>
        <w:t xml:space="preserve"> </w:t>
      </w:r>
      <w:r>
        <w:t>overlay</w:t>
      </w:r>
      <w:r>
        <w:rPr>
          <w:spacing w:val="-3"/>
        </w:rPr>
        <w:t xml:space="preserve"> </w:t>
      </w:r>
      <w:r>
        <w:t>code</w:t>
      </w:r>
    </w:p>
    <w:p w14:paraId="792B13EB" w14:textId="77777777" w:rsidR="00077B8C" w:rsidRDefault="00077B8C">
      <w:pPr>
        <w:pStyle w:val="BodyText"/>
        <w:spacing w:before="6"/>
        <w:rPr>
          <w:b/>
          <w:sz w:val="24"/>
        </w:rPr>
      </w:pPr>
    </w:p>
    <w:p w14:paraId="04A82326" w14:textId="77777777" w:rsidR="00077B8C" w:rsidRDefault="004D3975">
      <w:pPr>
        <w:pStyle w:val="Heading1"/>
        <w:numPr>
          <w:ilvl w:val="3"/>
          <w:numId w:val="8"/>
        </w:numPr>
        <w:tabs>
          <w:tab w:val="left" w:pos="966"/>
        </w:tabs>
        <w:ind w:hanging="854"/>
        <w:jc w:val="left"/>
      </w:pPr>
      <w:r>
        <w:t>Application</w:t>
      </w:r>
    </w:p>
    <w:p w14:paraId="41591730" w14:textId="77777777" w:rsidR="00077B8C" w:rsidRDefault="004D3975">
      <w:pPr>
        <w:pStyle w:val="BodyText"/>
        <w:spacing w:before="154" w:line="482" w:lineRule="auto"/>
        <w:ind w:left="112" w:right="6852"/>
      </w:pPr>
      <w:r>
        <w:t>This code applies to assessing development within the Potential landslip hazard overlay.</w:t>
      </w:r>
      <w:r>
        <w:rPr>
          <w:spacing w:val="-5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does not</w:t>
      </w:r>
      <w:r>
        <w:rPr>
          <w:spacing w:val="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work.</w:t>
      </w:r>
    </w:p>
    <w:p w14:paraId="11DB50A0" w14:textId="77777777" w:rsidR="00077B8C" w:rsidRDefault="004D3975">
      <w:pPr>
        <w:pStyle w:val="BodyText"/>
        <w:spacing w:before="5"/>
        <w:ind w:left="112"/>
      </w:pPr>
      <w:r>
        <w:t>When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code,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should be made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5.</w:t>
      </w:r>
    </w:p>
    <w:p w14:paraId="25B0C8D8" w14:textId="77777777" w:rsidR="00077B8C" w:rsidRDefault="00077B8C">
      <w:pPr>
        <w:pStyle w:val="BodyText"/>
        <w:spacing w:before="7"/>
      </w:pPr>
    </w:p>
    <w:p w14:paraId="0A15BB39" w14:textId="77777777" w:rsidR="00077B8C" w:rsidRDefault="004D3975">
      <w:pPr>
        <w:spacing w:line="256" w:lineRule="auto"/>
        <w:ind w:left="112" w:right="438"/>
        <w:rPr>
          <w:sz w:val="16"/>
        </w:rPr>
      </w:pPr>
      <w:r>
        <w:rPr>
          <w:sz w:val="16"/>
        </w:rPr>
        <w:t>Note – The Potential landslip hazard overlay shows modelled areas where the factors contributing to landslide potential accumulate to provide a moderate or higher risk if certain factors are exacerbated</w:t>
      </w:r>
      <w:r>
        <w:rPr>
          <w:spacing w:val="-42"/>
          <w:sz w:val="16"/>
        </w:rPr>
        <w:t xml:space="preserve"> </w:t>
      </w:r>
      <w:r>
        <w:rPr>
          <w:sz w:val="16"/>
        </w:rPr>
        <w:t>(e.g. factors include significant vegetation clearing, cutting and filling, changes to soil characteristics, changes to overland water flow, or changes to sub-surface water flow). It shows areas that the</w:t>
      </w:r>
      <w:r>
        <w:rPr>
          <w:spacing w:val="1"/>
          <w:sz w:val="16"/>
        </w:rPr>
        <w:t xml:space="preserve"> </w:t>
      </w:r>
      <w:r>
        <w:rPr>
          <w:sz w:val="16"/>
        </w:rPr>
        <w:t>Council has identified where landslides may occur and where land may be impacted by a landslide but does not mean that landslides will occur or that the land will be impacted by a landslide. Other</w:t>
      </w:r>
      <w:r>
        <w:rPr>
          <w:spacing w:val="1"/>
          <w:sz w:val="16"/>
        </w:rPr>
        <w:t xml:space="preserve"> </w:t>
      </w:r>
      <w:r>
        <w:rPr>
          <w:sz w:val="16"/>
        </w:rPr>
        <w:t>areas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contained</w:t>
      </w:r>
      <w:r>
        <w:rPr>
          <w:spacing w:val="-1"/>
          <w:sz w:val="16"/>
        </w:rPr>
        <w:t xml:space="preserve"> </w:t>
      </w:r>
      <w:r>
        <w:rPr>
          <w:sz w:val="16"/>
        </w:rPr>
        <w:t>within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potential landslip</w:t>
      </w:r>
      <w:r>
        <w:rPr>
          <w:spacing w:val="-1"/>
          <w:sz w:val="16"/>
        </w:rPr>
        <w:t xml:space="preserve"> </w:t>
      </w:r>
      <w:r>
        <w:rPr>
          <w:sz w:val="16"/>
        </w:rPr>
        <w:t>hazard</w:t>
      </w:r>
      <w:r>
        <w:rPr>
          <w:spacing w:val="-1"/>
          <w:sz w:val="16"/>
        </w:rPr>
        <w:t xml:space="preserve"> </w:t>
      </w:r>
      <w:r>
        <w:rPr>
          <w:sz w:val="16"/>
        </w:rPr>
        <w:t>overlay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sustain landslides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impacted</w:t>
      </w:r>
      <w:r>
        <w:rPr>
          <w:spacing w:val="-6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landslides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consideration</w:t>
      </w:r>
      <w:r>
        <w:rPr>
          <w:spacing w:val="-4"/>
          <w:sz w:val="16"/>
        </w:rPr>
        <w:t xml:space="preserve"> </w:t>
      </w:r>
      <w:r>
        <w:rPr>
          <w:sz w:val="16"/>
        </w:rPr>
        <w:t>should</w:t>
      </w:r>
      <w:r>
        <w:rPr>
          <w:spacing w:val="-1"/>
          <w:sz w:val="16"/>
        </w:rPr>
        <w:t xml:space="preserve"> </w:t>
      </w:r>
      <w:r>
        <w:rPr>
          <w:sz w:val="16"/>
        </w:rPr>
        <w:t>be given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issue</w:t>
      </w:r>
      <w:r>
        <w:rPr>
          <w:spacing w:val="-1"/>
          <w:sz w:val="16"/>
        </w:rPr>
        <w:t xml:space="preserve"> </w:t>
      </w:r>
      <w:r>
        <w:rPr>
          <w:sz w:val="16"/>
        </w:rPr>
        <w:t>where</w:t>
      </w:r>
      <w:r>
        <w:rPr>
          <w:spacing w:val="-1"/>
          <w:sz w:val="16"/>
        </w:rPr>
        <w:t xml:space="preserve"> </w:t>
      </w:r>
      <w:r>
        <w:rPr>
          <w:sz w:val="16"/>
        </w:rPr>
        <w:t>appropriate.</w:t>
      </w:r>
    </w:p>
    <w:p w14:paraId="7EBC2862" w14:textId="77777777" w:rsidR="00077B8C" w:rsidRDefault="00077B8C">
      <w:pPr>
        <w:pStyle w:val="BodyText"/>
        <w:spacing w:before="8"/>
      </w:pPr>
    </w:p>
    <w:p w14:paraId="13663E07" w14:textId="77777777" w:rsidR="00077B8C" w:rsidRDefault="004D3975">
      <w:pPr>
        <w:pStyle w:val="Heading1"/>
        <w:numPr>
          <w:ilvl w:val="3"/>
          <w:numId w:val="8"/>
        </w:numPr>
        <w:tabs>
          <w:tab w:val="left" w:pos="966"/>
        </w:tabs>
        <w:spacing w:before="1"/>
        <w:ind w:hanging="854"/>
        <w:jc w:val="left"/>
      </w:pPr>
      <w:r>
        <w:t>Purpose</w:t>
      </w:r>
    </w:p>
    <w:p w14:paraId="546640EC" w14:textId="77777777" w:rsidR="00077B8C" w:rsidRDefault="004D3975">
      <w:pPr>
        <w:pStyle w:val="ListParagraph"/>
        <w:numPr>
          <w:ilvl w:val="0"/>
          <w:numId w:val="7"/>
        </w:numPr>
        <w:tabs>
          <w:tab w:val="left" w:pos="679"/>
          <w:tab w:val="left" w:pos="680"/>
        </w:tabs>
        <w:spacing w:before="154" w:line="276" w:lineRule="auto"/>
        <w:ind w:right="779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Potential</w:t>
      </w:r>
      <w:r>
        <w:rPr>
          <w:spacing w:val="-2"/>
          <w:sz w:val="20"/>
        </w:rPr>
        <w:t xml:space="preserve"> </w:t>
      </w:r>
      <w:r>
        <w:rPr>
          <w:sz w:val="20"/>
        </w:rPr>
        <w:t>landslip</w:t>
      </w:r>
      <w:r>
        <w:rPr>
          <w:spacing w:val="-2"/>
          <w:sz w:val="20"/>
        </w:rPr>
        <w:t xml:space="preserve"> </w:t>
      </w:r>
      <w:r>
        <w:rPr>
          <w:sz w:val="20"/>
        </w:rPr>
        <w:t>hazard</w:t>
      </w:r>
      <w:r>
        <w:rPr>
          <w:spacing w:val="-2"/>
          <w:sz w:val="20"/>
        </w:rPr>
        <w:t xml:space="preserve"> </w:t>
      </w:r>
      <w:r>
        <w:rPr>
          <w:sz w:val="20"/>
        </w:rPr>
        <w:t>overlay</w:t>
      </w:r>
      <w:r>
        <w:rPr>
          <w:spacing w:val="-1"/>
          <w:sz w:val="20"/>
        </w:rPr>
        <w:t xml:space="preserve"> </w:t>
      </w:r>
      <w:r>
        <w:rPr>
          <w:sz w:val="20"/>
        </w:rPr>
        <w:t>code is</w:t>
      </w:r>
      <w:r>
        <w:rPr>
          <w:spacing w:val="-2"/>
          <w:sz w:val="20"/>
        </w:rPr>
        <w:t xml:space="preserve"> </w:t>
      </w:r>
      <w:r>
        <w:rPr>
          <w:sz w:val="20"/>
        </w:rPr>
        <w:t>to ensure</w:t>
      </w:r>
      <w:r>
        <w:rPr>
          <w:spacing w:val="-2"/>
          <w:sz w:val="20"/>
        </w:rPr>
        <w:t xml:space="preserve"> </w:t>
      </w:r>
      <w:r>
        <w:rPr>
          <w:sz w:val="20"/>
        </w:rPr>
        <w:t>that 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protects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people, property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52"/>
          <w:sz w:val="20"/>
        </w:rPr>
        <w:t xml:space="preserve"> </w:t>
      </w:r>
      <w:r>
        <w:rPr>
          <w:sz w:val="20"/>
        </w:rPr>
        <w:t>avoiding the</w:t>
      </w:r>
      <w:r>
        <w:rPr>
          <w:spacing w:val="1"/>
          <w:sz w:val="20"/>
        </w:rPr>
        <w:t xml:space="preserve"> </w:t>
      </w:r>
      <w:r>
        <w:rPr>
          <w:sz w:val="20"/>
        </w:rPr>
        <w:t>potential</w:t>
      </w:r>
      <w:r>
        <w:rPr>
          <w:spacing w:val="-2"/>
          <w:sz w:val="20"/>
        </w:rPr>
        <w:t xml:space="preserve"> </w:t>
      </w:r>
      <w:r>
        <w:rPr>
          <w:sz w:val="20"/>
        </w:rPr>
        <w:t>risk of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landslide</w:t>
      </w:r>
      <w:r>
        <w:rPr>
          <w:spacing w:val="-1"/>
          <w:sz w:val="20"/>
        </w:rPr>
        <w:t xml:space="preserve"> </w:t>
      </w:r>
      <w:r>
        <w:rPr>
          <w:sz w:val="20"/>
        </w:rPr>
        <w:t>event</w:t>
      </w:r>
      <w:r>
        <w:rPr>
          <w:spacing w:val="-1"/>
          <w:sz w:val="20"/>
        </w:rPr>
        <w:t xml:space="preserve"> </w:t>
      </w:r>
      <w:r>
        <w:rPr>
          <w:sz w:val="20"/>
        </w:rPr>
        <w:t>occurring.</w:t>
      </w:r>
    </w:p>
    <w:p w14:paraId="71D58848" w14:textId="77777777" w:rsidR="00077B8C" w:rsidRDefault="00077B8C">
      <w:pPr>
        <w:pStyle w:val="BodyText"/>
        <w:spacing w:before="1"/>
        <w:rPr>
          <w:sz w:val="23"/>
        </w:rPr>
      </w:pPr>
    </w:p>
    <w:p w14:paraId="27DA173C" w14:textId="77777777" w:rsidR="00077B8C" w:rsidRDefault="004D3975">
      <w:pPr>
        <w:pStyle w:val="ListParagraph"/>
        <w:numPr>
          <w:ilvl w:val="0"/>
          <w:numId w:val="7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74BA33FB" w14:textId="77777777" w:rsidR="00077B8C" w:rsidRDefault="004D3975">
      <w:pPr>
        <w:pStyle w:val="ListParagraph"/>
        <w:numPr>
          <w:ilvl w:val="1"/>
          <w:numId w:val="7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located,</w:t>
      </w:r>
      <w:r>
        <w:rPr>
          <w:spacing w:val="-3"/>
          <w:sz w:val="20"/>
        </w:rPr>
        <w:t xml:space="preserve"> </w:t>
      </w:r>
      <w:r>
        <w:rPr>
          <w:sz w:val="20"/>
        </w:rPr>
        <w:t>designed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constructed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put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risk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people,</w:t>
      </w:r>
      <w:r>
        <w:rPr>
          <w:spacing w:val="-1"/>
          <w:sz w:val="20"/>
        </w:rPr>
        <w:t xml:space="preserve"> </w:t>
      </w:r>
      <w:r>
        <w:rPr>
          <w:sz w:val="20"/>
        </w:rPr>
        <w:t>property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</w:t>
      </w:r>
    </w:p>
    <w:p w14:paraId="26692690" w14:textId="77777777" w:rsidR="00077B8C" w:rsidRDefault="004D3975">
      <w:pPr>
        <w:pStyle w:val="ListParagraph"/>
        <w:numPr>
          <w:ilvl w:val="1"/>
          <w:numId w:val="7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risk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pose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risk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adjacent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nearby</w:t>
      </w:r>
      <w:r>
        <w:rPr>
          <w:spacing w:val="-1"/>
          <w:sz w:val="20"/>
        </w:rPr>
        <w:t xml:space="preserve"> </w:t>
      </w:r>
      <w:r>
        <w:rPr>
          <w:sz w:val="20"/>
        </w:rPr>
        <w:t>sites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landslide;</w:t>
      </w:r>
    </w:p>
    <w:p w14:paraId="2AF917E3" w14:textId="77777777" w:rsidR="00077B8C" w:rsidRDefault="004D3975">
      <w:pPr>
        <w:pStyle w:val="ListParagraph"/>
        <w:numPr>
          <w:ilvl w:val="1"/>
          <w:numId w:val="7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ensures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1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protected 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effects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potential</w:t>
      </w:r>
      <w:r>
        <w:rPr>
          <w:spacing w:val="-2"/>
          <w:sz w:val="20"/>
        </w:rPr>
        <w:t xml:space="preserve"> </w:t>
      </w:r>
      <w:r>
        <w:rPr>
          <w:sz w:val="20"/>
        </w:rPr>
        <w:t>landslides;</w:t>
      </w:r>
    </w:p>
    <w:p w14:paraId="3116346F" w14:textId="77777777" w:rsidR="00077B8C" w:rsidRDefault="004D3975">
      <w:pPr>
        <w:pStyle w:val="ListParagraph"/>
        <w:numPr>
          <w:ilvl w:val="1"/>
          <w:numId w:val="7"/>
        </w:numPr>
        <w:tabs>
          <w:tab w:val="left" w:pos="1245"/>
          <w:tab w:val="left" w:pos="1246"/>
        </w:tabs>
        <w:spacing w:line="278" w:lineRule="auto"/>
        <w:ind w:right="565"/>
        <w:rPr>
          <w:sz w:val="20"/>
        </w:rPr>
      </w:pPr>
      <w:r>
        <w:rPr>
          <w:sz w:val="20"/>
        </w:rPr>
        <w:t>ensures that vegetation clearing, stormwater management and filling and/or excavation does not create a landslide hazard and/or rectifies potential</w:t>
      </w:r>
      <w:r>
        <w:rPr>
          <w:spacing w:val="-53"/>
          <w:sz w:val="20"/>
        </w:rPr>
        <w:t xml:space="preserve"> </w:t>
      </w:r>
      <w:r>
        <w:rPr>
          <w:sz w:val="20"/>
        </w:rPr>
        <w:t>pre-existing</w:t>
      </w:r>
      <w:r>
        <w:rPr>
          <w:spacing w:val="-2"/>
          <w:sz w:val="20"/>
        </w:rPr>
        <w:t xml:space="preserve"> </w:t>
      </w:r>
      <w:r>
        <w:rPr>
          <w:sz w:val="20"/>
        </w:rPr>
        <w:t>landslide</w:t>
      </w:r>
      <w:r>
        <w:rPr>
          <w:spacing w:val="-1"/>
          <w:sz w:val="20"/>
        </w:rPr>
        <w:t xml:space="preserve"> </w:t>
      </w:r>
      <w:r>
        <w:rPr>
          <w:sz w:val="20"/>
        </w:rPr>
        <w:t>risks;</w:t>
      </w:r>
    </w:p>
    <w:p w14:paraId="3BE65F6A" w14:textId="77777777" w:rsidR="00077B8C" w:rsidRDefault="004D3975">
      <w:pPr>
        <w:pStyle w:val="ListParagraph"/>
        <w:numPr>
          <w:ilvl w:val="1"/>
          <w:numId w:val="7"/>
        </w:numPr>
        <w:tabs>
          <w:tab w:val="left" w:pos="1245"/>
          <w:tab w:val="left" w:pos="1246"/>
        </w:tabs>
        <w:spacing w:before="0" w:line="276" w:lineRule="auto"/>
        <w:ind w:right="623"/>
        <w:rPr>
          <w:sz w:val="20"/>
        </w:rPr>
      </w:pPr>
      <w:r>
        <w:rPr>
          <w:sz w:val="20"/>
        </w:rPr>
        <w:t>development does not occur where works to provide a solution for safety of people, property or the environment involves complex engineering</w:t>
      </w:r>
      <w:r>
        <w:rPr>
          <w:spacing w:val="1"/>
          <w:sz w:val="20"/>
        </w:rPr>
        <w:t xml:space="preserve"> </w:t>
      </w:r>
      <w:r>
        <w:rPr>
          <w:sz w:val="20"/>
        </w:rPr>
        <w:t>solutions to overcome risk, or would result in a built form that causes an adverse visual impact on the Hillslopes or Landscape values of the Cairns</w:t>
      </w:r>
      <w:r>
        <w:rPr>
          <w:spacing w:val="-54"/>
          <w:sz w:val="20"/>
        </w:rPr>
        <w:t xml:space="preserve"> </w:t>
      </w:r>
      <w:r>
        <w:rPr>
          <w:sz w:val="20"/>
        </w:rPr>
        <w:t>region.</w:t>
      </w:r>
    </w:p>
    <w:p w14:paraId="0FE73E3A" w14:textId="77777777" w:rsidR="00077B8C" w:rsidRDefault="00077B8C">
      <w:pPr>
        <w:spacing w:line="276" w:lineRule="auto"/>
        <w:rPr>
          <w:sz w:val="20"/>
        </w:rPr>
        <w:sectPr w:rsidR="00077B8C">
          <w:headerReference w:type="default" r:id="rId7"/>
          <w:footerReference w:type="default" r:id="rId8"/>
          <w:type w:val="continuous"/>
          <w:pgSz w:w="16840" w:h="11910" w:orient="landscape"/>
          <w:pgMar w:top="1040" w:right="1020" w:bottom="1200" w:left="1020" w:header="611" w:footer="1005" w:gutter="0"/>
          <w:pgNumType w:start="390"/>
          <w:cols w:space="720"/>
        </w:sectPr>
      </w:pPr>
    </w:p>
    <w:p w14:paraId="354AECF2" w14:textId="77777777" w:rsidR="00077B8C" w:rsidRDefault="004D3975">
      <w:pPr>
        <w:pStyle w:val="Heading1"/>
        <w:numPr>
          <w:ilvl w:val="3"/>
          <w:numId w:val="8"/>
        </w:numPr>
        <w:tabs>
          <w:tab w:val="left" w:pos="1251"/>
        </w:tabs>
        <w:spacing w:before="83"/>
        <w:ind w:left="1250"/>
        <w:jc w:val="left"/>
      </w:pPr>
      <w:bookmarkStart w:id="0" w:name="_bookmark0"/>
      <w:bookmarkEnd w:id="0"/>
      <w:r>
        <w:lastRenderedPageBreak/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1670CA65" w14:textId="77777777" w:rsidR="00077B8C" w:rsidRDefault="004D3975">
      <w:pPr>
        <w:spacing w:before="154"/>
        <w:ind w:left="398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8.2.14.3.</w:t>
        </w:r>
      </w:hyperlink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Potential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landslip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hazard overlay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4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60"/>
        <w:gridCol w:w="4757"/>
      </w:tblGrid>
      <w:tr w:rsidR="00077B8C" w14:paraId="3BE65342" w14:textId="77777777">
        <w:trPr>
          <w:trHeight w:val="410"/>
        </w:trPr>
        <w:tc>
          <w:tcPr>
            <w:tcW w:w="4760" w:type="dxa"/>
            <w:tcBorders>
              <w:right w:val="nil"/>
            </w:tcBorders>
            <w:shd w:val="clear" w:color="auto" w:fill="A4A4A4"/>
          </w:tcPr>
          <w:p w14:paraId="00114D4D" w14:textId="77777777" w:rsidR="00077B8C" w:rsidRDefault="004D3975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0" w:type="dxa"/>
            <w:tcBorders>
              <w:left w:val="nil"/>
              <w:right w:val="nil"/>
            </w:tcBorders>
            <w:shd w:val="clear" w:color="auto" w:fill="A4A4A4"/>
          </w:tcPr>
          <w:p w14:paraId="32CF36D3" w14:textId="77777777" w:rsidR="00077B8C" w:rsidRDefault="004D3975">
            <w:pPr>
              <w:pStyle w:val="TableParagraph"/>
              <w:spacing w:before="84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7" w:type="dxa"/>
            <w:tcBorders>
              <w:left w:val="nil"/>
            </w:tcBorders>
            <w:shd w:val="clear" w:color="auto" w:fill="A4A4A4"/>
          </w:tcPr>
          <w:p w14:paraId="52770ACE" w14:textId="77777777" w:rsidR="00077B8C" w:rsidRDefault="004D3975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77B8C" w14:paraId="517B8488" w14:textId="77777777">
        <w:trPr>
          <w:trHeight w:val="395"/>
        </w:trPr>
        <w:tc>
          <w:tcPr>
            <w:tcW w:w="14277" w:type="dxa"/>
            <w:gridSpan w:val="3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D9D9D9"/>
          </w:tcPr>
          <w:p w14:paraId="0E14DD53" w14:textId="77777777" w:rsidR="00077B8C" w:rsidRDefault="004D3975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077B8C" w14:paraId="09CCA769" w14:textId="77777777">
        <w:trPr>
          <w:trHeight w:val="397"/>
        </w:trPr>
        <w:tc>
          <w:tcPr>
            <w:tcW w:w="14277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D9D9D9"/>
          </w:tcPr>
          <w:p w14:paraId="0A9824E9" w14:textId="77777777" w:rsidR="00077B8C" w:rsidRDefault="004D3975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Safety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people,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property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</w:t>
            </w:r>
          </w:p>
        </w:tc>
      </w:tr>
      <w:tr w:rsidR="00077B8C" w14:paraId="30881CB1" w14:textId="77777777">
        <w:trPr>
          <w:trHeight w:val="7302"/>
        </w:trPr>
        <w:tc>
          <w:tcPr>
            <w:tcW w:w="476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B3F136E" w14:textId="77777777" w:rsidR="00077B8C" w:rsidRDefault="004D3975">
            <w:pPr>
              <w:pStyle w:val="TableParagraph"/>
              <w:spacing w:before="82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0DD923DA" w14:textId="77777777" w:rsidR="00077B8C" w:rsidRDefault="004D3975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The siting and design of development does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create 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landslide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adjoining premises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through:</w:t>
            </w:r>
          </w:p>
          <w:p w14:paraId="5E412135" w14:textId="77777777" w:rsidR="00077B8C" w:rsidRDefault="004D3975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design;</w:t>
            </w:r>
          </w:p>
          <w:p w14:paraId="03A3E53E" w14:textId="77777777" w:rsidR="00077B8C" w:rsidRDefault="004D3975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increased slope;</w:t>
            </w:r>
          </w:p>
          <w:p w14:paraId="419E4015" w14:textId="77777777" w:rsidR="00077B8C" w:rsidRDefault="004D3975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removal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vegetation;</w:t>
            </w:r>
          </w:p>
          <w:p w14:paraId="6F0D472F" w14:textId="77777777" w:rsidR="00077B8C" w:rsidRDefault="004D3975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stability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soil;</w:t>
            </w:r>
          </w:p>
          <w:p w14:paraId="6B70C2F1" w14:textId="77777777" w:rsidR="00077B8C" w:rsidRDefault="004D3975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rPr>
                <w:sz w:val="20"/>
              </w:rPr>
            </w:pPr>
            <w:r>
              <w:rPr>
                <w:sz w:val="20"/>
              </w:rPr>
              <w:t>earthworks;</w:t>
            </w:r>
          </w:p>
          <w:p w14:paraId="5FF394E7" w14:textId="77777777" w:rsidR="00077B8C" w:rsidRDefault="004D3975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  <w:tab w:val="left" w:pos="512"/>
              </w:tabs>
              <w:spacing w:before="1"/>
              <w:ind w:right="293"/>
              <w:rPr>
                <w:sz w:val="20"/>
              </w:rPr>
            </w:pPr>
            <w:r>
              <w:rPr>
                <w:sz w:val="20"/>
              </w:rPr>
              <w:t>alteration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paths;</w:t>
            </w:r>
          </w:p>
          <w:p w14:paraId="1EA45DC7" w14:textId="77777777" w:rsidR="00077B8C" w:rsidRDefault="004D3975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spacing w:before="1"/>
              <w:rPr>
                <w:sz w:val="20"/>
              </w:rPr>
            </w:pPr>
            <w:proofErr w:type="gramStart"/>
            <w:r>
              <w:rPr>
                <w:sz w:val="20"/>
              </w:rPr>
              <w:t>waste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</w:tc>
        <w:tc>
          <w:tcPr>
            <w:tcW w:w="4760" w:type="dxa"/>
            <w:tcBorders>
              <w:top w:val="single" w:sz="4" w:space="0" w:color="A4A4A4"/>
              <w:left w:val="single" w:sz="4" w:space="0" w:color="A4A4A4"/>
              <w:right w:val="single" w:sz="4" w:space="0" w:color="A4A4A4"/>
            </w:tcBorders>
          </w:tcPr>
          <w:p w14:paraId="22AE5870" w14:textId="77777777" w:rsidR="00077B8C" w:rsidRDefault="004D3975">
            <w:pPr>
              <w:pStyle w:val="TableParagraph"/>
              <w:spacing w:before="82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15837C8F" w14:textId="77777777" w:rsidR="00077B8C" w:rsidRDefault="004D3975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Development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 not affected by the Potential landslip hazard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overlay.</w:t>
            </w:r>
          </w:p>
          <w:p w14:paraId="704E3271" w14:textId="77777777" w:rsidR="00077B8C" w:rsidRDefault="00077B8C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02F2179C" w14:textId="77777777" w:rsidR="00077B8C" w:rsidRDefault="004D39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1C806735" w14:textId="77777777" w:rsidR="00077B8C" w:rsidRDefault="00077B8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5042431" w14:textId="77777777" w:rsidR="00077B8C" w:rsidRDefault="004D3975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0AED1E4E" w14:textId="77777777" w:rsidR="00077B8C" w:rsidRDefault="004D3975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lawfully benched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requires 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earthworks.</w:t>
            </w:r>
          </w:p>
          <w:p w14:paraId="45B05A25" w14:textId="77777777" w:rsidR="00077B8C" w:rsidRDefault="00077B8C">
            <w:pPr>
              <w:pStyle w:val="TableParagraph"/>
              <w:ind w:left="0"/>
              <w:rPr>
                <w:b/>
                <w:sz w:val="20"/>
              </w:rPr>
            </w:pPr>
          </w:p>
          <w:p w14:paraId="197F260B" w14:textId="77777777" w:rsidR="00077B8C" w:rsidRDefault="004D39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3DE33D5A" w14:textId="77777777" w:rsidR="00077B8C" w:rsidRDefault="00077B8C">
            <w:pPr>
              <w:pStyle w:val="TableParagraph"/>
              <w:ind w:left="0"/>
              <w:rPr>
                <w:b/>
                <w:sz w:val="20"/>
              </w:rPr>
            </w:pPr>
          </w:p>
          <w:p w14:paraId="51B578DD" w14:textId="77777777" w:rsidR="00077B8C" w:rsidRDefault="004D3975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AO1.3</w:t>
            </w:r>
          </w:p>
          <w:p w14:paraId="39EAA7F4" w14:textId="77777777" w:rsidR="00077B8C" w:rsidRDefault="004D3975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An appropriately qualified and experienced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engineering geologist, geotechnical engineer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registered professional engineer appropriately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</w:p>
          <w:p w14:paraId="7A3A042B" w14:textId="77777777" w:rsidR="00077B8C" w:rsidRDefault="004D3975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  <w:tab w:val="left" w:pos="569"/>
              </w:tabs>
              <w:spacing w:before="1"/>
              <w:ind w:right="80"/>
              <w:rPr>
                <w:sz w:val="20"/>
              </w:rPr>
            </w:pPr>
            <w:r>
              <w:rPr>
                <w:sz w:val="20"/>
              </w:rPr>
              <w:t>the stability of the site, including associated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infrastructure,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maintained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during the course of the development and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life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development;</w:t>
            </w:r>
            <w:proofErr w:type="gramEnd"/>
          </w:p>
          <w:p w14:paraId="1EBEDF3B" w14:textId="77777777" w:rsidR="00077B8C" w:rsidRDefault="004D3975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  <w:tab w:val="left" w:pos="569"/>
              </w:tabs>
              <w:ind w:right="303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risk of landslide activity on other land,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 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site;</w:t>
            </w:r>
          </w:p>
          <w:p w14:paraId="1B86ACC8" w14:textId="77777777" w:rsidR="00077B8C" w:rsidRDefault="004D3975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  <w:tab w:val="left" w:pos="569"/>
              </w:tabs>
              <w:ind w:right="32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landslide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 land;</w:t>
            </w:r>
          </w:p>
          <w:p w14:paraId="189F4009" w14:textId="77777777" w:rsidR="00077B8C" w:rsidRDefault="004D3975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  <w:tab w:val="left" w:pos="569"/>
              </w:tabs>
              <w:ind w:right="327"/>
              <w:rPr>
                <w:sz w:val="20"/>
              </w:rPr>
            </w:pPr>
            <w:r>
              <w:rPr>
                <w:sz w:val="20"/>
              </w:rPr>
              <w:t>any measures identified in a site-specific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geotechnical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stabilising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implemented;</w:t>
            </w:r>
          </w:p>
        </w:tc>
        <w:tc>
          <w:tcPr>
            <w:tcW w:w="4757" w:type="dxa"/>
            <w:tcBorders>
              <w:top w:val="single" w:sz="4" w:space="0" w:color="A4A4A4"/>
              <w:left w:val="single" w:sz="4" w:space="0" w:color="A4A4A4"/>
              <w:right w:val="single" w:sz="4" w:space="0" w:color="A4A4A4"/>
            </w:tcBorders>
          </w:tcPr>
          <w:p w14:paraId="306868C5" w14:textId="77777777" w:rsidR="00077B8C" w:rsidRDefault="00077B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0C184F2" w14:textId="77777777" w:rsidR="00077B8C" w:rsidRDefault="00077B8C">
      <w:pPr>
        <w:rPr>
          <w:rFonts w:ascii="Times New Roman"/>
          <w:sz w:val="18"/>
        </w:rPr>
        <w:sectPr w:rsidR="00077B8C">
          <w:pgSz w:w="16840" w:h="11910" w:orient="landscape"/>
          <w:pgMar w:top="1040" w:right="1020" w:bottom="1200" w:left="1020" w:header="611" w:footer="1005" w:gutter="0"/>
          <w:cols w:space="720"/>
        </w:sectPr>
      </w:pPr>
    </w:p>
    <w:p w14:paraId="4B161F2A" w14:textId="77777777" w:rsidR="00077B8C" w:rsidRDefault="00077B8C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1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59"/>
        <w:gridCol w:w="4757"/>
      </w:tblGrid>
      <w:tr w:rsidR="00077B8C" w14:paraId="282CABB9" w14:textId="77777777">
        <w:trPr>
          <w:trHeight w:val="410"/>
        </w:trPr>
        <w:tc>
          <w:tcPr>
            <w:tcW w:w="4760" w:type="dxa"/>
            <w:tcBorders>
              <w:bottom w:val="nil"/>
              <w:right w:val="nil"/>
            </w:tcBorders>
            <w:shd w:val="clear" w:color="auto" w:fill="A4A4A4"/>
          </w:tcPr>
          <w:p w14:paraId="2AB673CA" w14:textId="77777777" w:rsidR="00077B8C" w:rsidRDefault="004D3975">
            <w:pPr>
              <w:pStyle w:val="TableParagraph"/>
              <w:spacing w:before="90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9" w:type="dxa"/>
            <w:tcBorders>
              <w:left w:val="nil"/>
              <w:bottom w:val="nil"/>
              <w:right w:val="nil"/>
            </w:tcBorders>
            <w:shd w:val="clear" w:color="auto" w:fill="A4A4A4"/>
          </w:tcPr>
          <w:p w14:paraId="3484C494" w14:textId="77777777" w:rsidR="00077B8C" w:rsidRDefault="004D3975">
            <w:pPr>
              <w:pStyle w:val="TableParagraph"/>
              <w:spacing w:before="90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7" w:type="dxa"/>
            <w:tcBorders>
              <w:left w:val="nil"/>
              <w:bottom w:val="nil"/>
            </w:tcBorders>
            <w:shd w:val="clear" w:color="auto" w:fill="A4A4A4"/>
          </w:tcPr>
          <w:p w14:paraId="64764472" w14:textId="77777777" w:rsidR="00077B8C" w:rsidRDefault="004D3975">
            <w:pPr>
              <w:pStyle w:val="TableParagraph"/>
              <w:spacing w:before="90"/>
              <w:ind w:left="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77B8C" w14:paraId="033D9682" w14:textId="77777777">
        <w:trPr>
          <w:trHeight w:val="3708"/>
        </w:trPr>
        <w:tc>
          <w:tcPr>
            <w:tcW w:w="4760" w:type="dxa"/>
            <w:vMerge w:val="restart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4C497AC" w14:textId="77777777" w:rsidR="00077B8C" w:rsidRDefault="00077B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59" w:type="dxa"/>
            <w:tcBorders>
              <w:top w:val="single" w:sz="4" w:space="0" w:color="A4A4A4"/>
              <w:left w:val="single" w:sz="4" w:space="0" w:color="A4A4A4"/>
              <w:right w:val="single" w:sz="4" w:space="0" w:color="A4A4A4"/>
            </w:tcBorders>
          </w:tcPr>
          <w:p w14:paraId="14FB758F" w14:textId="77777777" w:rsidR="00077B8C" w:rsidRDefault="004D3975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572"/>
              </w:tabs>
              <w:spacing w:before="81"/>
              <w:ind w:right="377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concentrate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paths;</w:t>
            </w:r>
          </w:p>
          <w:p w14:paraId="0DD99AC9" w14:textId="77777777" w:rsidR="00077B8C" w:rsidRDefault="004D3975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572"/>
              </w:tabs>
              <w:ind w:right="498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incorporate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on-site</w:t>
            </w:r>
            <w:r>
              <w:rPr>
                <w:spacing w:val="-5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disposal.</w:t>
            </w:r>
          </w:p>
          <w:p w14:paraId="7013CE75" w14:textId="77777777" w:rsidR="00077B8C" w:rsidRDefault="00077B8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2E45C9C" w14:textId="77777777" w:rsidR="00077B8C" w:rsidRDefault="004D3975">
            <w:pPr>
              <w:pStyle w:val="TableParagraph"/>
              <w:ind w:left="86" w:right="120"/>
              <w:rPr>
                <w:sz w:val="16"/>
              </w:rPr>
            </w:pPr>
            <w:r>
              <w:rPr>
                <w:sz w:val="16"/>
              </w:rPr>
              <w:t>Note – Planning scheme policy – Natural hazards provides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preparing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specific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geotechnical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assessment.</w:t>
            </w:r>
          </w:p>
          <w:p w14:paraId="4DC19B1F" w14:textId="77777777" w:rsidR="00077B8C" w:rsidRDefault="00077B8C">
            <w:pPr>
              <w:pStyle w:val="TableParagraph"/>
              <w:ind w:left="0"/>
              <w:rPr>
                <w:b/>
                <w:sz w:val="16"/>
              </w:rPr>
            </w:pPr>
          </w:p>
          <w:p w14:paraId="1768D4EC" w14:textId="77777777" w:rsidR="00077B8C" w:rsidRDefault="004D3975">
            <w:pPr>
              <w:pStyle w:val="TableParagraph"/>
              <w:spacing w:before="1"/>
              <w:ind w:left="86" w:right="120"/>
              <w:rPr>
                <w:sz w:val="16"/>
              </w:rPr>
            </w:pPr>
            <w:r>
              <w:rPr>
                <w:sz w:val="16"/>
              </w:rPr>
              <w:t>Note – Development may alter the conditions of ground water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surface water paths in accordance with a site-specific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geotechnical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report,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ensure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disbursement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as per pre-developed conditions. Consideration for location,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velocity,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volume,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 given.</w:t>
            </w:r>
          </w:p>
          <w:p w14:paraId="2BBD215A" w14:textId="77777777" w:rsidR="00077B8C" w:rsidRDefault="00077B8C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11B53557" w14:textId="77777777" w:rsidR="00077B8C" w:rsidRDefault="004D3975">
            <w:pPr>
              <w:pStyle w:val="TableParagraph"/>
              <w:ind w:left="86" w:right="120"/>
              <w:rPr>
                <w:sz w:val="16"/>
              </w:rPr>
            </w:pPr>
            <w:r>
              <w:rPr>
                <w:sz w:val="16"/>
              </w:rPr>
              <w:t>Note – In accordance with AO1.2, lawfully benched means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works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occurred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lawfully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accepted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development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works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that were undertaken in accordance with a development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approval.</w:t>
            </w:r>
          </w:p>
        </w:tc>
        <w:tc>
          <w:tcPr>
            <w:tcW w:w="4757" w:type="dxa"/>
            <w:tcBorders>
              <w:top w:val="single" w:sz="4" w:space="0" w:color="A4A4A4"/>
              <w:left w:val="single" w:sz="4" w:space="0" w:color="A4A4A4"/>
              <w:right w:val="single" w:sz="4" w:space="0" w:color="A4A4A4"/>
            </w:tcBorders>
          </w:tcPr>
          <w:p w14:paraId="6FCC148F" w14:textId="77777777" w:rsidR="00077B8C" w:rsidRDefault="00077B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77B8C" w14:paraId="388E30F1" w14:textId="77777777">
        <w:trPr>
          <w:trHeight w:val="2229"/>
        </w:trPr>
        <w:tc>
          <w:tcPr>
            <w:tcW w:w="4760" w:type="dxa"/>
            <w:vMerge/>
            <w:tcBorders>
              <w:top w:val="nil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CC3A3B5" w14:textId="77777777" w:rsidR="00077B8C" w:rsidRDefault="00077B8C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86C5696" w14:textId="77777777" w:rsidR="00077B8C" w:rsidRDefault="004D3975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AO1.4</w:t>
            </w:r>
          </w:p>
          <w:p w14:paraId="5F427E66" w14:textId="77777777" w:rsidR="00077B8C" w:rsidRDefault="004D3975">
            <w:pPr>
              <w:pStyle w:val="TableParagraph"/>
              <w:ind w:left="86" w:right="843"/>
              <w:rPr>
                <w:sz w:val="20"/>
              </w:rPr>
            </w:pPr>
            <w:r>
              <w:rPr>
                <w:sz w:val="20"/>
              </w:rPr>
              <w:t>Ancillary and recreational or ornamental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features(</w:t>
            </w:r>
            <w:proofErr w:type="gramEnd"/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tennis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swimming pools):</w:t>
            </w:r>
          </w:p>
          <w:p w14:paraId="14F7FAF4" w14:textId="77777777" w:rsidR="00077B8C" w:rsidRDefault="004D3975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2"/>
              <w:ind w:right="499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than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(25%);</w:t>
            </w:r>
          </w:p>
          <w:p w14:paraId="08632BB3" w14:textId="77777777" w:rsidR="00077B8C" w:rsidRDefault="004D3975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ind w:right="466"/>
              <w:rPr>
                <w:sz w:val="20"/>
              </w:rPr>
            </w:pPr>
            <w:r>
              <w:rPr>
                <w:sz w:val="20"/>
              </w:rPr>
              <w:t>are designed and sited to respond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constraints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avoid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need for earthworks.</w:t>
            </w:r>
          </w:p>
        </w:tc>
        <w:tc>
          <w:tcPr>
            <w:tcW w:w="4757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F902953" w14:textId="77777777" w:rsidR="00077B8C" w:rsidRDefault="00077B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77B8C" w14:paraId="21290C06" w14:textId="77777777">
        <w:trPr>
          <w:trHeight w:val="2472"/>
        </w:trPr>
        <w:tc>
          <w:tcPr>
            <w:tcW w:w="476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1F85495" w14:textId="77777777" w:rsidR="00077B8C" w:rsidRDefault="004D3975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6ED1B975" w14:textId="77777777" w:rsidR="00077B8C" w:rsidRDefault="004D3975">
            <w:pPr>
              <w:pStyle w:val="TableParagraph"/>
              <w:spacing w:before="1"/>
              <w:ind w:left="86" w:right="113"/>
              <w:rPr>
                <w:sz w:val="20"/>
              </w:rPr>
            </w:pPr>
            <w:r>
              <w:rPr>
                <w:sz w:val="20"/>
              </w:rPr>
              <w:t>The siting and design of necessary retaining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cause 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 the landscape character or scenic amenity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hillslopes areas.</w:t>
            </w:r>
          </w:p>
        </w:tc>
        <w:tc>
          <w:tcPr>
            <w:tcW w:w="47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EC4BBD4" w14:textId="77777777" w:rsidR="00077B8C" w:rsidRDefault="004D3975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5C66BDCF" w14:textId="77777777" w:rsidR="00077B8C" w:rsidRDefault="004D3975">
            <w:pPr>
              <w:pStyle w:val="TableParagraph"/>
              <w:spacing w:before="1"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Excavation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fill:</w:t>
            </w:r>
          </w:p>
          <w:p w14:paraId="6C8C8989" w14:textId="77777777" w:rsidR="00077B8C" w:rsidRDefault="004D3975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 more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1.8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batter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retaining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wall;</w:t>
            </w:r>
          </w:p>
          <w:p w14:paraId="668536B7" w14:textId="77777777" w:rsidR="00077B8C" w:rsidRDefault="004D3975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right="68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property boundaries;</w:t>
            </w:r>
          </w:p>
          <w:p w14:paraId="1F9104B1" w14:textId="77777777" w:rsidR="00077B8C" w:rsidRDefault="004D3975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right="112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stepped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berm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incorporate landscaping in accordance 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requirements of Planning scheme policy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Landscaping;</w:t>
            </w:r>
          </w:p>
        </w:tc>
        <w:tc>
          <w:tcPr>
            <w:tcW w:w="4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96DB798" w14:textId="77777777" w:rsidR="00077B8C" w:rsidRDefault="00077B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EBF18CC" w14:textId="77777777" w:rsidR="00077B8C" w:rsidRDefault="00077B8C">
      <w:pPr>
        <w:rPr>
          <w:rFonts w:ascii="Times New Roman"/>
          <w:sz w:val="18"/>
        </w:rPr>
        <w:sectPr w:rsidR="00077B8C">
          <w:headerReference w:type="default" r:id="rId9"/>
          <w:footerReference w:type="default" r:id="rId10"/>
          <w:pgSz w:w="16840" w:h="11910" w:orient="landscape"/>
          <w:pgMar w:top="1040" w:right="1020" w:bottom="840" w:left="1020" w:header="611" w:footer="648" w:gutter="0"/>
          <w:pgNumType w:start="392"/>
          <w:cols w:space="720"/>
        </w:sectPr>
      </w:pPr>
    </w:p>
    <w:p w14:paraId="4427230D" w14:textId="77777777" w:rsidR="00077B8C" w:rsidRDefault="00077B8C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4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60"/>
        <w:gridCol w:w="4757"/>
      </w:tblGrid>
      <w:tr w:rsidR="00077B8C" w14:paraId="741554A7" w14:textId="77777777">
        <w:trPr>
          <w:trHeight w:val="410"/>
        </w:trPr>
        <w:tc>
          <w:tcPr>
            <w:tcW w:w="4760" w:type="dxa"/>
            <w:tcBorders>
              <w:bottom w:val="nil"/>
              <w:right w:val="nil"/>
            </w:tcBorders>
            <w:shd w:val="clear" w:color="auto" w:fill="A4A4A4"/>
          </w:tcPr>
          <w:p w14:paraId="2C787481" w14:textId="77777777" w:rsidR="00077B8C" w:rsidRDefault="004D3975">
            <w:pPr>
              <w:pStyle w:val="TableParagraph"/>
              <w:spacing w:before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0" w:type="dxa"/>
            <w:tcBorders>
              <w:left w:val="nil"/>
              <w:bottom w:val="nil"/>
              <w:right w:val="nil"/>
            </w:tcBorders>
            <w:shd w:val="clear" w:color="auto" w:fill="A4A4A4"/>
          </w:tcPr>
          <w:p w14:paraId="241A36FB" w14:textId="77777777" w:rsidR="00077B8C" w:rsidRDefault="004D3975">
            <w:pPr>
              <w:pStyle w:val="TableParagraph"/>
              <w:spacing w:before="90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7" w:type="dxa"/>
            <w:tcBorders>
              <w:left w:val="nil"/>
              <w:bottom w:val="nil"/>
            </w:tcBorders>
            <w:shd w:val="clear" w:color="auto" w:fill="A4A4A4"/>
          </w:tcPr>
          <w:p w14:paraId="1CBC04EA" w14:textId="77777777" w:rsidR="00077B8C" w:rsidRDefault="004D3975">
            <w:pPr>
              <w:pStyle w:val="TableParagraph"/>
              <w:spacing w:before="90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77B8C" w14:paraId="3F3E8572" w14:textId="77777777">
        <w:trPr>
          <w:trHeight w:val="1638"/>
        </w:trPr>
        <w:tc>
          <w:tcPr>
            <w:tcW w:w="476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15D8E17" w14:textId="77777777" w:rsidR="00077B8C" w:rsidRDefault="00077B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6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D20F946" w14:textId="77777777" w:rsidR="00077B8C" w:rsidRDefault="004D3975">
            <w:pPr>
              <w:pStyle w:val="TableParagraph"/>
              <w:tabs>
                <w:tab w:val="left" w:pos="568"/>
              </w:tabs>
              <w:spacing w:before="81"/>
              <w:ind w:left="568" w:right="178" w:hanging="485"/>
              <w:rPr>
                <w:sz w:val="20"/>
              </w:rPr>
            </w:pPr>
            <w:r>
              <w:rPr>
                <w:sz w:val="20"/>
              </w:rPr>
              <w:t>(d)</w:t>
            </w:r>
            <w:r>
              <w:rPr>
                <w:sz w:val="20"/>
              </w:rPr>
              <w:tab/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batters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2 berms (i.e. not greater than 3.6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height)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lot.</w:t>
            </w:r>
          </w:p>
          <w:p w14:paraId="6507C214" w14:textId="77777777" w:rsidR="00077B8C" w:rsidRDefault="00077B8C">
            <w:pPr>
              <w:pStyle w:val="TableParagraph"/>
              <w:ind w:left="0"/>
              <w:rPr>
                <w:b/>
                <w:sz w:val="20"/>
              </w:rPr>
            </w:pPr>
          </w:p>
          <w:p w14:paraId="75AD5653" w14:textId="77777777" w:rsidR="00077B8C" w:rsidRDefault="004D3975">
            <w:pPr>
              <w:pStyle w:val="TableParagraph"/>
              <w:ind w:right="723"/>
              <w:rPr>
                <w:sz w:val="16"/>
              </w:rPr>
            </w:pPr>
            <w:r>
              <w:rPr>
                <w:sz w:val="16"/>
              </w:rPr>
              <w:t>Note – Planning Scheme Policy – FNQROC Regional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Development Manual provides for excavation and filling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associated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batters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retaining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walls.</w:t>
            </w:r>
          </w:p>
        </w:tc>
        <w:tc>
          <w:tcPr>
            <w:tcW w:w="4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5D59EEC" w14:textId="77777777" w:rsidR="00077B8C" w:rsidRDefault="00077B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77B8C" w14:paraId="736F9B7F" w14:textId="77777777">
        <w:trPr>
          <w:trHeight w:val="398"/>
        </w:trPr>
        <w:tc>
          <w:tcPr>
            <w:tcW w:w="14277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D9D9D9"/>
          </w:tcPr>
          <w:p w14:paraId="5C924BB7" w14:textId="77777777" w:rsidR="00077B8C" w:rsidRDefault="004D3975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infrastructure</w:t>
            </w:r>
          </w:p>
        </w:tc>
      </w:tr>
      <w:tr w:rsidR="00077B8C" w14:paraId="28402C49" w14:textId="77777777">
        <w:trPr>
          <w:trHeight w:val="2702"/>
        </w:trPr>
        <w:tc>
          <w:tcPr>
            <w:tcW w:w="476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BAD462F" w14:textId="77777777" w:rsidR="00077B8C" w:rsidRDefault="004D3975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616A340B" w14:textId="77777777" w:rsidR="00077B8C" w:rsidRDefault="004D39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infrastructure:</w:t>
            </w:r>
          </w:p>
          <w:p w14:paraId="425B61F6" w14:textId="77777777" w:rsidR="00077B8C" w:rsidRDefault="004D3975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landslide hazards;</w:t>
            </w:r>
          </w:p>
          <w:p w14:paraId="46C9FDA6" w14:textId="77777777" w:rsidR="00077B8C" w:rsidRDefault="004D3975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ind w:right="804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impediment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landslide;</w:t>
            </w:r>
          </w:p>
          <w:p w14:paraId="4E1496A1" w14:textId="77777777" w:rsidR="00077B8C" w:rsidRDefault="004D3975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1"/>
              <w:ind w:right="341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impediment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landslide;</w:t>
            </w:r>
          </w:p>
          <w:p w14:paraId="06E389B7" w14:textId="77777777" w:rsidR="00077B8C" w:rsidRDefault="004D3975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1"/>
              <w:ind w:right="914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elevated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landslide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adjoining properties.</w:t>
            </w:r>
          </w:p>
        </w:tc>
        <w:tc>
          <w:tcPr>
            <w:tcW w:w="476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226E22F" w14:textId="77777777" w:rsidR="00077B8C" w:rsidRDefault="004D3975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08C00177" w14:textId="77777777" w:rsidR="00077B8C" w:rsidRDefault="004D3975"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recommendations of a </w:t>
            </w:r>
            <w:proofErr w:type="gramStart"/>
            <w:r>
              <w:rPr>
                <w:sz w:val="20"/>
              </w:rPr>
              <w:t>site specific</w:t>
            </w:r>
            <w:proofErr w:type="gramEnd"/>
            <w:r>
              <w:rPr>
                <w:sz w:val="20"/>
              </w:rPr>
              <w:t xml:space="preserve"> geotechnical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assessment which makes reference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 infrastructure and its needs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function.</w:t>
            </w:r>
          </w:p>
          <w:p w14:paraId="4904E448" w14:textId="77777777" w:rsidR="00077B8C" w:rsidRDefault="00077B8C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5BB684E2" w14:textId="77777777" w:rsidR="00077B8C" w:rsidRDefault="004D3975">
            <w:pPr>
              <w:pStyle w:val="TableParagraph"/>
              <w:ind w:right="89"/>
              <w:rPr>
                <w:sz w:val="16"/>
              </w:rPr>
            </w:pPr>
            <w:r>
              <w:rPr>
                <w:sz w:val="16"/>
              </w:rPr>
              <w:t>Note – A site specific geotechnical assessment will detail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requirements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Acceptable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Outcomes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Performance Outcome. Planning scheme policy – Natural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hazards provides guidance on preparing a </w:t>
            </w:r>
            <w:proofErr w:type="gramStart"/>
            <w:r>
              <w:rPr>
                <w:sz w:val="16"/>
              </w:rPr>
              <w:t>site specific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geotechnical assessment.</w:t>
            </w:r>
          </w:p>
        </w:tc>
        <w:tc>
          <w:tcPr>
            <w:tcW w:w="4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414AD12" w14:textId="77777777" w:rsidR="00077B8C" w:rsidRDefault="00077B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0EFAE75" w14:textId="77777777" w:rsidR="003E2097" w:rsidRDefault="003E2097"/>
    <w:sectPr w:rsidR="003E2097">
      <w:pgSz w:w="16840" w:h="11910" w:orient="landscape"/>
      <w:pgMar w:top="104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C907" w14:textId="77777777" w:rsidR="003E2097" w:rsidRDefault="004D3975">
      <w:r>
        <w:separator/>
      </w:r>
    </w:p>
  </w:endnote>
  <w:endnote w:type="continuationSeparator" w:id="0">
    <w:p w14:paraId="0D4C3C5B" w14:textId="77777777" w:rsidR="003E2097" w:rsidRDefault="004D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C158" w14:textId="77777777" w:rsidR="00077B8C" w:rsidRDefault="004D397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57792" behindDoc="1" locked="0" layoutInCell="1" allowOverlap="1" wp14:anchorId="2B95ED58" wp14:editId="31BF1D7D">
          <wp:simplePos x="0" y="0"/>
          <wp:positionH relativeFrom="page">
            <wp:posOffset>720090</wp:posOffset>
          </wp:positionH>
          <wp:positionV relativeFrom="page">
            <wp:posOffset>6909448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8304" behindDoc="1" locked="0" layoutInCell="1" allowOverlap="1" wp14:anchorId="0BDB1A0F" wp14:editId="6F835629">
          <wp:simplePos x="0" y="0"/>
          <wp:positionH relativeFrom="page">
            <wp:posOffset>4032884</wp:posOffset>
          </wp:positionH>
          <wp:positionV relativeFrom="page">
            <wp:posOffset>6795158</wp:posOffset>
          </wp:positionV>
          <wp:extent cx="5760339" cy="9637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0339" cy="9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3D68">
      <w:pict w14:anchorId="1C8D634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68.2pt;margin-top:547.9pt;width:105.9pt;height:20.25pt;z-index:-15857664;mso-position-horizontal-relative:page;mso-position-vertical-relative:page" filled="f" stroked="f">
          <v:textbox inset="0,0,0,0">
            <w:txbxContent>
              <w:p w14:paraId="2BB15EFB" w14:textId="5ADD07D0" w:rsidR="00077B8C" w:rsidRDefault="004D3975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4E959B60" w14:textId="07B598AA" w:rsidR="00077B8C" w:rsidRDefault="004D3975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8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C108" w14:textId="77777777" w:rsidR="00077B8C" w:rsidRDefault="004D397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59840" behindDoc="1" locked="0" layoutInCell="1" allowOverlap="1" wp14:anchorId="28D5BD63" wp14:editId="2ACF4420">
          <wp:simplePos x="0" y="0"/>
          <wp:positionH relativeFrom="page">
            <wp:posOffset>720090</wp:posOffset>
          </wp:positionH>
          <wp:positionV relativeFrom="page">
            <wp:posOffset>6909448</wp:posOffset>
          </wp:positionV>
          <wp:extent cx="964349" cy="32385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0352" behindDoc="1" locked="0" layoutInCell="1" allowOverlap="1" wp14:anchorId="6C754C33" wp14:editId="6AF932CA">
          <wp:simplePos x="0" y="0"/>
          <wp:positionH relativeFrom="page">
            <wp:posOffset>4032884</wp:posOffset>
          </wp:positionH>
          <wp:positionV relativeFrom="page">
            <wp:posOffset>6795158</wp:posOffset>
          </wp:positionV>
          <wp:extent cx="5760339" cy="96370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0339" cy="9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3D68">
      <w:pict w14:anchorId="751E6FB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68.2pt;margin-top:547.9pt;width:105.9pt;height:20.25pt;z-index:-15855616;mso-position-horizontal-relative:page;mso-position-vertical-relative:page" filled="f" stroked="f">
          <v:textbox inset="0,0,0,0">
            <w:txbxContent>
              <w:p w14:paraId="49A72AFD" w14:textId="425C2D73" w:rsidR="00077B8C" w:rsidRDefault="004D3975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</w:t>
                </w:r>
                <w:r w:rsidR="00E45EB1">
                  <w:rPr>
                    <w:color w:val="0063A7"/>
                    <w:sz w:val="16"/>
                  </w:rPr>
                  <w:t>1</w:t>
                </w:r>
              </w:p>
              <w:p w14:paraId="2D291842" w14:textId="3C5967BA" w:rsidR="00077B8C" w:rsidRDefault="004D3975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8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9259" w14:textId="77777777" w:rsidR="003E2097" w:rsidRDefault="004D3975">
      <w:r>
        <w:separator/>
      </w:r>
    </w:p>
  </w:footnote>
  <w:footnote w:type="continuationSeparator" w:id="0">
    <w:p w14:paraId="1F900AB8" w14:textId="77777777" w:rsidR="003E2097" w:rsidRDefault="004D3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5425" w14:textId="77777777" w:rsidR="00077B8C" w:rsidRDefault="004D397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57280" behindDoc="1" locked="0" layoutInCell="1" allowOverlap="1" wp14:anchorId="622FA383" wp14:editId="58A0CAEE">
          <wp:simplePos x="0" y="0"/>
          <wp:positionH relativeFrom="page">
            <wp:posOffset>8573913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C932" w14:textId="77777777" w:rsidR="00077B8C" w:rsidRDefault="004D397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59328" behindDoc="1" locked="0" layoutInCell="1" allowOverlap="1" wp14:anchorId="77254791" wp14:editId="6C378427">
          <wp:simplePos x="0" y="0"/>
          <wp:positionH relativeFrom="page">
            <wp:posOffset>8573913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A65"/>
    <w:multiLevelType w:val="hybridMultilevel"/>
    <w:tmpl w:val="81FE885A"/>
    <w:lvl w:ilvl="0" w:tplc="7FEAD192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594C43E">
      <w:numFmt w:val="bullet"/>
      <w:lvlText w:val="•"/>
      <w:lvlJc w:val="left"/>
      <w:pPr>
        <w:ind w:left="979" w:hanging="485"/>
      </w:pPr>
      <w:rPr>
        <w:rFonts w:hint="default"/>
      </w:rPr>
    </w:lvl>
    <w:lvl w:ilvl="2" w:tplc="3C108AB8">
      <w:numFmt w:val="bullet"/>
      <w:lvlText w:val="•"/>
      <w:lvlJc w:val="left"/>
      <w:pPr>
        <w:ind w:left="1398" w:hanging="485"/>
      </w:pPr>
      <w:rPr>
        <w:rFonts w:hint="default"/>
      </w:rPr>
    </w:lvl>
    <w:lvl w:ilvl="3" w:tplc="18FAB306">
      <w:numFmt w:val="bullet"/>
      <w:lvlText w:val="•"/>
      <w:lvlJc w:val="left"/>
      <w:pPr>
        <w:ind w:left="1817" w:hanging="485"/>
      </w:pPr>
      <w:rPr>
        <w:rFonts w:hint="default"/>
      </w:rPr>
    </w:lvl>
    <w:lvl w:ilvl="4" w:tplc="A31E5C26">
      <w:numFmt w:val="bullet"/>
      <w:lvlText w:val="•"/>
      <w:lvlJc w:val="left"/>
      <w:pPr>
        <w:ind w:left="2236" w:hanging="485"/>
      </w:pPr>
      <w:rPr>
        <w:rFonts w:hint="default"/>
      </w:rPr>
    </w:lvl>
    <w:lvl w:ilvl="5" w:tplc="8DB846F4">
      <w:numFmt w:val="bullet"/>
      <w:lvlText w:val="•"/>
      <w:lvlJc w:val="left"/>
      <w:pPr>
        <w:ind w:left="2655" w:hanging="485"/>
      </w:pPr>
      <w:rPr>
        <w:rFonts w:hint="default"/>
      </w:rPr>
    </w:lvl>
    <w:lvl w:ilvl="6" w:tplc="607AA468">
      <w:numFmt w:val="bullet"/>
      <w:lvlText w:val="•"/>
      <w:lvlJc w:val="left"/>
      <w:pPr>
        <w:ind w:left="3074" w:hanging="485"/>
      </w:pPr>
      <w:rPr>
        <w:rFonts w:hint="default"/>
      </w:rPr>
    </w:lvl>
    <w:lvl w:ilvl="7" w:tplc="D62604C0">
      <w:numFmt w:val="bullet"/>
      <w:lvlText w:val="•"/>
      <w:lvlJc w:val="left"/>
      <w:pPr>
        <w:ind w:left="3493" w:hanging="485"/>
      </w:pPr>
      <w:rPr>
        <w:rFonts w:hint="default"/>
      </w:rPr>
    </w:lvl>
    <w:lvl w:ilvl="8" w:tplc="A866E7A6">
      <w:numFmt w:val="bullet"/>
      <w:lvlText w:val="•"/>
      <w:lvlJc w:val="left"/>
      <w:pPr>
        <w:ind w:left="3912" w:hanging="485"/>
      </w:pPr>
      <w:rPr>
        <w:rFonts w:hint="default"/>
      </w:rPr>
    </w:lvl>
  </w:abstractNum>
  <w:abstractNum w:abstractNumId="1" w15:restartNumberingAfterBreak="0">
    <w:nsid w:val="144E1990"/>
    <w:multiLevelType w:val="hybridMultilevel"/>
    <w:tmpl w:val="C2724000"/>
    <w:lvl w:ilvl="0" w:tplc="8F58B08E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D46FE96">
      <w:numFmt w:val="bullet"/>
      <w:lvlText w:val="•"/>
      <w:lvlJc w:val="left"/>
      <w:pPr>
        <w:ind w:left="943" w:hanging="428"/>
      </w:pPr>
      <w:rPr>
        <w:rFonts w:hint="default"/>
      </w:rPr>
    </w:lvl>
    <w:lvl w:ilvl="2" w:tplc="8062D584">
      <w:numFmt w:val="bullet"/>
      <w:lvlText w:val="•"/>
      <w:lvlJc w:val="left"/>
      <w:pPr>
        <w:ind w:left="1366" w:hanging="428"/>
      </w:pPr>
      <w:rPr>
        <w:rFonts w:hint="default"/>
      </w:rPr>
    </w:lvl>
    <w:lvl w:ilvl="3" w:tplc="B2EA2D0E">
      <w:numFmt w:val="bullet"/>
      <w:lvlText w:val="•"/>
      <w:lvlJc w:val="left"/>
      <w:pPr>
        <w:ind w:left="1789" w:hanging="428"/>
      </w:pPr>
      <w:rPr>
        <w:rFonts w:hint="default"/>
      </w:rPr>
    </w:lvl>
    <w:lvl w:ilvl="4" w:tplc="D2CEC5E4">
      <w:numFmt w:val="bullet"/>
      <w:lvlText w:val="•"/>
      <w:lvlJc w:val="left"/>
      <w:pPr>
        <w:ind w:left="2212" w:hanging="428"/>
      </w:pPr>
      <w:rPr>
        <w:rFonts w:hint="default"/>
      </w:rPr>
    </w:lvl>
    <w:lvl w:ilvl="5" w:tplc="34785E8C">
      <w:numFmt w:val="bullet"/>
      <w:lvlText w:val="•"/>
      <w:lvlJc w:val="left"/>
      <w:pPr>
        <w:ind w:left="2635" w:hanging="428"/>
      </w:pPr>
      <w:rPr>
        <w:rFonts w:hint="default"/>
      </w:rPr>
    </w:lvl>
    <w:lvl w:ilvl="6" w:tplc="BA723AFE">
      <w:numFmt w:val="bullet"/>
      <w:lvlText w:val="•"/>
      <w:lvlJc w:val="left"/>
      <w:pPr>
        <w:ind w:left="3058" w:hanging="428"/>
      </w:pPr>
      <w:rPr>
        <w:rFonts w:hint="default"/>
      </w:rPr>
    </w:lvl>
    <w:lvl w:ilvl="7" w:tplc="A9BE4D8A">
      <w:numFmt w:val="bullet"/>
      <w:lvlText w:val="•"/>
      <w:lvlJc w:val="left"/>
      <w:pPr>
        <w:ind w:left="3481" w:hanging="428"/>
      </w:pPr>
      <w:rPr>
        <w:rFonts w:hint="default"/>
      </w:rPr>
    </w:lvl>
    <w:lvl w:ilvl="8" w:tplc="39AE2058">
      <w:numFmt w:val="bullet"/>
      <w:lvlText w:val="•"/>
      <w:lvlJc w:val="left"/>
      <w:pPr>
        <w:ind w:left="3904" w:hanging="428"/>
      </w:pPr>
      <w:rPr>
        <w:rFonts w:hint="default"/>
      </w:rPr>
    </w:lvl>
  </w:abstractNum>
  <w:abstractNum w:abstractNumId="2" w15:restartNumberingAfterBreak="0">
    <w:nsid w:val="1A444710"/>
    <w:multiLevelType w:val="hybridMultilevel"/>
    <w:tmpl w:val="06B4A340"/>
    <w:lvl w:ilvl="0" w:tplc="668EBAFA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B4E6557C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1250D7E0">
      <w:numFmt w:val="bullet"/>
      <w:lvlText w:val="•"/>
      <w:lvlJc w:val="left"/>
      <w:pPr>
        <w:ind w:left="2746" w:hanging="567"/>
      </w:pPr>
      <w:rPr>
        <w:rFonts w:hint="default"/>
      </w:rPr>
    </w:lvl>
    <w:lvl w:ilvl="3" w:tplc="4F80595E">
      <w:numFmt w:val="bullet"/>
      <w:lvlText w:val="•"/>
      <w:lvlJc w:val="left"/>
      <w:pPr>
        <w:ind w:left="4252" w:hanging="567"/>
      </w:pPr>
      <w:rPr>
        <w:rFonts w:hint="default"/>
      </w:rPr>
    </w:lvl>
    <w:lvl w:ilvl="4" w:tplc="E3EA18FC">
      <w:numFmt w:val="bullet"/>
      <w:lvlText w:val="•"/>
      <w:lvlJc w:val="left"/>
      <w:pPr>
        <w:ind w:left="5759" w:hanging="567"/>
      </w:pPr>
      <w:rPr>
        <w:rFonts w:hint="default"/>
      </w:rPr>
    </w:lvl>
    <w:lvl w:ilvl="5" w:tplc="ED22ED80">
      <w:numFmt w:val="bullet"/>
      <w:lvlText w:val="•"/>
      <w:lvlJc w:val="left"/>
      <w:pPr>
        <w:ind w:left="7265" w:hanging="567"/>
      </w:pPr>
      <w:rPr>
        <w:rFonts w:hint="default"/>
      </w:rPr>
    </w:lvl>
    <w:lvl w:ilvl="6" w:tplc="F9CCB55E">
      <w:numFmt w:val="bullet"/>
      <w:lvlText w:val="•"/>
      <w:lvlJc w:val="left"/>
      <w:pPr>
        <w:ind w:left="8772" w:hanging="567"/>
      </w:pPr>
      <w:rPr>
        <w:rFonts w:hint="default"/>
      </w:rPr>
    </w:lvl>
    <w:lvl w:ilvl="7" w:tplc="6E1C8E50">
      <w:numFmt w:val="bullet"/>
      <w:lvlText w:val="•"/>
      <w:lvlJc w:val="left"/>
      <w:pPr>
        <w:ind w:left="10278" w:hanging="567"/>
      </w:pPr>
      <w:rPr>
        <w:rFonts w:hint="default"/>
      </w:rPr>
    </w:lvl>
    <w:lvl w:ilvl="8" w:tplc="20CA4B28">
      <w:numFmt w:val="bullet"/>
      <w:lvlText w:val="•"/>
      <w:lvlJc w:val="left"/>
      <w:pPr>
        <w:ind w:left="11785" w:hanging="567"/>
      </w:pPr>
      <w:rPr>
        <w:rFonts w:hint="default"/>
      </w:rPr>
    </w:lvl>
  </w:abstractNum>
  <w:abstractNum w:abstractNumId="3" w15:restartNumberingAfterBreak="0">
    <w:nsid w:val="2A261EDE"/>
    <w:multiLevelType w:val="hybridMultilevel"/>
    <w:tmpl w:val="E1CCFD38"/>
    <w:lvl w:ilvl="0" w:tplc="F6F8314A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2167188">
      <w:numFmt w:val="bullet"/>
      <w:lvlText w:val="•"/>
      <w:lvlJc w:val="left"/>
      <w:pPr>
        <w:ind w:left="996" w:hanging="485"/>
      </w:pPr>
      <w:rPr>
        <w:rFonts w:hint="default"/>
      </w:rPr>
    </w:lvl>
    <w:lvl w:ilvl="2" w:tplc="0FC696A4">
      <w:numFmt w:val="bullet"/>
      <w:lvlText w:val="•"/>
      <w:lvlJc w:val="left"/>
      <w:pPr>
        <w:ind w:left="1413" w:hanging="485"/>
      </w:pPr>
      <w:rPr>
        <w:rFonts w:hint="default"/>
      </w:rPr>
    </w:lvl>
    <w:lvl w:ilvl="3" w:tplc="922E9076">
      <w:numFmt w:val="bullet"/>
      <w:lvlText w:val="•"/>
      <w:lvlJc w:val="left"/>
      <w:pPr>
        <w:ind w:left="1830" w:hanging="485"/>
      </w:pPr>
      <w:rPr>
        <w:rFonts w:hint="default"/>
      </w:rPr>
    </w:lvl>
    <w:lvl w:ilvl="4" w:tplc="62FCF0B6">
      <w:numFmt w:val="bullet"/>
      <w:lvlText w:val="•"/>
      <w:lvlJc w:val="left"/>
      <w:pPr>
        <w:ind w:left="2247" w:hanging="485"/>
      </w:pPr>
      <w:rPr>
        <w:rFonts w:hint="default"/>
      </w:rPr>
    </w:lvl>
    <w:lvl w:ilvl="5" w:tplc="2B549784">
      <w:numFmt w:val="bullet"/>
      <w:lvlText w:val="•"/>
      <w:lvlJc w:val="left"/>
      <w:pPr>
        <w:ind w:left="2664" w:hanging="485"/>
      </w:pPr>
      <w:rPr>
        <w:rFonts w:hint="default"/>
      </w:rPr>
    </w:lvl>
    <w:lvl w:ilvl="6" w:tplc="0D5CE422">
      <w:numFmt w:val="bullet"/>
      <w:lvlText w:val="•"/>
      <w:lvlJc w:val="left"/>
      <w:pPr>
        <w:ind w:left="3081" w:hanging="485"/>
      </w:pPr>
      <w:rPr>
        <w:rFonts w:hint="default"/>
      </w:rPr>
    </w:lvl>
    <w:lvl w:ilvl="7" w:tplc="7FE630EC">
      <w:numFmt w:val="bullet"/>
      <w:lvlText w:val="•"/>
      <w:lvlJc w:val="left"/>
      <w:pPr>
        <w:ind w:left="3498" w:hanging="485"/>
      </w:pPr>
      <w:rPr>
        <w:rFonts w:hint="default"/>
      </w:rPr>
    </w:lvl>
    <w:lvl w:ilvl="8" w:tplc="38F20802">
      <w:numFmt w:val="bullet"/>
      <w:lvlText w:val="•"/>
      <w:lvlJc w:val="left"/>
      <w:pPr>
        <w:ind w:left="3915" w:hanging="485"/>
      </w:pPr>
      <w:rPr>
        <w:rFonts w:hint="default"/>
      </w:rPr>
    </w:lvl>
  </w:abstractNum>
  <w:abstractNum w:abstractNumId="4" w15:restartNumberingAfterBreak="0">
    <w:nsid w:val="417432FC"/>
    <w:multiLevelType w:val="hybridMultilevel"/>
    <w:tmpl w:val="4C92F704"/>
    <w:lvl w:ilvl="0" w:tplc="08DE8ECA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FE24E28">
      <w:numFmt w:val="bullet"/>
      <w:lvlText w:val="•"/>
      <w:lvlJc w:val="left"/>
      <w:pPr>
        <w:ind w:left="943" w:hanging="428"/>
      </w:pPr>
      <w:rPr>
        <w:rFonts w:hint="default"/>
      </w:rPr>
    </w:lvl>
    <w:lvl w:ilvl="2" w:tplc="B852A526">
      <w:numFmt w:val="bullet"/>
      <w:lvlText w:val="•"/>
      <w:lvlJc w:val="left"/>
      <w:pPr>
        <w:ind w:left="1366" w:hanging="428"/>
      </w:pPr>
      <w:rPr>
        <w:rFonts w:hint="default"/>
      </w:rPr>
    </w:lvl>
    <w:lvl w:ilvl="3" w:tplc="55E4898C">
      <w:numFmt w:val="bullet"/>
      <w:lvlText w:val="•"/>
      <w:lvlJc w:val="left"/>
      <w:pPr>
        <w:ind w:left="1789" w:hanging="428"/>
      </w:pPr>
      <w:rPr>
        <w:rFonts w:hint="default"/>
      </w:rPr>
    </w:lvl>
    <w:lvl w:ilvl="4" w:tplc="281C195E">
      <w:numFmt w:val="bullet"/>
      <w:lvlText w:val="•"/>
      <w:lvlJc w:val="left"/>
      <w:pPr>
        <w:ind w:left="2212" w:hanging="428"/>
      </w:pPr>
      <w:rPr>
        <w:rFonts w:hint="default"/>
      </w:rPr>
    </w:lvl>
    <w:lvl w:ilvl="5" w:tplc="7FE4DF12">
      <w:numFmt w:val="bullet"/>
      <w:lvlText w:val="•"/>
      <w:lvlJc w:val="left"/>
      <w:pPr>
        <w:ind w:left="2635" w:hanging="428"/>
      </w:pPr>
      <w:rPr>
        <w:rFonts w:hint="default"/>
      </w:rPr>
    </w:lvl>
    <w:lvl w:ilvl="6" w:tplc="78549D20">
      <w:numFmt w:val="bullet"/>
      <w:lvlText w:val="•"/>
      <w:lvlJc w:val="left"/>
      <w:pPr>
        <w:ind w:left="3058" w:hanging="428"/>
      </w:pPr>
      <w:rPr>
        <w:rFonts w:hint="default"/>
      </w:rPr>
    </w:lvl>
    <w:lvl w:ilvl="7" w:tplc="56E64D7A">
      <w:numFmt w:val="bullet"/>
      <w:lvlText w:val="•"/>
      <w:lvlJc w:val="left"/>
      <w:pPr>
        <w:ind w:left="3481" w:hanging="428"/>
      </w:pPr>
      <w:rPr>
        <w:rFonts w:hint="default"/>
      </w:rPr>
    </w:lvl>
    <w:lvl w:ilvl="8" w:tplc="CA80047A">
      <w:numFmt w:val="bullet"/>
      <w:lvlText w:val="•"/>
      <w:lvlJc w:val="left"/>
      <w:pPr>
        <w:ind w:left="3904" w:hanging="428"/>
      </w:pPr>
      <w:rPr>
        <w:rFonts w:hint="default"/>
      </w:rPr>
    </w:lvl>
  </w:abstractNum>
  <w:abstractNum w:abstractNumId="5" w15:restartNumberingAfterBreak="0">
    <w:nsid w:val="50895115"/>
    <w:multiLevelType w:val="hybridMultilevel"/>
    <w:tmpl w:val="AB346F14"/>
    <w:lvl w:ilvl="0" w:tplc="EB1065B4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D806810">
      <w:numFmt w:val="bullet"/>
      <w:lvlText w:val="•"/>
      <w:lvlJc w:val="left"/>
      <w:pPr>
        <w:ind w:left="996" w:hanging="485"/>
      </w:pPr>
      <w:rPr>
        <w:rFonts w:hint="default"/>
      </w:rPr>
    </w:lvl>
    <w:lvl w:ilvl="2" w:tplc="AEFEF628">
      <w:numFmt w:val="bullet"/>
      <w:lvlText w:val="•"/>
      <w:lvlJc w:val="left"/>
      <w:pPr>
        <w:ind w:left="1413" w:hanging="485"/>
      </w:pPr>
      <w:rPr>
        <w:rFonts w:hint="default"/>
      </w:rPr>
    </w:lvl>
    <w:lvl w:ilvl="3" w:tplc="F6FE10F0">
      <w:numFmt w:val="bullet"/>
      <w:lvlText w:val="•"/>
      <w:lvlJc w:val="left"/>
      <w:pPr>
        <w:ind w:left="1830" w:hanging="485"/>
      </w:pPr>
      <w:rPr>
        <w:rFonts w:hint="default"/>
      </w:rPr>
    </w:lvl>
    <w:lvl w:ilvl="4" w:tplc="4CB2C37E">
      <w:numFmt w:val="bullet"/>
      <w:lvlText w:val="•"/>
      <w:lvlJc w:val="left"/>
      <w:pPr>
        <w:ind w:left="2247" w:hanging="485"/>
      </w:pPr>
      <w:rPr>
        <w:rFonts w:hint="default"/>
      </w:rPr>
    </w:lvl>
    <w:lvl w:ilvl="5" w:tplc="3F74BC04">
      <w:numFmt w:val="bullet"/>
      <w:lvlText w:val="•"/>
      <w:lvlJc w:val="left"/>
      <w:pPr>
        <w:ind w:left="2664" w:hanging="485"/>
      </w:pPr>
      <w:rPr>
        <w:rFonts w:hint="default"/>
      </w:rPr>
    </w:lvl>
    <w:lvl w:ilvl="6" w:tplc="67802052">
      <w:numFmt w:val="bullet"/>
      <w:lvlText w:val="•"/>
      <w:lvlJc w:val="left"/>
      <w:pPr>
        <w:ind w:left="3081" w:hanging="485"/>
      </w:pPr>
      <w:rPr>
        <w:rFonts w:hint="default"/>
      </w:rPr>
    </w:lvl>
    <w:lvl w:ilvl="7" w:tplc="64AA6076">
      <w:numFmt w:val="bullet"/>
      <w:lvlText w:val="•"/>
      <w:lvlJc w:val="left"/>
      <w:pPr>
        <w:ind w:left="3498" w:hanging="485"/>
      </w:pPr>
      <w:rPr>
        <w:rFonts w:hint="default"/>
      </w:rPr>
    </w:lvl>
    <w:lvl w:ilvl="8" w:tplc="05A28C24">
      <w:numFmt w:val="bullet"/>
      <w:lvlText w:val="•"/>
      <w:lvlJc w:val="left"/>
      <w:pPr>
        <w:ind w:left="3915" w:hanging="485"/>
      </w:pPr>
      <w:rPr>
        <w:rFonts w:hint="default"/>
      </w:rPr>
    </w:lvl>
  </w:abstractNum>
  <w:abstractNum w:abstractNumId="6" w15:restartNumberingAfterBreak="0">
    <w:nsid w:val="613463DA"/>
    <w:multiLevelType w:val="multilevel"/>
    <w:tmpl w:val="E692EC72"/>
    <w:lvl w:ilvl="0">
      <w:start w:val="8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abstractNum w:abstractNumId="7" w15:restartNumberingAfterBreak="0">
    <w:nsid w:val="67B97240"/>
    <w:multiLevelType w:val="hybridMultilevel"/>
    <w:tmpl w:val="C78CDC2E"/>
    <w:lvl w:ilvl="0" w:tplc="7CC4F5C4">
      <w:start w:val="5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1D689530">
      <w:numFmt w:val="bullet"/>
      <w:lvlText w:val="•"/>
      <w:lvlJc w:val="left"/>
      <w:pPr>
        <w:ind w:left="996" w:hanging="485"/>
      </w:pPr>
      <w:rPr>
        <w:rFonts w:hint="default"/>
      </w:rPr>
    </w:lvl>
    <w:lvl w:ilvl="2" w:tplc="E1202E28">
      <w:numFmt w:val="bullet"/>
      <w:lvlText w:val="•"/>
      <w:lvlJc w:val="left"/>
      <w:pPr>
        <w:ind w:left="1413" w:hanging="485"/>
      </w:pPr>
      <w:rPr>
        <w:rFonts w:hint="default"/>
      </w:rPr>
    </w:lvl>
    <w:lvl w:ilvl="3" w:tplc="4468CA7A">
      <w:numFmt w:val="bullet"/>
      <w:lvlText w:val="•"/>
      <w:lvlJc w:val="left"/>
      <w:pPr>
        <w:ind w:left="1830" w:hanging="485"/>
      </w:pPr>
      <w:rPr>
        <w:rFonts w:hint="default"/>
      </w:rPr>
    </w:lvl>
    <w:lvl w:ilvl="4" w:tplc="420C484A">
      <w:numFmt w:val="bullet"/>
      <w:lvlText w:val="•"/>
      <w:lvlJc w:val="left"/>
      <w:pPr>
        <w:ind w:left="2247" w:hanging="485"/>
      </w:pPr>
      <w:rPr>
        <w:rFonts w:hint="default"/>
      </w:rPr>
    </w:lvl>
    <w:lvl w:ilvl="5" w:tplc="9156F390">
      <w:numFmt w:val="bullet"/>
      <w:lvlText w:val="•"/>
      <w:lvlJc w:val="left"/>
      <w:pPr>
        <w:ind w:left="2664" w:hanging="485"/>
      </w:pPr>
      <w:rPr>
        <w:rFonts w:hint="default"/>
      </w:rPr>
    </w:lvl>
    <w:lvl w:ilvl="6" w:tplc="6E205EA0">
      <w:numFmt w:val="bullet"/>
      <w:lvlText w:val="•"/>
      <w:lvlJc w:val="left"/>
      <w:pPr>
        <w:ind w:left="3081" w:hanging="485"/>
      </w:pPr>
      <w:rPr>
        <w:rFonts w:hint="default"/>
      </w:rPr>
    </w:lvl>
    <w:lvl w:ilvl="7" w:tplc="9C2E366C">
      <w:numFmt w:val="bullet"/>
      <w:lvlText w:val="•"/>
      <w:lvlJc w:val="left"/>
      <w:pPr>
        <w:ind w:left="3498" w:hanging="485"/>
      </w:pPr>
      <w:rPr>
        <w:rFonts w:hint="default"/>
      </w:rPr>
    </w:lvl>
    <w:lvl w:ilvl="8" w:tplc="365AA8B8">
      <w:numFmt w:val="bullet"/>
      <w:lvlText w:val="•"/>
      <w:lvlJc w:val="left"/>
      <w:pPr>
        <w:ind w:left="3915" w:hanging="48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B8C"/>
    <w:rsid w:val="00077B8C"/>
    <w:rsid w:val="000D3D68"/>
    <w:rsid w:val="003E2097"/>
    <w:rsid w:val="004D3975"/>
    <w:rsid w:val="00E4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20C96"/>
  <w15:docId w15:val="{0AD6BCE1-4544-4B8B-B437-DFE64629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2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1246" w:hanging="567"/>
    </w:pPr>
  </w:style>
  <w:style w:type="paragraph" w:customStyle="1" w:styleId="TableParagraph">
    <w:name w:val="Table Paragraph"/>
    <w:basedOn w:val="Normal"/>
    <w:uiPriority w:val="1"/>
    <w:qFormat/>
    <w:pPr>
      <w:ind w:left="84"/>
    </w:pPr>
  </w:style>
  <w:style w:type="paragraph" w:styleId="Header">
    <w:name w:val="header"/>
    <w:basedOn w:val="Normal"/>
    <w:link w:val="HeaderChar"/>
    <w:uiPriority w:val="99"/>
    <w:unhideWhenUsed/>
    <w:rsid w:val="004D3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97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D3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97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4</cp:revision>
  <dcterms:created xsi:type="dcterms:W3CDTF">2021-10-14T05:28:00Z</dcterms:created>
  <dcterms:modified xsi:type="dcterms:W3CDTF">2022-07-05T03:45:00Z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