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F4C" w14:textId="77777777" w:rsidR="00A64DB9" w:rsidRDefault="001255D2">
      <w:pPr>
        <w:pStyle w:val="Title"/>
        <w:numPr>
          <w:ilvl w:val="2"/>
          <w:numId w:val="5"/>
        </w:numPr>
        <w:tabs>
          <w:tab w:val="left" w:pos="966"/>
        </w:tabs>
        <w:ind w:hanging="854"/>
      </w:pPr>
      <w:r>
        <w:t>Rural</w:t>
      </w:r>
      <w:r>
        <w:rPr>
          <w:spacing w:val="-1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code</w:t>
      </w:r>
    </w:p>
    <w:p w14:paraId="2662AB1A" w14:textId="77777777" w:rsidR="00A64DB9" w:rsidRDefault="00A64DB9">
      <w:pPr>
        <w:pStyle w:val="BodyText"/>
        <w:spacing w:before="4"/>
        <w:rPr>
          <w:b/>
          <w:sz w:val="24"/>
        </w:rPr>
      </w:pPr>
    </w:p>
    <w:p w14:paraId="324AC988" w14:textId="77777777" w:rsidR="00A64DB9" w:rsidRDefault="001255D2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r>
        <w:t>Application</w:t>
      </w:r>
    </w:p>
    <w:p w14:paraId="7A223A66" w14:textId="77777777" w:rsidR="00A64DB9" w:rsidRDefault="001255D2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zone.</w:t>
      </w:r>
    </w:p>
    <w:p w14:paraId="0E274CA6" w14:textId="77777777" w:rsidR="00A64DB9" w:rsidRDefault="00A64DB9">
      <w:pPr>
        <w:pStyle w:val="BodyText"/>
        <w:spacing w:before="2"/>
        <w:rPr>
          <w:sz w:val="26"/>
        </w:rPr>
      </w:pPr>
    </w:p>
    <w:p w14:paraId="14B43DDF" w14:textId="77777777" w:rsidR="00A64DB9" w:rsidRDefault="001255D2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61B64503" w14:textId="77777777" w:rsidR="00A64DB9" w:rsidRDefault="00A64DB9">
      <w:pPr>
        <w:pStyle w:val="BodyText"/>
        <w:spacing w:before="10"/>
        <w:rPr>
          <w:sz w:val="23"/>
        </w:rPr>
      </w:pPr>
    </w:p>
    <w:p w14:paraId="28827C5A" w14:textId="77777777" w:rsidR="00A64DB9" w:rsidRDefault="001255D2">
      <w:pPr>
        <w:pStyle w:val="Heading1"/>
        <w:numPr>
          <w:ilvl w:val="3"/>
          <w:numId w:val="5"/>
        </w:numPr>
        <w:tabs>
          <w:tab w:val="left" w:pos="966"/>
        </w:tabs>
        <w:ind w:hanging="854"/>
      </w:pPr>
      <w:r>
        <w:t>Purpose</w:t>
      </w:r>
    </w:p>
    <w:p w14:paraId="30E950A1" w14:textId="77777777" w:rsidR="00A64DB9" w:rsidRDefault="001255D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 w:line="276" w:lineRule="auto"/>
        <w:ind w:right="48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 for</w:t>
      </w:r>
      <w:r>
        <w:rPr>
          <w:spacing w:val="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-1"/>
          <w:sz w:val="20"/>
        </w:rPr>
        <w:t xml:space="preserve"> </w:t>
      </w:r>
      <w:r>
        <w:rPr>
          <w:sz w:val="20"/>
        </w:rPr>
        <w:t>lots, including</w:t>
      </w:r>
      <w:r>
        <w:rPr>
          <w:spacing w:val="-3"/>
          <w:sz w:val="20"/>
        </w:rPr>
        <w:t xml:space="preserve"> </w:t>
      </w:r>
      <w:r>
        <w:rPr>
          <w:sz w:val="20"/>
        </w:rPr>
        <w:t>lots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 local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53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services.</w:t>
      </w:r>
    </w:p>
    <w:p w14:paraId="01C6F25B" w14:textId="77777777" w:rsidR="00A64DB9" w:rsidRDefault="00A64DB9">
      <w:pPr>
        <w:pStyle w:val="BodyText"/>
        <w:spacing w:before="1"/>
        <w:rPr>
          <w:sz w:val="23"/>
        </w:rPr>
      </w:pPr>
    </w:p>
    <w:p w14:paraId="484C3392" w14:textId="77777777" w:rsidR="00A64DB9" w:rsidRDefault="001255D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 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semi-rural character</w:t>
      </w:r>
      <w:r>
        <w:rPr>
          <w:spacing w:val="-1"/>
          <w:sz w:val="20"/>
        </w:rPr>
        <w:t xml:space="preserve"> </w:t>
      </w:r>
      <w:r>
        <w:rPr>
          <w:sz w:val="20"/>
        </w:rPr>
        <w:t>that is</w:t>
      </w:r>
      <w:r>
        <w:rPr>
          <w:spacing w:val="-1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 large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lots.</w:t>
      </w:r>
    </w:p>
    <w:p w14:paraId="2E634FD2" w14:textId="77777777" w:rsidR="00A64DB9" w:rsidRDefault="00A64DB9">
      <w:pPr>
        <w:pStyle w:val="BodyText"/>
        <w:spacing w:before="10"/>
        <w:rPr>
          <w:sz w:val="25"/>
        </w:rPr>
      </w:pPr>
    </w:p>
    <w:p w14:paraId="32F9E55C" w14:textId="77777777" w:rsidR="00A64DB9" w:rsidRDefault="001255D2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37E0CB7F" w14:textId="77777777" w:rsidR="00A64DB9" w:rsidRDefault="001255D2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dominant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2"/>
          <w:sz w:val="20"/>
        </w:rPr>
        <w:t xml:space="preserve"> </w:t>
      </w:r>
      <w:r>
        <w:rPr>
          <w:sz w:val="20"/>
        </w:rPr>
        <w:t>detached</w:t>
      </w:r>
      <w:r>
        <w:rPr>
          <w:spacing w:val="-1"/>
          <w:sz w:val="20"/>
        </w:rPr>
        <w:t xml:space="preserve"> </w:t>
      </w:r>
      <w:r>
        <w:rPr>
          <w:sz w:val="20"/>
        </w:rPr>
        <w:t>dwelling houses on</w:t>
      </w:r>
      <w:r>
        <w:rPr>
          <w:spacing w:val="-1"/>
          <w:sz w:val="20"/>
        </w:rPr>
        <w:t xml:space="preserve"> </w:t>
      </w:r>
      <w:r>
        <w:rPr>
          <w:sz w:val="20"/>
        </w:rPr>
        <w:t>large lots</w:t>
      </w:r>
      <w:r>
        <w:rPr>
          <w:spacing w:val="6"/>
          <w:sz w:val="20"/>
        </w:rPr>
        <w:t xml:space="preserve"> </w:t>
      </w:r>
      <w:r>
        <w:rPr>
          <w:sz w:val="20"/>
        </w:rPr>
        <w:t>with a</w:t>
      </w:r>
      <w:r>
        <w:rPr>
          <w:spacing w:val="-3"/>
          <w:sz w:val="20"/>
        </w:rPr>
        <w:t xml:space="preserve"> </w:t>
      </w:r>
      <w:r>
        <w:rPr>
          <w:sz w:val="20"/>
        </w:rPr>
        <w:t>high standard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amenity;</w:t>
      </w:r>
    </w:p>
    <w:p w14:paraId="45EB8F25" w14:textId="77777777" w:rsidR="00A64DB9" w:rsidRDefault="001255D2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accessibility,</w:t>
      </w:r>
      <w:r>
        <w:rPr>
          <w:spacing w:val="1"/>
          <w:sz w:val="20"/>
        </w:rPr>
        <w:t xml:space="preserve"> </w:t>
      </w:r>
      <w:r>
        <w:rPr>
          <w:sz w:val="20"/>
        </w:rPr>
        <w:t>infrastructure and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developed;</w:t>
      </w:r>
    </w:p>
    <w:p w14:paraId="78DF4745" w14:textId="77777777" w:rsidR="00A64DB9" w:rsidRDefault="001255D2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reconfiguration</w:t>
      </w:r>
      <w:r>
        <w:rPr>
          <w:spacing w:val="-3"/>
          <w:sz w:val="20"/>
        </w:rPr>
        <w:t xml:space="preserve"> </w:t>
      </w:r>
      <w:r>
        <w:rPr>
          <w:sz w:val="20"/>
        </w:rPr>
        <w:t>results in</w:t>
      </w:r>
      <w:r>
        <w:rPr>
          <w:spacing w:val="-1"/>
          <w:sz w:val="20"/>
        </w:rPr>
        <w:t xml:space="preserve"> </w:t>
      </w:r>
      <w:r>
        <w:rPr>
          <w:sz w:val="20"/>
        </w:rPr>
        <w:t>lots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shapes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proportions;</w:t>
      </w:r>
    </w:p>
    <w:p w14:paraId="28BE1130" w14:textId="77777777" w:rsidR="00A64DB9" w:rsidRDefault="001255D2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 w:line="276" w:lineRule="auto"/>
        <w:ind w:right="412"/>
        <w:rPr>
          <w:sz w:val="20"/>
        </w:rPr>
      </w:pPr>
      <w:r>
        <w:rPr>
          <w:sz w:val="20"/>
        </w:rPr>
        <w:t>land within the zone that is constrained by factors such as slope, ecological values, vegetation or waterways may be appropriate for rural residential</w:t>
      </w:r>
      <w:r>
        <w:rPr>
          <w:spacing w:val="1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envelope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integrity,</w:t>
      </w:r>
      <w:r>
        <w:rPr>
          <w:spacing w:val="-3"/>
          <w:sz w:val="20"/>
        </w:rPr>
        <w:t xml:space="preserve"> </w:t>
      </w:r>
      <w:r>
        <w:rPr>
          <w:sz w:val="20"/>
        </w:rPr>
        <w:t>stability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53"/>
          <w:sz w:val="20"/>
        </w:rPr>
        <w:t xml:space="preserve"> </w:t>
      </w:r>
      <w:r>
        <w:rPr>
          <w:sz w:val="20"/>
        </w:rPr>
        <w:t>slopes, ecological</w:t>
      </w:r>
      <w:r>
        <w:rPr>
          <w:spacing w:val="-2"/>
          <w:sz w:val="20"/>
        </w:rPr>
        <w:t xml:space="preserve"> </w:t>
      </w:r>
      <w:r>
        <w:rPr>
          <w:sz w:val="20"/>
        </w:rPr>
        <w:t>values,</w:t>
      </w:r>
      <w:r>
        <w:rPr>
          <w:spacing w:val="-1"/>
          <w:sz w:val="20"/>
        </w:rPr>
        <w:t xml:space="preserve"> </w:t>
      </w:r>
      <w:r>
        <w:rPr>
          <w:sz w:val="20"/>
        </w:rPr>
        <w:t>vegetation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waterways;</w:t>
      </w:r>
    </w:p>
    <w:p w14:paraId="1EA6204D" w14:textId="77777777" w:rsidR="00A64DB9" w:rsidRDefault="001255D2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1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land;</w:t>
      </w:r>
    </w:p>
    <w:p w14:paraId="6631F6D9" w14:textId="77777777" w:rsidR="00A64DB9" w:rsidRDefault="001255D2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contained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2"/>
          <w:sz w:val="20"/>
        </w:rPr>
        <w:t xml:space="preserve"> </w:t>
      </w:r>
      <w:r>
        <w:rPr>
          <w:sz w:val="20"/>
        </w:rPr>
        <w:t>identified areas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prevent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fragmentation of</w:t>
      </w:r>
      <w:r>
        <w:rPr>
          <w:spacing w:val="-3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</w:p>
    <w:p w14:paraId="25D7CA9C" w14:textId="77777777" w:rsidR="00A64DB9" w:rsidRDefault="001255D2">
      <w:pPr>
        <w:pStyle w:val="ListParagraph"/>
        <w:numPr>
          <w:ilvl w:val="1"/>
          <w:numId w:val="3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development avoids</w:t>
      </w:r>
      <w:r>
        <w:rPr>
          <w:spacing w:val="-2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natural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1"/>
          <w:sz w:val="20"/>
        </w:rPr>
        <w:t xml:space="preserve"> </w:t>
      </w:r>
      <w:r>
        <w:rPr>
          <w:sz w:val="20"/>
        </w:rPr>
        <w:t>heritage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Wet</w:t>
      </w:r>
      <w:r>
        <w:rPr>
          <w:spacing w:val="-1"/>
          <w:sz w:val="20"/>
        </w:rPr>
        <w:t xml:space="preserve"> </w:t>
      </w:r>
      <w:r>
        <w:rPr>
          <w:sz w:val="20"/>
        </w:rPr>
        <w:t>Tropics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Queensland</w:t>
      </w:r>
      <w:r>
        <w:rPr>
          <w:spacing w:val="-2"/>
          <w:sz w:val="20"/>
        </w:rPr>
        <w:t xml:space="preserve"> </w:t>
      </w:r>
      <w:r>
        <w:rPr>
          <w:sz w:val="20"/>
        </w:rPr>
        <w:t>World</w:t>
      </w:r>
      <w:r>
        <w:rPr>
          <w:spacing w:val="-1"/>
          <w:sz w:val="20"/>
        </w:rPr>
        <w:t xml:space="preserve"> </w:t>
      </w:r>
      <w:r>
        <w:rPr>
          <w:sz w:val="20"/>
        </w:rPr>
        <w:t>Heritage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14:paraId="62848C1A" w14:textId="77777777" w:rsidR="00A64DB9" w:rsidRDefault="00A64DB9">
      <w:pPr>
        <w:pStyle w:val="BodyText"/>
        <w:spacing w:before="5"/>
      </w:pPr>
    </w:p>
    <w:p w14:paraId="11FF9B96" w14:textId="77777777" w:rsidR="00A64DB9" w:rsidRDefault="001255D2">
      <w:pPr>
        <w:spacing w:before="1" w:line="278" w:lineRule="auto"/>
        <w:ind w:left="112" w:right="207"/>
        <w:rPr>
          <w:sz w:val="16"/>
        </w:rPr>
      </w:pPr>
      <w:r>
        <w:rPr>
          <w:sz w:val="16"/>
        </w:rPr>
        <w:t>Note – The Wet Tropics of Queensland World Heritage Area is shown on the Strategic framework maps and Part 10 Other plans contained in Schedule 2. Council may seek Third-party advice from the Wet</w:t>
      </w:r>
      <w:r>
        <w:rPr>
          <w:spacing w:val="-42"/>
          <w:sz w:val="16"/>
        </w:rPr>
        <w:t xml:space="preserve"> </w:t>
      </w:r>
      <w:r>
        <w:rPr>
          <w:sz w:val="16"/>
        </w:rPr>
        <w:t>Tropics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Authority</w:t>
      </w:r>
      <w:r>
        <w:rPr>
          <w:spacing w:val="-1"/>
          <w:sz w:val="16"/>
        </w:rPr>
        <w:t xml:space="preserve"> </w:t>
      </w:r>
      <w:r>
        <w:rPr>
          <w:sz w:val="16"/>
        </w:rPr>
        <w:t>in relation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applications</w:t>
      </w:r>
      <w:r>
        <w:rPr>
          <w:spacing w:val="2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Wet</w:t>
      </w:r>
      <w:r>
        <w:rPr>
          <w:spacing w:val="-1"/>
          <w:sz w:val="16"/>
        </w:rPr>
        <w:t xml:space="preserve"> </w:t>
      </w:r>
      <w:r>
        <w:rPr>
          <w:sz w:val="16"/>
        </w:rPr>
        <w:t>Tropics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Queensland World</w:t>
      </w:r>
      <w:r>
        <w:rPr>
          <w:spacing w:val="-1"/>
          <w:sz w:val="16"/>
        </w:rPr>
        <w:t xml:space="preserve"> </w:t>
      </w:r>
      <w:r>
        <w:rPr>
          <w:sz w:val="16"/>
        </w:rPr>
        <w:t>Heritage Area.</w:t>
      </w:r>
    </w:p>
    <w:p w14:paraId="160090AD" w14:textId="77777777" w:rsidR="00A64DB9" w:rsidRDefault="00A64DB9">
      <w:pPr>
        <w:spacing w:line="278" w:lineRule="auto"/>
        <w:rPr>
          <w:sz w:val="16"/>
        </w:rPr>
        <w:sectPr w:rsidR="00A64DB9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225"/>
          <w:cols w:space="720"/>
        </w:sectPr>
      </w:pPr>
    </w:p>
    <w:p w14:paraId="2EBB05C1" w14:textId="77777777" w:rsidR="00A64DB9" w:rsidRDefault="001255D2">
      <w:pPr>
        <w:pStyle w:val="Heading1"/>
        <w:numPr>
          <w:ilvl w:val="3"/>
          <w:numId w:val="5"/>
        </w:numPr>
        <w:tabs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4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requirements</w:t>
      </w:r>
    </w:p>
    <w:p w14:paraId="57D88CD6" w14:textId="77777777" w:rsidR="00A64DB9" w:rsidRDefault="001255D2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6.2.18.3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Rural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zone code 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A64DB9" w14:paraId="3692252A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99FD1C6" w14:textId="77777777" w:rsidR="00A64DB9" w:rsidRDefault="001255D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3F5F36" w14:textId="77777777" w:rsidR="00A64DB9" w:rsidRDefault="001255D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3482FE" w14:textId="77777777" w:rsidR="00A64DB9" w:rsidRDefault="001255D2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A64DB9" w14:paraId="1DB91B1D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1FA87C66" w14:textId="77777777" w:rsidR="00A64DB9" w:rsidRDefault="001255D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A64DB9" w14:paraId="21173C8B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6151FB01" w14:textId="77777777" w:rsidR="00A64DB9" w:rsidRDefault="001255D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A64DB9" w14:paraId="56064635" w14:textId="77777777">
        <w:trPr>
          <w:trHeight w:val="3158"/>
        </w:trPr>
        <w:tc>
          <w:tcPr>
            <w:tcW w:w="4856" w:type="dxa"/>
          </w:tcPr>
          <w:p w14:paraId="137A588C" w14:textId="77777777" w:rsidR="00A64DB9" w:rsidRDefault="001255D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57A3A13D" w14:textId="77777777" w:rsidR="00A64DB9" w:rsidRDefault="001255D2">
            <w:pPr>
              <w:pStyle w:val="TableParagraph"/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The height of all buildings and structures is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premises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3B6D8BB5" w14:textId="77777777" w:rsidR="00A64DB9" w:rsidRDefault="00A64DB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49583D4" w14:textId="77777777" w:rsidR="00A64DB9" w:rsidRDefault="001255D2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26EF5D7E" w14:textId="77777777" w:rsidR="00A64DB9" w:rsidRDefault="00A64DB9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7E27FD1" w14:textId="77777777" w:rsidR="00A64DB9" w:rsidRDefault="001255D2"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coverage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AO2.1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setbacks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AO3.1 correspond with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AO1.1,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will also be assessed against PO2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PO3.</w:t>
            </w:r>
          </w:p>
        </w:tc>
        <w:tc>
          <w:tcPr>
            <w:tcW w:w="4856" w:type="dxa"/>
          </w:tcPr>
          <w:p w14:paraId="574E54FC" w14:textId="77777777" w:rsidR="00A64DB9" w:rsidRDefault="001255D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731F1C23" w14:textId="77777777" w:rsidR="00A64DB9" w:rsidRDefault="001255D2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0B876DB1" w14:textId="77777777" w:rsidR="00A64DB9" w:rsidRDefault="00A64DB9">
            <w:pPr>
              <w:pStyle w:val="TableParagraph"/>
              <w:ind w:left="0"/>
              <w:rPr>
                <w:b/>
              </w:rPr>
            </w:pPr>
          </w:p>
          <w:p w14:paraId="6587E642" w14:textId="77777777" w:rsidR="00A64DB9" w:rsidRDefault="00A64DB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9994C57" w14:textId="77777777" w:rsidR="00A64DB9" w:rsidRDefault="001255D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791281B0" w14:textId="77777777" w:rsidR="00A64DB9" w:rsidRDefault="00A64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4DB9" w14:paraId="6D022EE8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9C0301A" w14:textId="77777777" w:rsidR="00A64DB9" w:rsidRDefault="001255D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A64DB9" w14:paraId="739B1878" w14:textId="77777777">
        <w:trPr>
          <w:trHeight w:val="1089"/>
        </w:trPr>
        <w:tc>
          <w:tcPr>
            <w:tcW w:w="4856" w:type="dxa"/>
          </w:tcPr>
          <w:p w14:paraId="07CE75D7" w14:textId="77777777" w:rsidR="00A64DB9" w:rsidRDefault="001255D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168B80D1" w14:textId="77777777" w:rsidR="00A64DB9" w:rsidRDefault="001255D2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keeping with the rural residential character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56" w:type="dxa"/>
          </w:tcPr>
          <w:p w14:paraId="00D97EE3" w14:textId="77777777" w:rsidR="00A64DB9" w:rsidRDefault="001255D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2E57D58" w14:textId="77777777" w:rsidR="00A64DB9" w:rsidRDefault="001255D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coverage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20%.</w:t>
            </w:r>
          </w:p>
        </w:tc>
        <w:tc>
          <w:tcPr>
            <w:tcW w:w="4851" w:type="dxa"/>
          </w:tcPr>
          <w:p w14:paraId="29065943" w14:textId="77777777" w:rsidR="00A64DB9" w:rsidRDefault="00A64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4DB9" w14:paraId="3C2DDAC1" w14:textId="77777777">
        <w:trPr>
          <w:trHeight w:val="391"/>
        </w:trPr>
        <w:tc>
          <w:tcPr>
            <w:tcW w:w="14563" w:type="dxa"/>
            <w:gridSpan w:val="3"/>
            <w:shd w:val="clear" w:color="auto" w:fill="D9D9D9"/>
          </w:tcPr>
          <w:p w14:paraId="2006B3D6" w14:textId="77777777" w:rsidR="00A64DB9" w:rsidRDefault="001255D2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A64DB9" w14:paraId="007578D8" w14:textId="77777777">
        <w:trPr>
          <w:trHeight w:val="2011"/>
        </w:trPr>
        <w:tc>
          <w:tcPr>
            <w:tcW w:w="4856" w:type="dxa"/>
          </w:tcPr>
          <w:p w14:paraId="462DF8ED" w14:textId="77777777" w:rsidR="00A64DB9" w:rsidRDefault="001255D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CB37BA1" w14:textId="77777777" w:rsidR="00A64DB9" w:rsidRDefault="001255D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structures:</w:t>
            </w:r>
          </w:p>
          <w:p w14:paraId="3C9AC008" w14:textId="77777777" w:rsidR="00A64DB9" w:rsidRDefault="001255D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285"/>
              <w:rPr>
                <w:sz w:val="20"/>
              </w:rPr>
            </w:pPr>
            <w:r>
              <w:rPr>
                <w:sz w:val="20"/>
              </w:rPr>
              <w:t>maintains the amenity of adjoining premises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area;</w:t>
            </w:r>
          </w:p>
          <w:p w14:paraId="17C5C628" w14:textId="77777777" w:rsidR="00A64DB9" w:rsidRDefault="001255D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ind w:right="885"/>
              <w:rPr>
                <w:sz w:val="20"/>
              </w:rPr>
            </w:pPr>
            <w:r>
              <w:rPr>
                <w:sz w:val="20"/>
              </w:rPr>
              <w:t>achieves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neighbouring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frontages.</w:t>
            </w:r>
          </w:p>
        </w:tc>
        <w:tc>
          <w:tcPr>
            <w:tcW w:w="4856" w:type="dxa"/>
          </w:tcPr>
          <w:p w14:paraId="194F9871" w14:textId="77777777" w:rsidR="00A64DB9" w:rsidRDefault="001255D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1D97EB76" w14:textId="77777777" w:rsidR="00A64DB9" w:rsidRDefault="001255D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6830E17C" w14:textId="77777777" w:rsidR="00A64DB9" w:rsidRDefault="001255D2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frontage to a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Sub-arterial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road;</w:t>
            </w:r>
          </w:p>
          <w:p w14:paraId="36474729" w14:textId="77777777" w:rsidR="00A64DB9" w:rsidRDefault="001255D2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 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road;</w:t>
            </w:r>
          </w:p>
          <w:p w14:paraId="6781C60F" w14:textId="77777777" w:rsidR="00A64DB9" w:rsidRDefault="001255D2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22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1" w:type="dxa"/>
          </w:tcPr>
          <w:p w14:paraId="7898294D" w14:textId="77777777" w:rsidR="00A64DB9" w:rsidRDefault="00A64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4DB9" w14:paraId="4A2B6C1A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35A9B256" w14:textId="77777777" w:rsidR="00A64DB9" w:rsidRDefault="00A64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EDF0519" w14:textId="77777777" w:rsidR="00A64DB9" w:rsidRDefault="00A64DB9">
      <w:pPr>
        <w:rPr>
          <w:rFonts w:ascii="Times New Roman"/>
          <w:sz w:val="18"/>
        </w:rPr>
        <w:sectPr w:rsidR="00A64DB9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4CD38040" w14:textId="77777777" w:rsidR="00A64DB9" w:rsidRDefault="00A64DB9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A64DB9" w14:paraId="7692C088" w14:textId="77777777">
        <w:trPr>
          <w:trHeight w:val="41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8EBEDF1" w14:textId="77777777" w:rsidR="00A64DB9" w:rsidRDefault="001255D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141676" w14:textId="77777777" w:rsidR="00A64DB9" w:rsidRDefault="001255D2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3AE7387" w14:textId="77777777" w:rsidR="00A64DB9" w:rsidRDefault="001255D2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A64DB9" w14:paraId="18B2114E" w14:textId="77777777">
        <w:trPr>
          <w:trHeight w:val="395"/>
        </w:trPr>
        <w:tc>
          <w:tcPr>
            <w:tcW w:w="14563" w:type="dxa"/>
            <w:gridSpan w:val="3"/>
            <w:shd w:val="clear" w:color="auto" w:fill="D9D9D9"/>
          </w:tcPr>
          <w:p w14:paraId="76F10DF9" w14:textId="77777777" w:rsidR="00A64DB9" w:rsidRDefault="001255D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A64DB9" w14:paraId="1CE7F849" w14:textId="77777777">
        <w:trPr>
          <w:trHeight w:val="397"/>
        </w:trPr>
        <w:tc>
          <w:tcPr>
            <w:tcW w:w="14563" w:type="dxa"/>
            <w:gridSpan w:val="3"/>
            <w:shd w:val="clear" w:color="auto" w:fill="D9D9D9"/>
          </w:tcPr>
          <w:p w14:paraId="024E9CF4" w14:textId="77777777" w:rsidR="00A64DB9" w:rsidRDefault="001255D2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A64DB9" w14:paraId="73DFF271" w14:textId="77777777">
        <w:trPr>
          <w:trHeight w:val="849"/>
        </w:trPr>
        <w:tc>
          <w:tcPr>
            <w:tcW w:w="4856" w:type="dxa"/>
            <w:tcBorders>
              <w:bottom w:val="single" w:sz="6" w:space="0" w:color="A4A4A4"/>
            </w:tcBorders>
          </w:tcPr>
          <w:p w14:paraId="0A2CD27B" w14:textId="77777777" w:rsidR="00A64DB9" w:rsidRDefault="001255D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74936783" w14:textId="77777777" w:rsidR="00A64DB9" w:rsidRDefault="001255D2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  <w:tcBorders>
              <w:bottom w:val="single" w:sz="6" w:space="0" w:color="A4A4A4"/>
            </w:tcBorders>
          </w:tcPr>
          <w:p w14:paraId="55F6FA95" w14:textId="77777777" w:rsidR="00A64DB9" w:rsidRDefault="001255D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7EF818D7" w14:textId="77777777" w:rsidR="00A64DB9" w:rsidRDefault="001255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  <w:tcBorders>
              <w:bottom w:val="single" w:sz="6" w:space="0" w:color="A4A4A4"/>
            </w:tcBorders>
          </w:tcPr>
          <w:p w14:paraId="0EDDF3D5" w14:textId="77777777" w:rsidR="00A64DB9" w:rsidRDefault="00A64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4DB9" w14:paraId="40ED329B" w14:textId="77777777">
        <w:trPr>
          <w:trHeight w:val="398"/>
        </w:trPr>
        <w:tc>
          <w:tcPr>
            <w:tcW w:w="14563" w:type="dxa"/>
            <w:gridSpan w:val="3"/>
            <w:tcBorders>
              <w:top w:val="single" w:sz="6" w:space="0" w:color="A4A4A4"/>
            </w:tcBorders>
            <w:shd w:val="clear" w:color="auto" w:fill="D9D9D9"/>
          </w:tcPr>
          <w:p w14:paraId="7164BE80" w14:textId="77777777" w:rsidR="00A64DB9" w:rsidRDefault="001255D2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A64DB9" w14:paraId="272B5437" w14:textId="77777777">
        <w:trPr>
          <w:trHeight w:val="1859"/>
        </w:trPr>
        <w:tc>
          <w:tcPr>
            <w:tcW w:w="4856" w:type="dxa"/>
          </w:tcPr>
          <w:p w14:paraId="66BB32C2" w14:textId="77777777" w:rsidR="00A64DB9" w:rsidRDefault="001255D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36971D23" w14:textId="77777777" w:rsidR="00A64DB9" w:rsidRDefault="001255D2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5E458754" w14:textId="77777777" w:rsidR="00A64DB9" w:rsidRDefault="00A64DB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C658386" w14:textId="77777777" w:rsidR="00A64DB9" w:rsidRDefault="001255D2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4D7375A2" w14:textId="77777777" w:rsidR="00A64DB9" w:rsidRDefault="001255D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6174AC67" w14:textId="77777777" w:rsidR="00A64DB9" w:rsidRDefault="001255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5406E27A" w14:textId="77777777" w:rsidR="00A64DB9" w:rsidRDefault="00A64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4DB9" w14:paraId="7812D4F7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444A790E" w14:textId="77777777" w:rsidR="00A64DB9" w:rsidRDefault="001255D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A64DB9" w14:paraId="7F5F0E8C" w14:textId="77777777">
        <w:trPr>
          <w:trHeight w:val="1310"/>
        </w:trPr>
        <w:tc>
          <w:tcPr>
            <w:tcW w:w="4856" w:type="dxa"/>
          </w:tcPr>
          <w:p w14:paraId="0581017E" w14:textId="77777777" w:rsidR="00A64DB9" w:rsidRDefault="001255D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4122F8B1" w14:textId="77777777" w:rsidR="00A64DB9" w:rsidRDefault="001255D2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Development does not adversely affect the rural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 character and amenity of the area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traffic,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</w:tc>
        <w:tc>
          <w:tcPr>
            <w:tcW w:w="4856" w:type="dxa"/>
          </w:tcPr>
          <w:p w14:paraId="75AB87CC" w14:textId="77777777" w:rsidR="00A64DB9" w:rsidRDefault="001255D2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508593B8" w14:textId="77777777" w:rsidR="00A64DB9" w:rsidRDefault="001255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2F80E85D" w14:textId="77777777" w:rsidR="00A64DB9" w:rsidRDefault="00A64D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CBE1E19" w14:textId="77777777" w:rsidR="00CE2E0D" w:rsidRDefault="00CE2E0D"/>
    <w:sectPr w:rsidR="00CE2E0D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221C" w14:textId="77777777" w:rsidR="00CE2E0D" w:rsidRDefault="001255D2">
      <w:r>
        <w:separator/>
      </w:r>
    </w:p>
  </w:endnote>
  <w:endnote w:type="continuationSeparator" w:id="0">
    <w:p w14:paraId="1CEE0F67" w14:textId="77777777" w:rsidR="00CE2E0D" w:rsidRDefault="0012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2517" w14:textId="77777777" w:rsidR="00A64DB9" w:rsidRDefault="001255D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D638588" wp14:editId="1E06B6E2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2A2B4FA" wp14:editId="37058920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DAC">
      <w:pict w14:anchorId="6A6A74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style="mso-next-textbox:#_x0000_s1025" inset="0,0,0,0">
            <w:txbxContent>
              <w:p w14:paraId="10F8EF19" w14:textId="0C98CBE3" w:rsidR="00A64DB9" w:rsidRDefault="001255D2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8F93D64" w14:textId="364CC645" w:rsidR="00A64DB9" w:rsidRDefault="001255D2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8E0F" w14:textId="77777777" w:rsidR="00CE2E0D" w:rsidRDefault="001255D2">
      <w:r>
        <w:separator/>
      </w:r>
    </w:p>
  </w:footnote>
  <w:footnote w:type="continuationSeparator" w:id="0">
    <w:p w14:paraId="3F8FDDF5" w14:textId="77777777" w:rsidR="00CE2E0D" w:rsidRDefault="0012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B6EE" w14:textId="77777777" w:rsidR="00A64DB9" w:rsidRDefault="001255D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26A79CB" wp14:editId="09CF3651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F91"/>
    <w:multiLevelType w:val="hybridMultilevel"/>
    <w:tmpl w:val="97C26EDA"/>
    <w:lvl w:ilvl="0" w:tplc="0C128E58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75C2128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87B6DCB4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7F185420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D7346EEA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60F40DBC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292AAA02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AF40A942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B5E48316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1" w15:restartNumberingAfterBreak="0">
    <w:nsid w:val="15A3302A"/>
    <w:multiLevelType w:val="hybridMultilevel"/>
    <w:tmpl w:val="F5AC4948"/>
    <w:lvl w:ilvl="0" w:tplc="A23E8DC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C18ECB0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9A786EA0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5DD677B2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80AE356E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2AFC7974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C0DEA282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C6E84E52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FC9472B6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2" w15:restartNumberingAfterBreak="0">
    <w:nsid w:val="163B0619"/>
    <w:multiLevelType w:val="hybridMultilevel"/>
    <w:tmpl w:val="20E0AEFA"/>
    <w:lvl w:ilvl="0" w:tplc="45C27C82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7A6448A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CF4C2D14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BEB2355C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711007E0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6EB0BC60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41861B68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B2BC71FC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35BE2E5E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3" w15:restartNumberingAfterBreak="0">
    <w:nsid w:val="26E0133F"/>
    <w:multiLevelType w:val="hybridMultilevel"/>
    <w:tmpl w:val="30ACBF82"/>
    <w:lvl w:ilvl="0" w:tplc="79760036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6BA205E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212AC4E0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63D41CD2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16703DBC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E3C21036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474A68EA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70A029C6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E0B646DE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4" w15:restartNumberingAfterBreak="0">
    <w:nsid w:val="2CEC26C8"/>
    <w:multiLevelType w:val="multilevel"/>
    <w:tmpl w:val="38FCAE9C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DB9"/>
    <w:rsid w:val="001255D2"/>
    <w:rsid w:val="00A64DB9"/>
    <w:rsid w:val="00CE2E0D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6EE38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5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2021-10-14T03:08:00Z</dcterms:created>
  <dcterms:modified xsi:type="dcterms:W3CDTF">2022-07-04T23:30:00Z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