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C1" w:rsidRPr="005A77FA" w:rsidRDefault="00BC08E8" w:rsidP="00A64691">
      <w:pPr>
        <w:pStyle w:val="Heading3"/>
        <w:numPr>
          <w:ilvl w:val="2"/>
          <w:numId w:val="223"/>
        </w:numPr>
      </w:pPr>
      <w:r>
        <w:t>Rooming accommodation</w:t>
      </w:r>
      <w:r w:rsidR="00FC60C1">
        <w:t xml:space="preserve"> code</w:t>
      </w:r>
    </w:p>
    <w:p w:rsidR="00FC60C1" w:rsidRPr="00C70BC3" w:rsidRDefault="00FC60C1" w:rsidP="00FC60C1">
      <w:pPr>
        <w:pStyle w:val="Heading4"/>
        <w:ind w:left="851"/>
      </w:pPr>
      <w:r w:rsidRPr="00C70BC3">
        <w:t>Appli</w:t>
      </w:r>
      <w:r w:rsidRPr="00914646">
        <w:t>c</w:t>
      </w:r>
      <w:r w:rsidRPr="00C70BC3">
        <w:t>ation</w:t>
      </w:r>
    </w:p>
    <w:p w:rsidR="00FC60C1" w:rsidRDefault="00FC60C1" w:rsidP="00AB2F2E">
      <w:pPr>
        <w:pStyle w:val="ListParagraph"/>
        <w:numPr>
          <w:ilvl w:val="0"/>
          <w:numId w:val="27"/>
        </w:numPr>
        <w:rPr>
          <w:rFonts w:cs="Arial"/>
          <w:szCs w:val="20"/>
        </w:rPr>
      </w:pPr>
      <w:r w:rsidRPr="00CC6406">
        <w:rPr>
          <w:rFonts w:cs="Arial"/>
          <w:szCs w:val="20"/>
        </w:rPr>
        <w:t xml:space="preserve">This code applies to </w:t>
      </w:r>
      <w:r w:rsidRPr="00094B79">
        <w:rPr>
          <w:rFonts w:cs="Arial"/>
          <w:szCs w:val="20"/>
        </w:rPr>
        <w:t xml:space="preserve">assessing </w:t>
      </w:r>
      <w:r>
        <w:rPr>
          <w:rFonts w:cs="Arial"/>
          <w:szCs w:val="20"/>
        </w:rPr>
        <w:t xml:space="preserve">development for </w:t>
      </w:r>
      <w:r w:rsidR="00BC08E8">
        <w:rPr>
          <w:rFonts w:cs="Arial"/>
          <w:szCs w:val="20"/>
        </w:rPr>
        <w:t>Rooming accommodation</w:t>
      </w:r>
      <w:r>
        <w:rPr>
          <w:rFonts w:cs="Arial"/>
          <w:szCs w:val="20"/>
        </w:rPr>
        <w:t xml:space="preserve">.  </w:t>
      </w:r>
    </w:p>
    <w:p w:rsidR="00AB2F2E" w:rsidRPr="00AB2F2E" w:rsidRDefault="00AB2F2E" w:rsidP="00AB2F2E">
      <w:pPr>
        <w:pStyle w:val="ListParagraph"/>
        <w:ind w:left="567"/>
        <w:rPr>
          <w:rFonts w:cs="Arial"/>
          <w:szCs w:val="20"/>
        </w:rPr>
      </w:pPr>
    </w:p>
    <w:p w:rsidR="00FC60C1" w:rsidRPr="00CC6406" w:rsidRDefault="00FC60C1" w:rsidP="00AB2F2E">
      <w:pPr>
        <w:pStyle w:val="ListParagraph"/>
        <w:numPr>
          <w:ilvl w:val="0"/>
          <w:numId w:val="27"/>
        </w:numPr>
        <w:rPr>
          <w:rFonts w:cs="Arial"/>
          <w:szCs w:val="20"/>
        </w:rPr>
      </w:pPr>
      <w:r w:rsidRPr="00D17FB3">
        <w:rPr>
          <w:rFonts w:cs="Arial"/>
          <w:szCs w:val="20"/>
        </w:rPr>
        <w:t>When using this code, reference should be made to Part 5.</w:t>
      </w:r>
    </w:p>
    <w:p w:rsidR="00FC60C1" w:rsidRPr="005A77FA" w:rsidRDefault="00FC60C1" w:rsidP="00FC60C1">
      <w:pPr>
        <w:pStyle w:val="Heading4"/>
        <w:ind w:left="851"/>
      </w:pPr>
      <w:r w:rsidRPr="005A77FA">
        <w:t xml:space="preserve">Purpose </w:t>
      </w:r>
    </w:p>
    <w:p w:rsidR="003737C8" w:rsidRDefault="00FC60C1" w:rsidP="00AB2F2E">
      <w:pPr>
        <w:pStyle w:val="ListParagraph"/>
        <w:numPr>
          <w:ilvl w:val="0"/>
          <w:numId w:val="205"/>
        </w:numPr>
        <w:rPr>
          <w:rFonts w:cs="Arial"/>
          <w:szCs w:val="20"/>
        </w:rPr>
      </w:pPr>
      <w:r w:rsidRPr="001C6202">
        <w:rPr>
          <w:rFonts w:cs="Arial"/>
          <w:szCs w:val="20"/>
        </w:rPr>
        <w:t xml:space="preserve">The purpose of the </w:t>
      </w:r>
      <w:r w:rsidR="00912C60" w:rsidRPr="001C6202">
        <w:rPr>
          <w:rFonts w:cs="Arial"/>
          <w:szCs w:val="20"/>
        </w:rPr>
        <w:t xml:space="preserve">Rooming accommodation </w:t>
      </w:r>
      <w:r w:rsidRPr="001C6202">
        <w:rPr>
          <w:rFonts w:cs="Arial"/>
          <w:szCs w:val="20"/>
        </w:rPr>
        <w:t xml:space="preserve">code is </w:t>
      </w:r>
      <w:r w:rsidR="001C6202" w:rsidRPr="00BA09C4">
        <w:rPr>
          <w:rFonts w:cs="Arial"/>
          <w:szCs w:val="20"/>
        </w:rPr>
        <w:t xml:space="preserve">to ensure that </w:t>
      </w:r>
      <w:r w:rsidR="001C6202" w:rsidRPr="001C6202">
        <w:rPr>
          <w:rFonts w:cs="Arial"/>
          <w:szCs w:val="20"/>
        </w:rPr>
        <w:t>R</w:t>
      </w:r>
      <w:r w:rsidR="001C6202">
        <w:rPr>
          <w:rFonts w:cs="Arial"/>
          <w:szCs w:val="20"/>
        </w:rPr>
        <w:t>ooming accommodation uses a</w:t>
      </w:r>
      <w:r w:rsidR="001C6202" w:rsidRPr="00BA09C4">
        <w:rPr>
          <w:rFonts w:cs="Arial"/>
          <w:szCs w:val="20"/>
        </w:rPr>
        <w:t>re appropriately located, designed and operated.</w:t>
      </w:r>
    </w:p>
    <w:p w:rsidR="00FC60C1" w:rsidRPr="001C6202" w:rsidRDefault="00FC60C1" w:rsidP="00B52477">
      <w:pPr>
        <w:pStyle w:val="ListParagraph"/>
        <w:ind w:left="567"/>
        <w:rPr>
          <w:rFonts w:cs="Arial"/>
          <w:szCs w:val="20"/>
        </w:rPr>
      </w:pPr>
    </w:p>
    <w:p w:rsidR="00FC60C1" w:rsidRPr="00F3024D" w:rsidRDefault="00FC60C1" w:rsidP="00AB2F2E">
      <w:pPr>
        <w:pStyle w:val="ListParagraph"/>
        <w:numPr>
          <w:ilvl w:val="0"/>
          <w:numId w:val="205"/>
        </w:numPr>
      </w:pPr>
      <w:r w:rsidRPr="00F3024D">
        <w:rPr>
          <w:rFonts w:cs="Arial"/>
          <w:szCs w:val="20"/>
        </w:rPr>
        <w:t>The purpose of the code will be achieved through the following overall outcomes:</w:t>
      </w:r>
    </w:p>
    <w:p w:rsidR="00FC60C1" w:rsidRDefault="00BC08E8" w:rsidP="00AB2F2E">
      <w:pPr>
        <w:pStyle w:val="ListParagraph"/>
        <w:numPr>
          <w:ilvl w:val="1"/>
          <w:numId w:val="205"/>
        </w:numPr>
        <w:spacing w:after="0"/>
      </w:pPr>
      <w:r>
        <w:t>rooming accommodation is</w:t>
      </w:r>
      <w:r w:rsidR="00FC60C1" w:rsidRPr="00164236">
        <w:t xml:space="preserve"> compatible with and complementary to surrounding development, with regard to scale, bulk, and streetscape patterns;</w:t>
      </w:r>
    </w:p>
    <w:p w:rsidR="00FC60C1" w:rsidRDefault="00BC08E8" w:rsidP="00AB2F2E">
      <w:pPr>
        <w:pStyle w:val="ListBullet"/>
        <w:numPr>
          <w:ilvl w:val="1"/>
          <w:numId w:val="205"/>
        </w:numPr>
        <w:spacing w:after="0" w:line="276" w:lineRule="auto"/>
        <w:jc w:val="left"/>
      </w:pPr>
      <w:r>
        <w:t>rooming accommodation is</w:t>
      </w:r>
      <w:r w:rsidR="00FC60C1">
        <w:t xml:space="preserve"> loc</w:t>
      </w:r>
      <w:r w:rsidR="00FC60C1" w:rsidRPr="00CC2122">
        <w:t>ated to ensure residents have convenient access to a</w:t>
      </w:r>
      <w:r w:rsidR="00912C60">
        <w:t>n activity</w:t>
      </w:r>
      <w:r w:rsidR="00FC60C1" w:rsidRPr="00CC2122">
        <w:t xml:space="preserve"> centre and the public transport network;</w:t>
      </w:r>
    </w:p>
    <w:p w:rsidR="00FC60C1" w:rsidRDefault="00FC60C1" w:rsidP="00AB2F2E">
      <w:pPr>
        <w:pStyle w:val="ListBullet"/>
        <w:numPr>
          <w:ilvl w:val="1"/>
          <w:numId w:val="205"/>
        </w:numPr>
        <w:spacing w:after="0" w:line="276" w:lineRule="auto"/>
        <w:jc w:val="left"/>
      </w:pPr>
      <w:r>
        <w:t>t</w:t>
      </w:r>
      <w:r w:rsidRPr="00164236">
        <w:t xml:space="preserve">he design of </w:t>
      </w:r>
      <w:r w:rsidR="00BC08E8">
        <w:t>rooming accommodation</w:t>
      </w:r>
      <w:r w:rsidRPr="00164236">
        <w:t xml:space="preserve"> creates a pleasant living environment and is appropriate for the tropical climate </w:t>
      </w:r>
      <w:r w:rsidRPr="00920A93">
        <w:t>of the region</w:t>
      </w:r>
      <w:r>
        <w:t>;</w:t>
      </w:r>
    </w:p>
    <w:p w:rsidR="00FC60C1" w:rsidRDefault="00FC60C1" w:rsidP="00AB2F2E">
      <w:pPr>
        <w:pStyle w:val="ListBullet"/>
        <w:numPr>
          <w:ilvl w:val="1"/>
          <w:numId w:val="205"/>
        </w:numPr>
        <w:spacing w:after="0" w:line="276" w:lineRule="auto"/>
        <w:jc w:val="left"/>
      </w:pPr>
      <w:r>
        <w:t>t</w:t>
      </w:r>
      <w:r w:rsidRPr="00164236">
        <w:t xml:space="preserve">he impacts of </w:t>
      </w:r>
      <w:r w:rsidR="00DB3AF6">
        <w:t xml:space="preserve">rooming accommodation </w:t>
      </w:r>
      <w:r w:rsidRPr="00164236">
        <w:t xml:space="preserve">on </w:t>
      </w:r>
      <w:r>
        <w:t>adjoining premises is managed</w:t>
      </w:r>
      <w:r w:rsidR="00DB3AF6">
        <w:t>.</w:t>
      </w:r>
    </w:p>
    <w:p w:rsidR="00FC60C1" w:rsidRPr="005A77FA" w:rsidRDefault="00FC60C1" w:rsidP="00FC60C1">
      <w:pPr>
        <w:pStyle w:val="Heading4"/>
        <w:ind w:left="851"/>
      </w:pPr>
      <w:bookmarkStart w:id="0" w:name="_Ref381685980"/>
      <w:r>
        <w:t>Criteria for a</w:t>
      </w:r>
      <w:r w:rsidRPr="005A77FA">
        <w:t>ssessment</w:t>
      </w:r>
      <w:bookmarkEnd w:id="0"/>
      <w:r w:rsidRPr="005A77FA">
        <w:t xml:space="preserve"> </w:t>
      </w:r>
    </w:p>
    <w:p w:rsidR="00FC60C1" w:rsidRPr="00BF128E" w:rsidRDefault="00FC60C1" w:rsidP="00FC60C1">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FC60C1" w:rsidRPr="005A77FA" w:rsidRDefault="00FC60C1" w:rsidP="00FC60C1">
      <w:pPr>
        <w:spacing w:after="0" w:line="240" w:lineRule="auto"/>
        <w:rPr>
          <w:rFonts w:ascii="Arial" w:eastAsia="Times New Roman" w:hAnsi="Arial" w:cs="Arial"/>
          <w:szCs w:val="20"/>
        </w:rPr>
      </w:pPr>
    </w:p>
    <w:p w:rsidR="00FC60C1" w:rsidRPr="005A77FA" w:rsidRDefault="00FC60C1" w:rsidP="00FC60C1">
      <w:pPr>
        <w:pStyle w:val="Caption"/>
      </w:pPr>
      <w:r w:rsidRPr="00452818">
        <w:t xml:space="preserve">Table </w:t>
      </w:r>
      <w:r w:rsidR="009952DE">
        <w:fldChar w:fldCharType="begin"/>
      </w:r>
      <w:r w:rsidR="009952DE">
        <w:instrText xml:space="preserve"> REF _Ref381685980 \n \h </w:instrText>
      </w:r>
      <w:r w:rsidR="009952DE">
        <w:fldChar w:fldCharType="separate"/>
      </w:r>
      <w:r w:rsidR="001746EE">
        <w:t>9.3.20.3</w:t>
      </w:r>
      <w:r w:rsidR="009952DE">
        <w:fldChar w:fldCharType="end"/>
      </w:r>
      <w:r w:rsidRPr="00452818">
        <w:t>.a –</w:t>
      </w:r>
      <w:r>
        <w:t xml:space="preserve"> </w:t>
      </w:r>
      <w:r w:rsidR="00DB3AF6">
        <w:t>Rooming accommodation</w:t>
      </w:r>
      <w:r>
        <w:t xml:space="preserve"> code</w:t>
      </w:r>
      <w:r w:rsidRPr="00452818">
        <w:t xml:space="preserve"> –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A64691" w:rsidRPr="005A77FA" w:rsidTr="00A6469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A64691" w:rsidRPr="005A77FA" w:rsidRDefault="00A64691" w:rsidP="000909E8">
            <w:r w:rsidRPr="005A77FA">
              <w:t>Performance outcomes</w:t>
            </w:r>
          </w:p>
        </w:tc>
        <w:tc>
          <w:tcPr>
            <w:tcW w:w="1667" w:type="pct"/>
            <w:tcBorders>
              <w:top w:val="single" w:sz="4" w:space="0" w:color="A5A5A5" w:themeColor="accent3"/>
              <w:bottom w:val="single" w:sz="4" w:space="0" w:color="A5A5A5" w:themeColor="accent3"/>
            </w:tcBorders>
          </w:tcPr>
          <w:p w:rsidR="00A64691" w:rsidRPr="005A77FA" w:rsidRDefault="00A64691" w:rsidP="000909E8">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A64691" w:rsidRPr="005A77FA" w:rsidRDefault="00A64691" w:rsidP="000909E8">
            <w:r>
              <w:t>Applicant response</w:t>
            </w:r>
          </w:p>
        </w:tc>
      </w:tr>
      <w:tr w:rsidR="00A64691" w:rsidRPr="00621988"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A64691" w:rsidRPr="00621988" w:rsidRDefault="00A64691" w:rsidP="000909E8">
            <w:pPr>
              <w:rPr>
                <w:b/>
              </w:rPr>
            </w:pPr>
            <w:r w:rsidRPr="00621988">
              <w:rPr>
                <w:b/>
              </w:rPr>
              <w:t>For assessable development</w:t>
            </w:r>
          </w:p>
        </w:tc>
      </w:tr>
      <w:tr w:rsidR="00A64691" w:rsidRPr="002C79EE" w:rsidTr="00A64691">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A64691" w:rsidRDefault="00A64691" w:rsidP="000909E8">
            <w:pPr>
              <w:rPr>
                <w:rStyle w:val="Strong"/>
              </w:rPr>
            </w:pPr>
            <w:r>
              <w:rPr>
                <w:rStyle w:val="Strong"/>
              </w:rPr>
              <w:t xml:space="preserve">Site requirements </w:t>
            </w: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A64691" w:rsidRPr="007723D1" w:rsidRDefault="00A64691" w:rsidP="000909E8">
            <w:pPr>
              <w:pStyle w:val="TableText"/>
              <w:tabs>
                <w:tab w:val="left" w:pos="360"/>
              </w:tabs>
              <w:spacing w:before="0"/>
              <w:ind w:left="360" w:hanging="360"/>
              <w:rPr>
                <w:rFonts w:cs="Arial"/>
                <w:b/>
                <w:spacing w:val="0"/>
                <w:sz w:val="20"/>
                <w:lang w:eastAsia="en-AU"/>
              </w:rPr>
            </w:pPr>
            <w:r w:rsidRPr="007723D1">
              <w:rPr>
                <w:rFonts w:cs="Arial"/>
                <w:b/>
                <w:spacing w:val="0"/>
                <w:sz w:val="20"/>
                <w:lang w:eastAsia="en-AU"/>
              </w:rPr>
              <w:t>PO1</w:t>
            </w:r>
          </w:p>
          <w:p w:rsidR="00A64691" w:rsidRPr="00E04FB0" w:rsidRDefault="00A64691" w:rsidP="000909E8">
            <w:pPr>
              <w:ind w:right="72"/>
              <w:rPr>
                <w:rFonts w:ascii="Arial" w:hAnsi="Arial" w:cs="Arial"/>
                <w:iCs/>
                <w:spacing w:val="-4"/>
                <w:kern w:val="28"/>
                <w:szCs w:val="20"/>
                <w:lang w:val="en-GB"/>
              </w:rPr>
            </w:pPr>
            <w:r w:rsidRPr="00E04FB0">
              <w:rPr>
                <w:rFonts w:ascii="Arial" w:hAnsi="Arial" w:cs="Arial"/>
                <w:iCs/>
                <w:spacing w:val="-4"/>
                <w:kern w:val="28"/>
                <w:szCs w:val="20"/>
                <w:lang w:val="en-GB"/>
              </w:rPr>
              <w:t>The site has sufficient area and frontage to accommodate:</w:t>
            </w:r>
          </w:p>
          <w:p w:rsidR="00A64691" w:rsidRPr="00E04FB0" w:rsidRDefault="00A64691" w:rsidP="000909E8">
            <w:pPr>
              <w:ind w:left="426" w:hanging="426"/>
              <w:rPr>
                <w:rFonts w:ascii="Arial" w:hAnsi="Arial" w:cs="Arial"/>
                <w:szCs w:val="20"/>
                <w:lang w:val="en-US"/>
              </w:rPr>
            </w:pPr>
            <w:r w:rsidRPr="00E04FB0">
              <w:rPr>
                <w:rFonts w:ascii="Arial" w:hAnsi="Arial" w:cs="Arial"/>
                <w:szCs w:val="20"/>
                <w:lang w:val="en-US"/>
              </w:rPr>
              <w:t>(a)</w:t>
            </w:r>
            <w:r w:rsidRPr="00E04FB0">
              <w:rPr>
                <w:rFonts w:ascii="Arial" w:hAnsi="Arial" w:cs="Arial"/>
                <w:szCs w:val="20"/>
                <w:lang w:val="en-US"/>
              </w:rPr>
              <w:tab/>
              <w:t>buildings and structures;</w:t>
            </w:r>
          </w:p>
          <w:p w:rsidR="00A64691" w:rsidRPr="00E04FB0" w:rsidRDefault="00A64691" w:rsidP="000909E8">
            <w:pPr>
              <w:ind w:left="426" w:hanging="426"/>
              <w:rPr>
                <w:rFonts w:ascii="Arial" w:hAnsi="Arial" w:cs="Arial"/>
                <w:szCs w:val="20"/>
                <w:lang w:val="en-US"/>
              </w:rPr>
            </w:pPr>
            <w:r w:rsidRPr="00E04FB0">
              <w:rPr>
                <w:rFonts w:ascii="Arial" w:hAnsi="Arial" w:cs="Arial"/>
                <w:szCs w:val="20"/>
                <w:lang w:val="en-US"/>
              </w:rPr>
              <w:t>(b)</w:t>
            </w:r>
            <w:r w:rsidRPr="00E04FB0">
              <w:rPr>
                <w:rFonts w:ascii="Arial" w:hAnsi="Arial" w:cs="Arial"/>
                <w:szCs w:val="20"/>
                <w:lang w:val="en-US"/>
              </w:rPr>
              <w:tab/>
              <w:t>setbacks;</w:t>
            </w:r>
          </w:p>
          <w:p w:rsidR="00A64691" w:rsidRPr="00E04FB0" w:rsidRDefault="00A64691" w:rsidP="000909E8">
            <w:pPr>
              <w:ind w:left="426" w:hanging="426"/>
              <w:rPr>
                <w:rFonts w:ascii="Arial" w:hAnsi="Arial" w:cs="Arial"/>
                <w:szCs w:val="20"/>
                <w:lang w:val="en-US"/>
              </w:rPr>
            </w:pPr>
            <w:r w:rsidRPr="00E04FB0">
              <w:rPr>
                <w:rFonts w:ascii="Arial" w:hAnsi="Arial" w:cs="Arial"/>
                <w:szCs w:val="20"/>
                <w:lang w:val="en-US"/>
              </w:rPr>
              <w:t>(c)</w:t>
            </w:r>
            <w:r w:rsidRPr="00E04FB0">
              <w:rPr>
                <w:rFonts w:ascii="Arial" w:hAnsi="Arial" w:cs="Arial"/>
                <w:szCs w:val="20"/>
                <w:lang w:val="en-US"/>
              </w:rPr>
              <w:tab/>
              <w:t>access, parking, manoeuvring and circulation;</w:t>
            </w:r>
          </w:p>
          <w:p w:rsidR="00A64691" w:rsidRPr="00E04FB0" w:rsidRDefault="00A64691" w:rsidP="000909E8">
            <w:pPr>
              <w:ind w:left="426" w:hanging="426"/>
              <w:rPr>
                <w:rFonts w:ascii="Arial" w:hAnsi="Arial" w:cs="Arial"/>
                <w:szCs w:val="20"/>
                <w:lang w:val="en-US"/>
              </w:rPr>
            </w:pPr>
            <w:r w:rsidRPr="00E04FB0">
              <w:rPr>
                <w:rFonts w:ascii="Arial" w:hAnsi="Arial" w:cs="Arial"/>
                <w:szCs w:val="20"/>
                <w:lang w:val="en-US"/>
              </w:rPr>
              <w:t>(d)</w:t>
            </w:r>
            <w:r w:rsidRPr="00E04FB0">
              <w:rPr>
                <w:rFonts w:ascii="Arial" w:hAnsi="Arial" w:cs="Arial"/>
                <w:szCs w:val="20"/>
                <w:lang w:val="en-US"/>
              </w:rPr>
              <w:tab/>
              <w:t>pedestrian access;</w:t>
            </w:r>
          </w:p>
          <w:p w:rsidR="00A64691" w:rsidRPr="00E04FB0" w:rsidRDefault="00A64691" w:rsidP="000909E8">
            <w:pPr>
              <w:pStyle w:val="TableText"/>
              <w:tabs>
                <w:tab w:val="left" w:pos="567"/>
              </w:tabs>
              <w:spacing w:before="0"/>
              <w:ind w:left="426" w:right="72" w:hanging="426"/>
              <w:rPr>
                <w:rFonts w:cs="Arial"/>
                <w:sz w:val="20"/>
                <w:lang w:val="en-US"/>
              </w:rPr>
            </w:pPr>
            <w:r w:rsidRPr="00E04FB0">
              <w:rPr>
                <w:rFonts w:cs="Arial"/>
                <w:sz w:val="20"/>
                <w:lang w:val="en-US"/>
              </w:rPr>
              <w:t>(e)</w:t>
            </w:r>
            <w:r w:rsidRPr="00E04FB0">
              <w:rPr>
                <w:rFonts w:cs="Arial"/>
                <w:sz w:val="20"/>
                <w:lang w:val="en-US"/>
              </w:rPr>
              <w:tab/>
              <w:t>landscaping;</w:t>
            </w:r>
          </w:p>
          <w:p w:rsidR="00A64691" w:rsidRPr="00E04FB0" w:rsidRDefault="00A64691" w:rsidP="000909E8">
            <w:pPr>
              <w:pStyle w:val="TableText"/>
              <w:tabs>
                <w:tab w:val="left" w:pos="567"/>
              </w:tabs>
              <w:spacing w:before="0"/>
              <w:ind w:left="426" w:right="72" w:hanging="426"/>
              <w:rPr>
                <w:rFonts w:cs="Arial"/>
                <w:iCs/>
                <w:spacing w:val="-4"/>
                <w:kern w:val="28"/>
                <w:sz w:val="20"/>
                <w:lang w:val="en-GB"/>
              </w:rPr>
            </w:pPr>
            <w:r w:rsidRPr="00E04FB0">
              <w:rPr>
                <w:rFonts w:cs="Arial"/>
                <w:sz w:val="20"/>
                <w:lang w:val="en-US"/>
              </w:rPr>
              <w:t>(f)</w:t>
            </w:r>
            <w:r w:rsidRPr="00E04FB0">
              <w:rPr>
                <w:rFonts w:cs="Arial"/>
                <w:sz w:val="20"/>
                <w:lang w:val="en-US"/>
              </w:rPr>
              <w:tab/>
            </w:r>
            <w:r>
              <w:rPr>
                <w:rFonts w:cs="Arial"/>
                <w:sz w:val="20"/>
                <w:lang w:val="en-US"/>
              </w:rPr>
              <w:t>r</w:t>
            </w:r>
            <w:r w:rsidRPr="00E04FB0">
              <w:rPr>
                <w:rFonts w:cs="Arial"/>
                <w:sz w:val="20"/>
                <w:lang w:val="en-US"/>
              </w:rPr>
              <w:t>ecreational areas and facilities</w:t>
            </w:r>
            <w:r>
              <w:rPr>
                <w:rFonts w:cs="Arial"/>
                <w:sz w:val="20"/>
                <w:lang w:val="en-US"/>
              </w:rPr>
              <w:t>.</w:t>
            </w:r>
          </w:p>
        </w:tc>
        <w:tc>
          <w:tcPr>
            <w:tcW w:w="1667" w:type="pct"/>
          </w:tcPr>
          <w:p w:rsidR="00A64691" w:rsidRPr="007723D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7723D1">
              <w:rPr>
                <w:rFonts w:cs="Arial"/>
                <w:b/>
                <w:spacing w:val="0"/>
                <w:sz w:val="20"/>
                <w:lang w:eastAsia="en-AU"/>
              </w:rPr>
              <w:t>AO1.1</w:t>
            </w:r>
          </w:p>
          <w:p w:rsidR="00A64691" w:rsidRPr="007723D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spacing w:val="0"/>
                <w:szCs w:val="16"/>
                <w:lang w:eastAsia="en-AU"/>
              </w:rPr>
            </w:pPr>
            <w:r w:rsidRPr="00D10FA2">
              <w:rPr>
                <w:rFonts w:cs="Arial"/>
                <w:iCs/>
                <w:spacing w:val="-4"/>
                <w:kern w:val="28"/>
                <w:sz w:val="20"/>
                <w:lang w:val="en-GB"/>
              </w:rPr>
              <w:t>The site has a minimum area of</w:t>
            </w:r>
            <w:r>
              <w:rPr>
                <w:rFonts w:cs="Arial"/>
                <w:iCs/>
                <w:spacing w:val="-4"/>
                <w:kern w:val="28"/>
                <w:sz w:val="20"/>
                <w:lang w:val="en-GB"/>
              </w:rPr>
              <w:t xml:space="preserve"> 800m</w:t>
            </w:r>
            <w:r w:rsidRPr="007723D1">
              <w:rPr>
                <w:rFonts w:cs="Arial"/>
                <w:iCs/>
                <w:spacing w:val="-4"/>
                <w:kern w:val="28"/>
                <w:sz w:val="20"/>
                <w:vertAlign w:val="superscript"/>
                <w:lang w:val="en-GB"/>
              </w:rPr>
              <w:t>2</w:t>
            </w:r>
            <w:r>
              <w:rPr>
                <w:rFonts w:cs="Arial"/>
                <w:iCs/>
                <w:spacing w:val="-4"/>
                <w:kern w:val="28"/>
                <w:sz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spacing w:val="0"/>
                <w:sz w:val="20"/>
                <w:lang w:eastAsia="en-AU"/>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7723D1" w:rsidRDefault="00A64691" w:rsidP="000909E8">
            <w:pPr>
              <w:pStyle w:val="TableText"/>
              <w:tabs>
                <w:tab w:val="left" w:pos="360"/>
              </w:tabs>
              <w:spacing w:before="0"/>
              <w:ind w:left="360" w:hanging="360"/>
              <w:rPr>
                <w:rFonts w:cs="Arial"/>
                <w:b/>
                <w:spacing w:val="0"/>
                <w:sz w:val="20"/>
                <w:lang w:eastAsia="en-AU"/>
              </w:rPr>
            </w:pPr>
          </w:p>
        </w:tc>
        <w:tc>
          <w:tcPr>
            <w:tcW w:w="1667" w:type="pct"/>
          </w:tcPr>
          <w:p w:rsidR="00A64691" w:rsidRPr="007723D1"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7723D1">
              <w:rPr>
                <w:rFonts w:cs="Arial"/>
                <w:b/>
                <w:spacing w:val="0"/>
                <w:sz w:val="20"/>
                <w:lang w:eastAsia="en-AU"/>
              </w:rPr>
              <w:t>AO1.2</w:t>
            </w:r>
          </w:p>
          <w:p w:rsidR="00A64691" w:rsidRPr="007723D1"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605CBB">
              <w:rPr>
                <w:rFonts w:cs="Arial"/>
                <w:spacing w:val="0"/>
                <w:sz w:val="20"/>
                <w:lang w:eastAsia="en-AU"/>
              </w:rPr>
              <w:t xml:space="preserve">The site has a </w:t>
            </w:r>
            <w:r>
              <w:rPr>
                <w:rFonts w:cs="Arial"/>
                <w:spacing w:val="0"/>
                <w:sz w:val="20"/>
                <w:lang w:eastAsia="en-AU"/>
              </w:rPr>
              <w:t>minimum frontage of 15 metres.</w:t>
            </w:r>
            <w:r w:rsidRPr="00605CBB">
              <w:rPr>
                <w:rFonts w:cs="Arial"/>
                <w:spacing w:val="0"/>
                <w:sz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spacing w:val="0"/>
                <w:sz w:val="20"/>
                <w:lang w:eastAsia="en-AU"/>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A64691" w:rsidRPr="007723D1" w:rsidRDefault="00A64691" w:rsidP="000909E8">
            <w:pPr>
              <w:pStyle w:val="TableText"/>
              <w:tabs>
                <w:tab w:val="left" w:pos="360"/>
              </w:tabs>
              <w:spacing w:before="0"/>
              <w:ind w:left="360" w:hanging="360"/>
              <w:rPr>
                <w:rFonts w:cs="Arial"/>
                <w:b/>
                <w:spacing w:val="0"/>
                <w:sz w:val="20"/>
                <w:lang w:eastAsia="en-AU"/>
              </w:rPr>
            </w:pPr>
          </w:p>
        </w:tc>
        <w:tc>
          <w:tcPr>
            <w:tcW w:w="1667" w:type="pct"/>
          </w:tcPr>
          <w:p w:rsidR="00A64691" w:rsidRPr="007723D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7723D1">
              <w:rPr>
                <w:rFonts w:cs="Arial"/>
                <w:b/>
                <w:iCs/>
                <w:spacing w:val="-4"/>
                <w:kern w:val="28"/>
                <w:sz w:val="20"/>
                <w:lang w:val="en-GB"/>
              </w:rPr>
              <w:t>AO1.3</w:t>
            </w:r>
          </w:p>
          <w:p w:rsidR="00A6469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 xml:space="preserve">The site cover is not more than 50%. </w:t>
            </w:r>
          </w:p>
          <w:p w:rsidR="00A6469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p>
          <w:p w:rsidR="00A64691" w:rsidRPr="007723D1" w:rsidRDefault="00A64691" w:rsidP="000909E8">
            <w:pPr>
              <w:pStyle w:val="TableText"/>
              <w:tabs>
                <w:tab w:val="left" w:pos="972"/>
              </w:tabs>
              <w:spacing w:before="0"/>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iCs/>
                <w:spacing w:val="-4"/>
                <w:kern w:val="28"/>
                <w:sz w:val="20"/>
                <w:lang w:val="en-GB"/>
              </w:rPr>
            </w:pPr>
          </w:p>
        </w:tc>
        <w:bookmarkStart w:id="1" w:name="_GoBack"/>
        <w:bookmarkEnd w:id="1"/>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tcPr>
          <w:p w:rsidR="00A64691" w:rsidRPr="007723D1" w:rsidRDefault="00A64691" w:rsidP="000909E8">
            <w:pPr>
              <w:pStyle w:val="TableText"/>
              <w:tabs>
                <w:tab w:val="left" w:pos="360"/>
              </w:tabs>
              <w:spacing w:before="0"/>
              <w:ind w:left="360" w:hanging="360"/>
              <w:rPr>
                <w:rFonts w:cs="Arial"/>
                <w:b/>
                <w:spacing w:val="0"/>
                <w:sz w:val="20"/>
                <w:lang w:eastAsia="en-AU"/>
              </w:rPr>
            </w:pPr>
            <w:r w:rsidRPr="007723D1">
              <w:rPr>
                <w:rFonts w:cs="Arial"/>
                <w:b/>
                <w:spacing w:val="0"/>
                <w:sz w:val="20"/>
                <w:lang w:eastAsia="en-AU"/>
              </w:rPr>
              <w:t>PO2</w:t>
            </w:r>
            <w:r>
              <w:rPr>
                <w:rFonts w:cs="Arial"/>
                <w:b/>
                <w:spacing w:val="0"/>
                <w:sz w:val="20"/>
                <w:lang w:eastAsia="en-AU"/>
              </w:rPr>
              <w:t xml:space="preserve"> </w:t>
            </w:r>
          </w:p>
          <w:p w:rsidR="00A64691" w:rsidRPr="00605CBB" w:rsidRDefault="00A64691" w:rsidP="000909E8">
            <w:pPr>
              <w:pStyle w:val="TableText"/>
              <w:spacing w:before="0"/>
              <w:rPr>
                <w:rFonts w:cs="Arial"/>
                <w:spacing w:val="0"/>
                <w:sz w:val="20"/>
                <w:lang w:eastAsia="en-AU"/>
              </w:rPr>
            </w:pPr>
            <w:r>
              <w:rPr>
                <w:rFonts w:cs="Arial"/>
                <w:spacing w:val="0"/>
                <w:sz w:val="20"/>
                <w:lang w:eastAsia="en-AU"/>
              </w:rPr>
              <w:lastRenderedPageBreak/>
              <w:t>The development</w:t>
            </w:r>
            <w:r w:rsidRPr="00605CBB">
              <w:rPr>
                <w:rFonts w:cs="Arial"/>
                <w:spacing w:val="0"/>
                <w:sz w:val="20"/>
                <w:lang w:eastAsia="en-AU"/>
              </w:rPr>
              <w:t xml:space="preserve"> </w:t>
            </w:r>
            <w:r>
              <w:rPr>
                <w:rFonts w:cs="Arial"/>
                <w:spacing w:val="0"/>
                <w:sz w:val="20"/>
                <w:lang w:eastAsia="en-AU"/>
              </w:rPr>
              <w:t xml:space="preserve">is </w:t>
            </w:r>
            <w:r w:rsidRPr="00605CBB">
              <w:rPr>
                <w:rFonts w:cs="Arial"/>
                <w:spacing w:val="0"/>
                <w:sz w:val="20"/>
                <w:lang w:eastAsia="en-AU"/>
              </w:rPr>
              <w:t>located in areas which offer convenience to residents.</w:t>
            </w:r>
          </w:p>
        </w:tc>
        <w:tc>
          <w:tcPr>
            <w:tcW w:w="1667" w:type="pct"/>
          </w:tcPr>
          <w:p w:rsidR="00A64691" w:rsidRPr="007723D1"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7723D1">
              <w:rPr>
                <w:rFonts w:cs="Arial"/>
                <w:b/>
                <w:spacing w:val="0"/>
                <w:sz w:val="20"/>
                <w:lang w:eastAsia="en-AU"/>
              </w:rPr>
              <w:lastRenderedPageBreak/>
              <w:t>AO2.1</w:t>
            </w:r>
          </w:p>
          <w:p w:rsidR="00A64691"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Pr>
                <w:rFonts w:cs="Arial"/>
                <w:spacing w:val="0"/>
                <w:sz w:val="20"/>
                <w:lang w:eastAsia="en-AU"/>
              </w:rPr>
              <w:lastRenderedPageBreak/>
              <w:t xml:space="preserve">The development is </w:t>
            </w:r>
            <w:r w:rsidRPr="00605CBB">
              <w:rPr>
                <w:rFonts w:cs="Arial"/>
                <w:spacing w:val="0"/>
                <w:sz w:val="20"/>
                <w:lang w:eastAsia="en-AU"/>
              </w:rPr>
              <w:t>located</w:t>
            </w:r>
            <w:r>
              <w:rPr>
                <w:rFonts w:cs="Arial"/>
                <w:spacing w:val="0"/>
                <w:sz w:val="20"/>
                <w:lang w:eastAsia="en-AU"/>
              </w:rPr>
              <w:t xml:space="preserve"> within 200 metres of</w:t>
            </w:r>
            <w:r w:rsidRPr="00605CBB">
              <w:rPr>
                <w:rFonts w:cs="Arial"/>
                <w:spacing w:val="0"/>
                <w:sz w:val="20"/>
                <w:lang w:eastAsia="en-AU"/>
              </w:rPr>
              <w:t xml:space="preserve"> </w:t>
            </w:r>
            <w:r>
              <w:rPr>
                <w:rFonts w:cs="Arial"/>
                <w:spacing w:val="0"/>
                <w:sz w:val="20"/>
                <w:lang w:eastAsia="en-AU"/>
              </w:rPr>
              <w:t xml:space="preserve">land within a Centre zone or a </w:t>
            </w:r>
            <w:r w:rsidRPr="00605CBB">
              <w:rPr>
                <w:rFonts w:cs="Arial"/>
                <w:spacing w:val="0"/>
                <w:sz w:val="20"/>
                <w:lang w:eastAsia="en-AU"/>
              </w:rPr>
              <w:t>public transport route</w:t>
            </w:r>
            <w:r>
              <w:rPr>
                <w:rFonts w:cs="Arial"/>
                <w:spacing w:val="0"/>
                <w:sz w:val="20"/>
                <w:lang w:eastAsia="en-AU"/>
              </w:rPr>
              <w:t>.</w:t>
            </w:r>
          </w:p>
          <w:p w:rsidR="00A64691"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p>
          <w:p w:rsidR="00A64691" w:rsidRPr="0084004B" w:rsidRDefault="00A64691" w:rsidP="000909E8">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Note – Refer to the definition of Centre zone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1E54B5" w:rsidP="001E54B5">
            <w:pPr>
              <w:pStyle w:val="TableText"/>
              <w:tabs>
                <w:tab w:val="left" w:pos="3270"/>
              </w:tabs>
              <w:spacing w:before="0"/>
              <w:ind w:left="612" w:hanging="612"/>
              <w:rPr>
                <w:rFonts w:cs="Arial"/>
                <w:b/>
                <w:spacing w:val="0"/>
                <w:sz w:val="20"/>
                <w:lang w:eastAsia="en-AU"/>
              </w:rPr>
            </w:pPr>
            <w:r>
              <w:rPr>
                <w:rFonts w:cs="Arial"/>
                <w:b/>
                <w:spacing w:val="0"/>
                <w:sz w:val="20"/>
                <w:lang w:eastAsia="en-AU"/>
              </w:rPr>
              <w:lastRenderedPageBreak/>
              <w:tab/>
            </w:r>
            <w:r>
              <w:rPr>
                <w:rFonts w:cs="Arial"/>
                <w:b/>
                <w:spacing w:val="0"/>
                <w:sz w:val="20"/>
                <w:lang w:eastAsia="en-AU"/>
              </w:rPr>
              <w:tab/>
            </w:r>
          </w:p>
        </w:tc>
      </w:tr>
      <w:tr w:rsidR="00A64691" w:rsidRPr="002C79EE"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A64691" w:rsidRDefault="00A64691" w:rsidP="000909E8">
            <w:pPr>
              <w:rPr>
                <w:rStyle w:val="Strong"/>
              </w:rPr>
            </w:pPr>
            <w:r>
              <w:rPr>
                <w:rStyle w:val="Strong"/>
              </w:rPr>
              <w:t>Design</w:t>
            </w: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tcPr>
          <w:p w:rsidR="00A64691" w:rsidRPr="007723D1" w:rsidRDefault="00A64691" w:rsidP="000909E8">
            <w:pPr>
              <w:pStyle w:val="TableText"/>
              <w:tabs>
                <w:tab w:val="left" w:pos="360"/>
              </w:tabs>
              <w:spacing w:before="0"/>
              <w:ind w:left="360" w:hanging="360"/>
              <w:rPr>
                <w:rFonts w:cs="Arial"/>
                <w:b/>
                <w:spacing w:val="0"/>
                <w:sz w:val="20"/>
                <w:lang w:eastAsia="en-AU"/>
              </w:rPr>
            </w:pPr>
            <w:r w:rsidRPr="007723D1">
              <w:rPr>
                <w:rFonts w:cs="Arial"/>
                <w:b/>
                <w:spacing w:val="0"/>
                <w:sz w:val="20"/>
                <w:lang w:eastAsia="en-AU"/>
              </w:rPr>
              <w:t>PO3</w:t>
            </w:r>
          </w:p>
          <w:p w:rsidR="00A64691" w:rsidRDefault="00A64691" w:rsidP="000909E8">
            <w:pPr>
              <w:pStyle w:val="TableText"/>
              <w:spacing w:before="0"/>
              <w:rPr>
                <w:rFonts w:cs="Arial"/>
                <w:spacing w:val="0"/>
                <w:sz w:val="20"/>
                <w:lang w:eastAsia="en-AU"/>
              </w:rPr>
            </w:pPr>
            <w:r>
              <w:rPr>
                <w:rFonts w:cs="Arial"/>
                <w:spacing w:val="0"/>
                <w:sz w:val="20"/>
                <w:lang w:eastAsia="en-AU"/>
              </w:rPr>
              <w:t>The building design ensures building bulk is reduced through articulation and other design measures and achieves a tropical character and vernacular through:</w:t>
            </w:r>
          </w:p>
          <w:p w:rsidR="00A64691" w:rsidRPr="006D3CE9" w:rsidRDefault="00A64691" w:rsidP="000909E8">
            <w:pPr>
              <w:pStyle w:val="TableText"/>
              <w:tabs>
                <w:tab w:val="left" w:pos="426"/>
              </w:tabs>
              <w:spacing w:before="0"/>
              <w:ind w:left="426" w:right="72" w:hanging="426"/>
              <w:rPr>
                <w:rFonts w:cs="Arial"/>
                <w:sz w:val="20"/>
                <w:lang w:val="en-US"/>
              </w:rPr>
            </w:pPr>
            <w:r>
              <w:rPr>
                <w:rFonts w:cs="Arial"/>
                <w:sz w:val="20"/>
                <w:lang w:val="en-US"/>
              </w:rPr>
              <w:t>(a)</w:t>
            </w:r>
            <w:r>
              <w:rPr>
                <w:rFonts w:cs="Arial"/>
                <w:sz w:val="20"/>
                <w:lang w:val="en-US"/>
              </w:rPr>
              <w:tab/>
            </w:r>
            <w:r w:rsidRPr="006D3CE9">
              <w:rPr>
                <w:rFonts w:cs="Arial"/>
                <w:sz w:val="20"/>
                <w:lang w:val="en-US"/>
              </w:rPr>
              <w:t>verandahs or balconies;</w:t>
            </w:r>
          </w:p>
          <w:p w:rsidR="00A64691" w:rsidRPr="006D3CE9" w:rsidRDefault="00A64691" w:rsidP="000909E8">
            <w:pPr>
              <w:pStyle w:val="TableText"/>
              <w:tabs>
                <w:tab w:val="left" w:pos="426"/>
              </w:tabs>
              <w:spacing w:before="0"/>
              <w:ind w:left="426" w:right="72" w:hanging="426"/>
              <w:rPr>
                <w:rFonts w:cs="Arial"/>
                <w:sz w:val="20"/>
                <w:lang w:val="en-US"/>
              </w:rPr>
            </w:pPr>
            <w:r>
              <w:rPr>
                <w:rFonts w:cs="Arial"/>
                <w:sz w:val="20"/>
                <w:lang w:val="en-US"/>
              </w:rPr>
              <w:t>(b)</w:t>
            </w:r>
            <w:r>
              <w:rPr>
                <w:rFonts w:cs="Arial"/>
                <w:sz w:val="20"/>
                <w:lang w:val="en-US"/>
              </w:rPr>
              <w:tab/>
            </w:r>
            <w:r w:rsidRPr="006D3CE9">
              <w:rPr>
                <w:rFonts w:cs="Arial"/>
                <w:sz w:val="20"/>
                <w:lang w:val="en-US"/>
              </w:rPr>
              <w:t xml:space="preserve">the use of structural elements and building materials of varying scales and textures; </w:t>
            </w:r>
          </w:p>
          <w:p w:rsidR="00A64691" w:rsidRPr="006D3CE9" w:rsidRDefault="00A64691" w:rsidP="000909E8">
            <w:pPr>
              <w:pStyle w:val="TableText"/>
              <w:tabs>
                <w:tab w:val="left" w:pos="426"/>
              </w:tabs>
              <w:spacing w:before="0"/>
              <w:ind w:left="426" w:right="72" w:hanging="426"/>
              <w:rPr>
                <w:rFonts w:cs="Arial"/>
                <w:sz w:val="20"/>
                <w:lang w:val="en-US"/>
              </w:rPr>
            </w:pPr>
            <w:r>
              <w:rPr>
                <w:rFonts w:cs="Arial"/>
                <w:sz w:val="20"/>
                <w:lang w:val="en-US"/>
              </w:rPr>
              <w:t>(c)</w:t>
            </w:r>
            <w:r>
              <w:rPr>
                <w:rFonts w:cs="Arial"/>
                <w:sz w:val="20"/>
                <w:lang w:val="en-US"/>
              </w:rPr>
              <w:tab/>
            </w:r>
            <w:r w:rsidRPr="006D3CE9">
              <w:rPr>
                <w:rFonts w:cs="Arial"/>
                <w:sz w:val="20"/>
                <w:lang w:val="en-US"/>
              </w:rPr>
              <w:t>variations in exterior colours;</w:t>
            </w:r>
          </w:p>
          <w:p w:rsidR="00A64691" w:rsidRPr="006D3CE9" w:rsidRDefault="00A64691" w:rsidP="000909E8">
            <w:pPr>
              <w:pStyle w:val="TableText"/>
              <w:tabs>
                <w:tab w:val="left" w:pos="426"/>
              </w:tabs>
              <w:spacing w:before="0"/>
              <w:ind w:left="426" w:right="72" w:hanging="426"/>
              <w:rPr>
                <w:rFonts w:cs="Arial"/>
                <w:sz w:val="20"/>
                <w:lang w:val="en-US"/>
              </w:rPr>
            </w:pPr>
            <w:r>
              <w:rPr>
                <w:rFonts w:cs="Arial"/>
                <w:sz w:val="20"/>
                <w:lang w:val="en-US"/>
              </w:rPr>
              <w:t>(d)</w:t>
            </w:r>
            <w:r>
              <w:rPr>
                <w:rFonts w:cs="Arial"/>
                <w:sz w:val="20"/>
                <w:lang w:val="en-US"/>
              </w:rPr>
              <w:tab/>
            </w:r>
            <w:r w:rsidRPr="006D3CE9">
              <w:rPr>
                <w:rFonts w:cs="Arial"/>
                <w:sz w:val="20"/>
                <w:lang w:val="en-US"/>
              </w:rPr>
              <w:t>variations in the size and patterning of windows;</w:t>
            </w:r>
          </w:p>
          <w:p w:rsidR="00A64691" w:rsidRPr="006D3CE9" w:rsidRDefault="00A64691" w:rsidP="000909E8">
            <w:pPr>
              <w:pStyle w:val="TableText"/>
              <w:tabs>
                <w:tab w:val="left" w:pos="426"/>
              </w:tabs>
              <w:spacing w:before="0"/>
              <w:ind w:left="426" w:right="72" w:hanging="426"/>
              <w:rPr>
                <w:rFonts w:cs="Arial"/>
                <w:sz w:val="20"/>
                <w:lang w:val="en-US"/>
              </w:rPr>
            </w:pPr>
            <w:r>
              <w:rPr>
                <w:rFonts w:cs="Arial"/>
                <w:sz w:val="20"/>
                <w:lang w:val="en-US"/>
              </w:rPr>
              <w:t>(e)</w:t>
            </w:r>
            <w:r>
              <w:rPr>
                <w:rFonts w:cs="Arial"/>
                <w:sz w:val="20"/>
                <w:lang w:val="en-US"/>
              </w:rPr>
              <w:tab/>
            </w:r>
            <w:r w:rsidRPr="006D3CE9">
              <w:rPr>
                <w:rFonts w:cs="Arial"/>
                <w:sz w:val="20"/>
                <w:lang w:val="en-US"/>
              </w:rPr>
              <w:t>the use of awnings and other sun protection devices;</w:t>
            </w:r>
          </w:p>
          <w:p w:rsidR="00A64691" w:rsidRPr="006D3CE9" w:rsidRDefault="00A64691" w:rsidP="000909E8">
            <w:pPr>
              <w:pStyle w:val="TableText"/>
              <w:tabs>
                <w:tab w:val="left" w:pos="426"/>
              </w:tabs>
              <w:spacing w:before="0"/>
              <w:ind w:left="426" w:right="72" w:hanging="426"/>
              <w:rPr>
                <w:rFonts w:cs="Arial"/>
                <w:sz w:val="20"/>
                <w:lang w:val="en-US"/>
              </w:rPr>
            </w:pPr>
            <w:r>
              <w:rPr>
                <w:rFonts w:cs="Arial"/>
                <w:sz w:val="20"/>
                <w:lang w:val="en-US"/>
              </w:rPr>
              <w:t>(f)</w:t>
            </w:r>
            <w:r>
              <w:rPr>
                <w:rFonts w:cs="Arial"/>
                <w:sz w:val="20"/>
                <w:lang w:val="en-US"/>
              </w:rPr>
              <w:tab/>
            </w:r>
            <w:r w:rsidRPr="006D3CE9">
              <w:rPr>
                <w:rFonts w:cs="Arial"/>
                <w:sz w:val="20"/>
                <w:lang w:val="en-US"/>
              </w:rPr>
              <w:t>variation to roof and building lines;</w:t>
            </w:r>
          </w:p>
          <w:p w:rsidR="00A64691" w:rsidRDefault="00A64691" w:rsidP="000909E8">
            <w:pPr>
              <w:pStyle w:val="TableText"/>
              <w:tabs>
                <w:tab w:val="left" w:pos="426"/>
              </w:tabs>
              <w:spacing w:before="0"/>
              <w:ind w:left="426" w:right="72" w:hanging="426"/>
              <w:rPr>
                <w:rFonts w:cs="Arial"/>
                <w:spacing w:val="0"/>
                <w:sz w:val="20"/>
                <w:lang w:eastAsia="en-AU"/>
              </w:rPr>
            </w:pPr>
            <w:r>
              <w:rPr>
                <w:rFonts w:cs="Arial"/>
                <w:sz w:val="20"/>
                <w:lang w:val="en-US"/>
              </w:rPr>
              <w:t>(g)</w:t>
            </w:r>
            <w:r>
              <w:rPr>
                <w:rFonts w:cs="Arial"/>
                <w:sz w:val="20"/>
                <w:lang w:val="en-US"/>
              </w:rPr>
              <w:tab/>
            </w:r>
            <w:r w:rsidRPr="006D3CE9">
              <w:rPr>
                <w:rFonts w:cs="Arial"/>
                <w:sz w:val="20"/>
                <w:lang w:val="en-US"/>
              </w:rPr>
              <w:t>recesses on building plane.</w:t>
            </w:r>
            <w:r>
              <w:rPr>
                <w:rFonts w:cs="Arial"/>
                <w:spacing w:val="0"/>
                <w:sz w:val="20"/>
                <w:lang w:eastAsia="en-AU"/>
              </w:rPr>
              <w:t xml:space="preserve"> </w:t>
            </w:r>
          </w:p>
        </w:tc>
        <w:tc>
          <w:tcPr>
            <w:tcW w:w="1667" w:type="pct"/>
          </w:tcPr>
          <w:p w:rsidR="00A64691" w:rsidRPr="007723D1"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7723D1">
              <w:rPr>
                <w:rFonts w:cs="Arial"/>
                <w:b/>
                <w:iCs/>
                <w:spacing w:val="-4"/>
                <w:kern w:val="28"/>
                <w:sz w:val="20"/>
                <w:lang w:val="en-GB"/>
              </w:rPr>
              <w:t>AO3</w:t>
            </w:r>
            <w:r>
              <w:rPr>
                <w:rFonts w:cs="Arial"/>
                <w:b/>
                <w:iCs/>
                <w:spacing w:val="-4"/>
                <w:kern w:val="28"/>
                <w:sz w:val="20"/>
                <w:lang w:val="en-GB"/>
              </w:rPr>
              <w:t>.1</w:t>
            </w:r>
          </w:p>
          <w:p w:rsidR="00A64691" w:rsidRPr="00D10FA2"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 xml:space="preserve">No acceptable </w:t>
            </w:r>
            <w:r>
              <w:rPr>
                <w:rFonts w:cs="Arial"/>
                <w:iCs/>
                <w:spacing w:val="-4"/>
                <w:kern w:val="28"/>
                <w:sz w:val="20"/>
                <w:lang w:val="en-GB"/>
              </w:rPr>
              <w:t>outcomes</w:t>
            </w:r>
            <w:r w:rsidRPr="00D10FA2">
              <w:rPr>
                <w:rFonts w:cs="Arial"/>
                <w:iCs/>
                <w:spacing w:val="-4"/>
                <w:kern w:val="28"/>
                <w:sz w:val="20"/>
                <w:lang w:val="en-GB"/>
              </w:rPr>
              <w:t xml:space="preserve"> are </w:t>
            </w:r>
            <w:r>
              <w:rPr>
                <w:rFonts w:cs="Arial"/>
                <w:iCs/>
                <w:spacing w:val="-4"/>
                <w:kern w:val="28"/>
                <w:sz w:val="20"/>
                <w:lang w:val="en-GB"/>
              </w:rPr>
              <w:t>provided</w:t>
            </w:r>
            <w:r w:rsidRPr="00D10FA2">
              <w:rPr>
                <w:rFonts w:cs="Arial"/>
                <w:iCs/>
                <w:spacing w:val="-4"/>
                <w:kern w:val="28"/>
                <w:sz w:val="20"/>
                <w:lang w:val="en-GB"/>
              </w:rPr>
              <w:t>.</w:t>
            </w:r>
          </w:p>
          <w:p w:rsidR="00A64691"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A64691" w:rsidRPr="007723D1" w:rsidRDefault="00A64691" w:rsidP="000909E8">
            <w:pPr>
              <w:pStyle w:val="TableText"/>
              <w:tabs>
                <w:tab w:val="left" w:pos="360"/>
              </w:tabs>
              <w:spacing w:before="0"/>
              <w:ind w:left="360" w:hanging="360"/>
              <w:rPr>
                <w:rFonts w:cs="Arial"/>
                <w:b/>
                <w:iCs/>
                <w:spacing w:val="-4"/>
                <w:kern w:val="28"/>
                <w:sz w:val="20"/>
                <w:lang w:val="en-GB"/>
              </w:rPr>
            </w:pPr>
            <w:r w:rsidRPr="007723D1">
              <w:rPr>
                <w:rFonts w:cs="Arial"/>
                <w:b/>
                <w:iCs/>
                <w:spacing w:val="-4"/>
                <w:kern w:val="28"/>
                <w:sz w:val="20"/>
                <w:lang w:val="en-GB"/>
              </w:rPr>
              <w:t>PO4</w:t>
            </w:r>
          </w:p>
          <w:p w:rsidR="00A64691" w:rsidRPr="00D10FA2" w:rsidRDefault="00A64691" w:rsidP="000909E8">
            <w:pPr>
              <w:pStyle w:val="TableText"/>
              <w:spacing w:before="0"/>
              <w:rPr>
                <w:rFonts w:cs="Arial"/>
                <w:iCs/>
                <w:spacing w:val="-4"/>
                <w:kern w:val="28"/>
                <w:sz w:val="20"/>
                <w:lang w:val="en-GB"/>
              </w:rPr>
            </w:pPr>
            <w:r w:rsidRPr="00D10FA2">
              <w:rPr>
                <w:rFonts w:cs="Arial"/>
                <w:iCs/>
                <w:spacing w:val="-4"/>
                <w:kern w:val="28"/>
                <w:sz w:val="20"/>
                <w:lang w:val="en-GB"/>
              </w:rPr>
              <w:t>The overall scale, proportions and rhythm of the development:</w:t>
            </w:r>
          </w:p>
          <w:p w:rsidR="00A64691" w:rsidRPr="00D10FA2" w:rsidRDefault="00A64691" w:rsidP="000909E8">
            <w:pPr>
              <w:pStyle w:val="TableText"/>
              <w:spacing w:before="0"/>
              <w:ind w:left="567" w:hanging="533"/>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a)</w:t>
            </w:r>
            <w:r w:rsidRPr="00D10FA2">
              <w:rPr>
                <w:rFonts w:cs="Arial"/>
                <w:iCs/>
                <w:spacing w:val="-4"/>
                <w:kern w:val="28"/>
                <w:sz w:val="20"/>
                <w:lang w:val="en-GB"/>
              </w:rPr>
              <w:tab/>
              <w:t xml:space="preserve">responds to traditional subdivision patterns; </w:t>
            </w:r>
          </w:p>
          <w:p w:rsidR="00A64691" w:rsidRPr="00D10FA2" w:rsidRDefault="00A64691" w:rsidP="000909E8">
            <w:pPr>
              <w:pStyle w:val="TableText"/>
              <w:spacing w:before="0"/>
              <w:ind w:left="567" w:hanging="533"/>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b)</w:t>
            </w:r>
            <w:r w:rsidRPr="00D10FA2">
              <w:rPr>
                <w:rFonts w:cs="Arial"/>
                <w:iCs/>
                <w:spacing w:val="-4"/>
                <w:kern w:val="28"/>
                <w:sz w:val="20"/>
                <w:lang w:val="en-GB"/>
              </w:rPr>
              <w:tab/>
              <w:t xml:space="preserve">is </w:t>
            </w:r>
            <w:r>
              <w:rPr>
                <w:rFonts w:cs="Arial"/>
                <w:iCs/>
                <w:spacing w:val="-4"/>
                <w:kern w:val="28"/>
                <w:sz w:val="20"/>
                <w:lang w:val="en-GB"/>
              </w:rPr>
              <w:t>respectful</w:t>
            </w:r>
            <w:r w:rsidRPr="00D10FA2">
              <w:rPr>
                <w:rFonts w:cs="Arial"/>
                <w:iCs/>
                <w:spacing w:val="-4"/>
                <w:kern w:val="28"/>
                <w:sz w:val="20"/>
                <w:lang w:val="en-GB"/>
              </w:rPr>
              <w:t xml:space="preserve"> to the streetscape pattern.</w:t>
            </w:r>
          </w:p>
        </w:tc>
        <w:tc>
          <w:tcPr>
            <w:tcW w:w="1667" w:type="pct"/>
          </w:tcPr>
          <w:p w:rsidR="00A64691" w:rsidRPr="007723D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7723D1">
              <w:rPr>
                <w:rFonts w:cs="Arial"/>
                <w:b/>
                <w:iCs/>
                <w:spacing w:val="-4"/>
                <w:kern w:val="28"/>
                <w:sz w:val="20"/>
                <w:lang w:val="en-GB"/>
              </w:rPr>
              <w:t>AO4</w:t>
            </w:r>
            <w:r>
              <w:rPr>
                <w:rFonts w:cs="Arial"/>
                <w:b/>
                <w:iCs/>
                <w:spacing w:val="-4"/>
                <w:kern w:val="28"/>
                <w:sz w:val="20"/>
                <w:lang w:val="en-GB"/>
              </w:rPr>
              <w:t>.1</w:t>
            </w:r>
          </w:p>
          <w:p w:rsidR="00A64691" w:rsidRPr="00D10FA2"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 xml:space="preserve">No acceptable </w:t>
            </w:r>
            <w:r>
              <w:rPr>
                <w:rFonts w:cs="Arial"/>
                <w:iCs/>
                <w:spacing w:val="-4"/>
                <w:kern w:val="28"/>
                <w:sz w:val="20"/>
                <w:lang w:val="en-GB"/>
              </w:rPr>
              <w:t>outcomes</w:t>
            </w:r>
            <w:r w:rsidRPr="00D10FA2">
              <w:rPr>
                <w:rFonts w:cs="Arial"/>
                <w:iCs/>
                <w:spacing w:val="-4"/>
                <w:kern w:val="28"/>
                <w:sz w:val="20"/>
                <w:lang w:val="en-GB"/>
              </w:rPr>
              <w:t xml:space="preserve"> are </w:t>
            </w:r>
            <w:r>
              <w:rPr>
                <w:rFonts w:cs="Arial"/>
                <w:iCs/>
                <w:spacing w:val="-4"/>
                <w:kern w:val="28"/>
                <w:sz w:val="20"/>
                <w:lang w:val="en-GB"/>
              </w:rPr>
              <w:t>provided</w:t>
            </w:r>
            <w:r w:rsidRPr="00D10FA2">
              <w:rPr>
                <w:rFonts w:cs="Arial"/>
                <w:iCs/>
                <w:spacing w:val="-4"/>
                <w:kern w:val="28"/>
                <w:sz w:val="20"/>
                <w:lang w:val="en-GB"/>
              </w:rPr>
              <w:t>.</w:t>
            </w:r>
          </w:p>
          <w:p w:rsidR="00A64691" w:rsidRPr="00D10FA2" w:rsidRDefault="00A64691" w:rsidP="000909E8">
            <w:pPr>
              <w:pStyle w:val="TableText"/>
              <w:tabs>
                <w:tab w:val="left" w:pos="432"/>
                <w:tab w:val="left" w:pos="792"/>
              </w:tabs>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p>
          <w:p w:rsidR="00A64691" w:rsidRPr="00D10FA2" w:rsidRDefault="00A64691" w:rsidP="000909E8">
            <w:pPr>
              <w:pStyle w:val="TableText"/>
              <w:tabs>
                <w:tab w:val="left" w:pos="432"/>
                <w:tab w:val="left" w:pos="792"/>
              </w:tabs>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2C79EE" w:rsidTr="00A64691">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A64691" w:rsidRDefault="00A64691" w:rsidP="000909E8">
            <w:pPr>
              <w:rPr>
                <w:rStyle w:val="Strong"/>
              </w:rPr>
            </w:pPr>
            <w:r>
              <w:rPr>
                <w:rStyle w:val="Strong"/>
              </w:rPr>
              <w:t>Setbacks</w:t>
            </w: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A64691" w:rsidRPr="0008487B" w:rsidRDefault="00A64691" w:rsidP="000909E8">
            <w:pPr>
              <w:pStyle w:val="TableText"/>
              <w:tabs>
                <w:tab w:val="left" w:pos="360"/>
              </w:tabs>
              <w:spacing w:before="0"/>
              <w:ind w:left="360" w:hanging="360"/>
              <w:rPr>
                <w:rFonts w:cs="Arial"/>
                <w:b/>
                <w:iCs/>
                <w:spacing w:val="-4"/>
                <w:kern w:val="28"/>
                <w:sz w:val="20"/>
                <w:lang w:val="en-GB"/>
              </w:rPr>
            </w:pPr>
            <w:r w:rsidRPr="0008487B">
              <w:rPr>
                <w:rFonts w:cs="Arial"/>
                <w:b/>
                <w:iCs/>
                <w:spacing w:val="-4"/>
                <w:kern w:val="28"/>
                <w:sz w:val="20"/>
                <w:lang w:val="en-GB"/>
              </w:rPr>
              <w:t>PO5</w:t>
            </w:r>
          </w:p>
          <w:p w:rsidR="00A64691" w:rsidRPr="00FA306B" w:rsidRDefault="00A64691" w:rsidP="000909E8">
            <w:pPr>
              <w:pStyle w:val="TableText"/>
              <w:spacing w:before="0"/>
              <w:rPr>
                <w:rFonts w:cs="Arial"/>
                <w:iCs/>
                <w:spacing w:val="-4"/>
                <w:kern w:val="28"/>
                <w:sz w:val="20"/>
                <w:lang w:val="en-GB"/>
              </w:rPr>
            </w:pPr>
            <w:r w:rsidRPr="00FA306B">
              <w:rPr>
                <w:rFonts w:cs="Arial"/>
                <w:iCs/>
                <w:spacing w:val="-4"/>
                <w:kern w:val="28"/>
                <w:sz w:val="20"/>
                <w:lang w:val="en-GB"/>
              </w:rPr>
              <w:t xml:space="preserve">Development is sited so that the setback from boundaries: </w:t>
            </w:r>
          </w:p>
          <w:p w:rsidR="00A64691" w:rsidRPr="00FA306B" w:rsidRDefault="00A64691" w:rsidP="000909E8">
            <w:pPr>
              <w:pStyle w:val="TableText"/>
              <w:spacing w:before="0"/>
              <w:ind w:left="426" w:hanging="426"/>
              <w:rPr>
                <w:rFonts w:cs="Arial"/>
                <w:iCs/>
                <w:spacing w:val="-4"/>
                <w:kern w:val="28"/>
                <w:sz w:val="20"/>
                <w:lang w:val="en-GB"/>
              </w:rPr>
            </w:pPr>
            <w:r w:rsidRPr="00FA306B">
              <w:rPr>
                <w:rFonts w:cs="Arial"/>
                <w:iCs/>
                <w:spacing w:val="-4"/>
                <w:kern w:val="28"/>
                <w:sz w:val="20"/>
                <w:lang w:val="en-GB"/>
              </w:rPr>
              <w:t>(a)</w:t>
            </w:r>
            <w:r w:rsidRPr="00FA306B">
              <w:rPr>
                <w:rFonts w:cs="Arial"/>
                <w:iCs/>
                <w:spacing w:val="-4"/>
                <w:kern w:val="28"/>
                <w:sz w:val="20"/>
                <w:lang w:val="en-GB"/>
              </w:rPr>
              <w:tab/>
              <w:t>retains daylight access for adjoining properties;</w:t>
            </w:r>
          </w:p>
          <w:p w:rsidR="00A64691" w:rsidRPr="00FA306B" w:rsidRDefault="00A64691" w:rsidP="000909E8">
            <w:pPr>
              <w:pStyle w:val="TableText"/>
              <w:spacing w:before="0"/>
              <w:ind w:left="426" w:hanging="426"/>
              <w:rPr>
                <w:rFonts w:cs="Arial"/>
                <w:iCs/>
                <w:spacing w:val="-4"/>
                <w:kern w:val="28"/>
                <w:sz w:val="20"/>
                <w:lang w:val="en-GB"/>
              </w:rPr>
            </w:pPr>
            <w:r w:rsidRPr="00FA306B">
              <w:rPr>
                <w:rFonts w:cs="Arial"/>
                <w:iCs/>
                <w:spacing w:val="-4"/>
                <w:kern w:val="28"/>
                <w:sz w:val="20"/>
                <w:lang w:val="en-GB"/>
              </w:rPr>
              <w:t>(b)</w:t>
            </w:r>
            <w:r w:rsidRPr="00FA306B">
              <w:rPr>
                <w:rFonts w:cs="Arial"/>
                <w:iCs/>
                <w:spacing w:val="-4"/>
                <w:kern w:val="28"/>
                <w:sz w:val="20"/>
                <w:lang w:val="en-GB"/>
              </w:rPr>
              <w:tab/>
              <w:t>provides privacy for adjoining properties;</w:t>
            </w:r>
          </w:p>
          <w:p w:rsidR="00A64691" w:rsidRPr="0008487B" w:rsidRDefault="00A64691" w:rsidP="000909E8">
            <w:pPr>
              <w:pStyle w:val="TableText"/>
              <w:spacing w:before="0"/>
              <w:ind w:left="426" w:hanging="426"/>
              <w:rPr>
                <w:rFonts w:cs="Arial"/>
                <w:spacing w:val="0"/>
                <w:sz w:val="20"/>
                <w:lang w:eastAsia="en-AU"/>
              </w:rPr>
            </w:pPr>
            <w:r w:rsidRPr="00FA306B">
              <w:rPr>
                <w:rFonts w:cs="Arial"/>
                <w:iCs/>
                <w:spacing w:val="-4"/>
                <w:kern w:val="28"/>
                <w:sz w:val="20"/>
                <w:lang w:val="en-GB"/>
              </w:rPr>
              <w:t>(c)</w:t>
            </w:r>
            <w:r w:rsidRPr="00FA306B">
              <w:rPr>
                <w:rFonts w:cs="Arial"/>
                <w:iCs/>
                <w:spacing w:val="-4"/>
                <w:kern w:val="28"/>
                <w:sz w:val="20"/>
                <w:lang w:val="en-GB"/>
              </w:rPr>
              <w:tab/>
              <w:t>provides required space for deep planting to side and rear boundaries.</w:t>
            </w:r>
          </w:p>
        </w:tc>
        <w:tc>
          <w:tcPr>
            <w:tcW w:w="1667" w:type="pct"/>
          </w:tcPr>
          <w:p w:rsidR="00A64691" w:rsidRPr="007723D1"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7723D1">
              <w:rPr>
                <w:rFonts w:cs="Arial"/>
                <w:b/>
                <w:iCs/>
                <w:spacing w:val="-4"/>
                <w:kern w:val="28"/>
                <w:sz w:val="20"/>
                <w:lang w:val="en-GB"/>
              </w:rPr>
              <w:t>AO5.1</w:t>
            </w:r>
          </w:p>
          <w:p w:rsidR="00A64691" w:rsidRPr="003920CD"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b/>
                <w:lang w:val="en-GB"/>
              </w:rPr>
            </w:pPr>
            <w:r>
              <w:rPr>
                <w:rFonts w:cs="Arial"/>
                <w:iCs/>
                <w:spacing w:val="-4"/>
                <w:kern w:val="28"/>
                <w:sz w:val="20"/>
                <w:lang w:val="en-GB"/>
              </w:rPr>
              <w:t>Buildings and structures are set back not less than 6 metres from a road frontage.</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3C37E9" w:rsidRDefault="00A64691" w:rsidP="000909E8">
            <w:pPr>
              <w:pStyle w:val="TableText"/>
              <w:tabs>
                <w:tab w:val="left" w:pos="360"/>
              </w:tabs>
              <w:spacing w:before="0"/>
              <w:ind w:left="360" w:hanging="360"/>
              <w:rPr>
                <w:rFonts w:cs="Arial"/>
                <w:color w:val="0070C0"/>
                <w:spacing w:val="0"/>
                <w:sz w:val="20"/>
                <w:lang w:eastAsia="en-AU"/>
              </w:rPr>
            </w:pPr>
          </w:p>
        </w:tc>
        <w:tc>
          <w:tcPr>
            <w:tcW w:w="1667" w:type="pct"/>
          </w:tcPr>
          <w:p w:rsidR="00A64691" w:rsidRPr="007723D1"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7723D1">
              <w:rPr>
                <w:rFonts w:cs="Arial"/>
                <w:b/>
                <w:iCs/>
                <w:spacing w:val="-4"/>
                <w:kern w:val="28"/>
                <w:sz w:val="20"/>
                <w:lang w:val="en-GB"/>
              </w:rPr>
              <w:t>AO5.2</w:t>
            </w:r>
          </w:p>
          <w:p w:rsidR="00A64691" w:rsidRPr="003920CD"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b/>
                <w:lang w:val="en-GB"/>
              </w:rPr>
            </w:pPr>
            <w:r w:rsidRPr="00D10FA2">
              <w:rPr>
                <w:rFonts w:cs="Arial"/>
                <w:iCs/>
                <w:spacing w:val="-4"/>
                <w:kern w:val="28"/>
                <w:sz w:val="20"/>
                <w:lang w:val="en-GB"/>
              </w:rPr>
              <w:t>The rear boundary set</w:t>
            </w:r>
            <w:r>
              <w:rPr>
                <w:rFonts w:cs="Arial"/>
                <w:iCs/>
                <w:spacing w:val="-4"/>
                <w:kern w:val="28"/>
                <w:sz w:val="20"/>
                <w:lang w:val="en-GB"/>
              </w:rPr>
              <w:t xml:space="preserve"> </w:t>
            </w:r>
            <w:r w:rsidRPr="00D10FA2">
              <w:rPr>
                <w:rFonts w:cs="Arial"/>
                <w:iCs/>
                <w:spacing w:val="-4"/>
                <w:kern w:val="28"/>
                <w:sz w:val="20"/>
                <w:lang w:val="en-GB"/>
              </w:rPr>
              <w:t>back is a minimum of 4 metres.</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7723D1"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A64691" w:rsidRPr="00090F15" w:rsidRDefault="00A64691" w:rsidP="000909E8">
            <w:pPr>
              <w:rPr>
                <w:rFonts w:cs="Arial"/>
                <w:b/>
                <w:szCs w:val="20"/>
                <w:lang w:val="en-GB"/>
              </w:rPr>
            </w:pPr>
          </w:p>
        </w:tc>
        <w:tc>
          <w:tcPr>
            <w:tcW w:w="1667" w:type="pct"/>
          </w:tcPr>
          <w:p w:rsidR="00A64691" w:rsidRPr="00E868D6"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E868D6">
              <w:rPr>
                <w:rFonts w:cs="Arial"/>
                <w:b/>
                <w:iCs/>
                <w:spacing w:val="-4"/>
                <w:kern w:val="28"/>
                <w:sz w:val="20"/>
                <w:lang w:val="en-GB"/>
              </w:rPr>
              <w:t>AO5.3</w:t>
            </w:r>
          </w:p>
          <w:p w:rsidR="00A64691" w:rsidRPr="00D10FA2"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The side boundary setback is</w:t>
            </w:r>
            <w:r>
              <w:rPr>
                <w:rFonts w:cs="Arial"/>
                <w:iCs/>
                <w:spacing w:val="-4"/>
                <w:kern w:val="28"/>
                <w:sz w:val="20"/>
                <w:lang w:val="en-GB"/>
              </w:rPr>
              <w:t xml:space="preserve">: </w:t>
            </w:r>
          </w:p>
          <w:p w:rsidR="00A64691" w:rsidRPr="00812CB9" w:rsidRDefault="00A64691" w:rsidP="000909E8">
            <w:pPr>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Cs w:val="20"/>
                <w:lang w:val="en-GB"/>
              </w:rPr>
            </w:pPr>
            <w:r w:rsidRPr="00812CB9">
              <w:rPr>
                <w:rFonts w:cs="Arial"/>
                <w:iCs/>
                <w:spacing w:val="-4"/>
                <w:kern w:val="28"/>
                <w:szCs w:val="20"/>
                <w:lang w:val="en-GB"/>
              </w:rPr>
              <w:t>(a)</w:t>
            </w:r>
            <w:r w:rsidRPr="00812CB9">
              <w:rPr>
                <w:rFonts w:cs="Arial"/>
                <w:iCs/>
                <w:spacing w:val="-4"/>
                <w:kern w:val="28"/>
                <w:szCs w:val="20"/>
                <w:lang w:val="en-GB"/>
              </w:rPr>
              <w:tab/>
              <w:t xml:space="preserve">for buildings </w:t>
            </w:r>
            <w:r>
              <w:rPr>
                <w:rFonts w:cs="Arial"/>
                <w:iCs/>
                <w:spacing w:val="-4"/>
                <w:kern w:val="28"/>
                <w:szCs w:val="20"/>
                <w:lang w:val="en-GB"/>
              </w:rPr>
              <w:t>of 1 or</w:t>
            </w:r>
            <w:r w:rsidRPr="00812CB9">
              <w:rPr>
                <w:rFonts w:cs="Arial"/>
                <w:iCs/>
                <w:spacing w:val="-4"/>
                <w:kern w:val="28"/>
                <w:szCs w:val="20"/>
                <w:lang w:val="en-GB"/>
              </w:rPr>
              <w:t xml:space="preserve"> 2 storey</w:t>
            </w:r>
            <w:r>
              <w:rPr>
                <w:rFonts w:cs="Arial"/>
                <w:iCs/>
                <w:spacing w:val="-4"/>
                <w:kern w:val="28"/>
                <w:szCs w:val="20"/>
                <w:lang w:val="en-GB"/>
              </w:rPr>
              <w:t>s,</w:t>
            </w:r>
            <w:r w:rsidRPr="00812CB9">
              <w:rPr>
                <w:rFonts w:cs="Arial"/>
                <w:iCs/>
                <w:spacing w:val="-4"/>
                <w:kern w:val="28"/>
                <w:szCs w:val="20"/>
                <w:lang w:val="en-GB"/>
              </w:rPr>
              <w:t xml:space="preserve"> </w:t>
            </w:r>
            <w:r>
              <w:rPr>
                <w:rFonts w:cs="Arial"/>
                <w:iCs/>
                <w:spacing w:val="-4"/>
                <w:kern w:val="28"/>
                <w:szCs w:val="20"/>
                <w:lang w:val="en-GB"/>
              </w:rPr>
              <w:t>not less than 2.5</w:t>
            </w:r>
            <w:r w:rsidRPr="00812CB9">
              <w:rPr>
                <w:rFonts w:cs="Arial"/>
                <w:iCs/>
                <w:spacing w:val="-4"/>
                <w:kern w:val="28"/>
                <w:szCs w:val="20"/>
                <w:lang w:val="en-GB"/>
              </w:rPr>
              <w:t xml:space="preserve"> </w:t>
            </w:r>
            <w:r w:rsidRPr="00812CB9">
              <w:rPr>
                <w:rFonts w:cs="Arial"/>
                <w:iCs/>
                <w:spacing w:val="-4"/>
                <w:kern w:val="28"/>
                <w:szCs w:val="20"/>
                <w:lang w:val="en-GB"/>
              </w:rPr>
              <w:lastRenderedPageBreak/>
              <w:t>metres for the entire building</w:t>
            </w:r>
            <w:r>
              <w:rPr>
                <w:rFonts w:cs="Arial"/>
                <w:iCs/>
                <w:spacing w:val="-4"/>
                <w:kern w:val="28"/>
                <w:szCs w:val="20"/>
                <w:lang w:val="en-GB"/>
              </w:rPr>
              <w:t>;</w:t>
            </w:r>
            <w:r w:rsidRPr="00812CB9">
              <w:rPr>
                <w:rFonts w:cs="Arial"/>
                <w:iCs/>
                <w:spacing w:val="-4"/>
                <w:kern w:val="28"/>
                <w:szCs w:val="20"/>
                <w:lang w:val="en-GB"/>
              </w:rPr>
              <w:t xml:space="preserve"> </w:t>
            </w:r>
          </w:p>
          <w:p w:rsidR="00A64691" w:rsidRPr="00812CB9" w:rsidRDefault="00A64691" w:rsidP="000909E8">
            <w:pPr>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Cs w:val="20"/>
                <w:lang w:val="en-GB"/>
              </w:rPr>
            </w:pPr>
            <w:r w:rsidRPr="00812CB9">
              <w:rPr>
                <w:rFonts w:cs="Arial"/>
                <w:iCs/>
                <w:spacing w:val="-4"/>
                <w:kern w:val="28"/>
                <w:szCs w:val="20"/>
                <w:lang w:val="en-GB"/>
              </w:rPr>
              <w:t>(b)</w:t>
            </w:r>
            <w:r w:rsidRPr="00812CB9">
              <w:rPr>
                <w:rFonts w:cs="Arial"/>
                <w:iCs/>
                <w:spacing w:val="-4"/>
                <w:kern w:val="28"/>
                <w:szCs w:val="20"/>
                <w:lang w:val="en-GB"/>
              </w:rPr>
              <w:tab/>
              <w:t xml:space="preserve">for buildings </w:t>
            </w:r>
            <w:r>
              <w:rPr>
                <w:rFonts w:cs="Arial"/>
                <w:iCs/>
                <w:spacing w:val="-4"/>
                <w:kern w:val="28"/>
                <w:szCs w:val="20"/>
                <w:lang w:val="en-GB"/>
              </w:rPr>
              <w:t>of 3 or</w:t>
            </w:r>
            <w:r w:rsidRPr="00812CB9">
              <w:rPr>
                <w:rFonts w:cs="Arial"/>
                <w:iCs/>
                <w:spacing w:val="-4"/>
                <w:kern w:val="28"/>
                <w:szCs w:val="20"/>
                <w:lang w:val="en-GB"/>
              </w:rPr>
              <w:t xml:space="preserve"> 4 storey</w:t>
            </w:r>
            <w:r>
              <w:rPr>
                <w:rFonts w:cs="Arial"/>
                <w:iCs/>
                <w:spacing w:val="-4"/>
                <w:kern w:val="28"/>
                <w:szCs w:val="20"/>
                <w:lang w:val="en-GB"/>
              </w:rPr>
              <w:t>s,</w:t>
            </w:r>
            <w:r w:rsidRPr="00812CB9">
              <w:rPr>
                <w:rFonts w:cs="Arial"/>
                <w:iCs/>
                <w:spacing w:val="-4"/>
                <w:kern w:val="28"/>
                <w:szCs w:val="20"/>
                <w:lang w:val="en-GB"/>
              </w:rPr>
              <w:t xml:space="preserve"> </w:t>
            </w:r>
            <w:r>
              <w:rPr>
                <w:rFonts w:cs="Arial"/>
                <w:iCs/>
                <w:spacing w:val="-4"/>
                <w:kern w:val="28"/>
                <w:szCs w:val="20"/>
                <w:lang w:val="en-GB"/>
              </w:rPr>
              <w:t xml:space="preserve">not less than </w:t>
            </w:r>
            <w:r w:rsidRPr="00812CB9">
              <w:rPr>
                <w:rFonts w:cs="Arial"/>
                <w:iCs/>
                <w:spacing w:val="-4"/>
                <w:kern w:val="28"/>
                <w:szCs w:val="20"/>
                <w:lang w:val="en-GB"/>
              </w:rPr>
              <w:t>3.5 metres for the entire building</w:t>
            </w:r>
            <w:r>
              <w:rPr>
                <w:rFonts w:cs="Arial"/>
                <w:iCs/>
                <w:spacing w:val="-4"/>
                <w:kern w:val="28"/>
                <w:szCs w:val="20"/>
                <w:lang w:val="en-GB"/>
              </w:rPr>
              <w:t>;</w:t>
            </w:r>
            <w:r w:rsidRPr="00812CB9">
              <w:rPr>
                <w:rFonts w:cs="Arial"/>
                <w:iCs/>
                <w:spacing w:val="-4"/>
                <w:kern w:val="28"/>
                <w:szCs w:val="20"/>
                <w:lang w:val="en-GB"/>
              </w:rPr>
              <w:t xml:space="preserve"> </w:t>
            </w:r>
          </w:p>
          <w:p w:rsidR="00A64691" w:rsidRPr="003920CD" w:rsidRDefault="00A64691" w:rsidP="000909E8">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b/>
                <w:szCs w:val="20"/>
                <w:lang w:val="en-GB" w:eastAsia="en-AU"/>
              </w:rPr>
            </w:pPr>
            <w:r w:rsidRPr="00812CB9">
              <w:rPr>
                <w:rFonts w:cs="Arial"/>
                <w:iCs/>
                <w:spacing w:val="-4"/>
                <w:kern w:val="28"/>
                <w:lang w:val="en-GB"/>
              </w:rPr>
              <w:t>(c)</w:t>
            </w:r>
            <w:r w:rsidRPr="00812CB9">
              <w:rPr>
                <w:rFonts w:cs="Arial"/>
                <w:iCs/>
                <w:spacing w:val="-4"/>
                <w:kern w:val="28"/>
                <w:lang w:val="en-GB"/>
              </w:rPr>
              <w:tab/>
              <w:t xml:space="preserve">for buildings </w:t>
            </w:r>
            <w:r>
              <w:rPr>
                <w:rFonts w:cs="Arial"/>
                <w:iCs/>
                <w:spacing w:val="-4"/>
                <w:kern w:val="28"/>
                <w:lang w:val="en-GB"/>
              </w:rPr>
              <w:t>with 5 or more</w:t>
            </w:r>
            <w:r w:rsidRPr="00812CB9">
              <w:rPr>
                <w:rFonts w:cs="Arial"/>
                <w:iCs/>
                <w:spacing w:val="-4"/>
                <w:kern w:val="28"/>
                <w:lang w:val="en-GB"/>
              </w:rPr>
              <w:t xml:space="preserve"> storey</w:t>
            </w:r>
            <w:r>
              <w:rPr>
                <w:rFonts w:cs="Arial"/>
                <w:iCs/>
                <w:spacing w:val="-4"/>
                <w:kern w:val="28"/>
                <w:lang w:val="en-GB"/>
              </w:rPr>
              <w:t>s,</w:t>
            </w:r>
            <w:r w:rsidRPr="00812CB9">
              <w:rPr>
                <w:rFonts w:cs="Arial"/>
                <w:iCs/>
                <w:spacing w:val="-4"/>
                <w:kern w:val="28"/>
                <w:lang w:val="en-GB"/>
              </w:rPr>
              <w:t xml:space="preserve"> </w:t>
            </w:r>
            <w:r>
              <w:rPr>
                <w:rFonts w:cs="Arial"/>
                <w:iCs/>
                <w:spacing w:val="-4"/>
                <w:kern w:val="28"/>
                <w:lang w:val="en-GB"/>
              </w:rPr>
              <w:t xml:space="preserve">not less than </w:t>
            </w:r>
            <w:r w:rsidRPr="00812CB9">
              <w:rPr>
                <w:rFonts w:cs="Arial"/>
                <w:iCs/>
                <w:spacing w:val="-4"/>
                <w:kern w:val="28"/>
                <w:lang w:val="en-GB"/>
              </w:rPr>
              <w:t xml:space="preserve">4.5 metres for the entire building.  </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E868D6"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2C79EE" w:rsidTr="00A64691">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A64691" w:rsidRDefault="00A64691" w:rsidP="000909E8">
            <w:pPr>
              <w:rPr>
                <w:rStyle w:val="Strong"/>
              </w:rPr>
            </w:pPr>
            <w:r>
              <w:rPr>
                <w:rStyle w:val="Strong"/>
              </w:rPr>
              <w:t>Amenity</w:t>
            </w: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A64691" w:rsidRPr="00E868D6" w:rsidRDefault="00A64691" w:rsidP="000909E8">
            <w:pPr>
              <w:pStyle w:val="TableText"/>
              <w:tabs>
                <w:tab w:val="left" w:pos="360"/>
              </w:tabs>
              <w:spacing w:before="0"/>
              <w:ind w:left="360" w:hanging="360"/>
              <w:rPr>
                <w:rFonts w:cs="Arial"/>
                <w:b/>
                <w:spacing w:val="0"/>
                <w:sz w:val="20"/>
                <w:lang w:eastAsia="en-AU"/>
              </w:rPr>
            </w:pPr>
            <w:r w:rsidRPr="00E868D6">
              <w:rPr>
                <w:rFonts w:cs="Arial"/>
                <w:b/>
                <w:spacing w:val="0"/>
                <w:sz w:val="20"/>
                <w:lang w:eastAsia="en-AU"/>
              </w:rPr>
              <w:t>PO6</w:t>
            </w:r>
          </w:p>
          <w:p w:rsidR="00A64691" w:rsidRPr="00FF5EE0" w:rsidRDefault="00A64691" w:rsidP="000909E8">
            <w:pPr>
              <w:pStyle w:val="TableText"/>
              <w:spacing w:before="0"/>
              <w:rPr>
                <w:rFonts w:cs="Arial"/>
                <w:spacing w:val="0"/>
                <w:sz w:val="20"/>
                <w:lang w:eastAsia="en-AU"/>
              </w:rPr>
            </w:pPr>
            <w:r w:rsidRPr="00FF5EE0">
              <w:rPr>
                <w:rFonts w:cs="Arial"/>
                <w:spacing w:val="0"/>
                <w:sz w:val="20"/>
                <w:lang w:eastAsia="en-AU"/>
              </w:rPr>
              <w:t xml:space="preserve">Privacy between dwelling units on the site and adjoining sites is achieved by building design and the location of windows and outdoor open spaces to prevent overlooking into habitable rooms or private open space areas.  </w:t>
            </w:r>
          </w:p>
          <w:p w:rsidR="00A64691" w:rsidRPr="00FF5EE0" w:rsidRDefault="00A64691" w:rsidP="000909E8">
            <w:pPr>
              <w:pStyle w:val="TableText"/>
              <w:tabs>
                <w:tab w:val="left" w:pos="360"/>
              </w:tabs>
              <w:spacing w:before="0"/>
              <w:ind w:left="360" w:hanging="360"/>
              <w:rPr>
                <w:rFonts w:cs="Arial"/>
                <w:spacing w:val="0"/>
                <w:sz w:val="20"/>
                <w:lang w:eastAsia="en-AU"/>
              </w:rPr>
            </w:pPr>
          </w:p>
        </w:tc>
        <w:tc>
          <w:tcPr>
            <w:tcW w:w="1667" w:type="pct"/>
          </w:tcPr>
          <w:p w:rsidR="00A64691" w:rsidRPr="00E868D6"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E868D6">
              <w:rPr>
                <w:rFonts w:cs="Arial"/>
                <w:b/>
                <w:iCs/>
                <w:spacing w:val="-4"/>
                <w:kern w:val="28"/>
                <w:sz w:val="20"/>
                <w:lang w:val="en-GB"/>
              </w:rPr>
              <w:t xml:space="preserve">AO6.1 </w:t>
            </w:r>
          </w:p>
          <w:p w:rsidR="00A64691"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 xml:space="preserve">Where habitable rooms </w:t>
            </w:r>
            <w:r w:rsidRPr="00D10FA2">
              <w:rPr>
                <w:rFonts w:cs="Arial"/>
                <w:iCs/>
                <w:spacing w:val="-4"/>
                <w:kern w:val="28"/>
                <w:sz w:val="20"/>
                <w:lang w:val="en-GB"/>
              </w:rPr>
              <w:t xml:space="preserve">look directly </w:t>
            </w:r>
            <w:r>
              <w:rPr>
                <w:rFonts w:cs="Arial"/>
                <w:iCs/>
                <w:spacing w:val="-4"/>
                <w:kern w:val="28"/>
                <w:sz w:val="20"/>
                <w:lang w:val="en-GB"/>
              </w:rPr>
              <w:t>into</w:t>
            </w:r>
            <w:r w:rsidRPr="00D10FA2">
              <w:rPr>
                <w:rFonts w:cs="Arial"/>
                <w:iCs/>
                <w:spacing w:val="-4"/>
                <w:kern w:val="28"/>
                <w:sz w:val="20"/>
                <w:lang w:val="en-GB"/>
              </w:rPr>
              <w:t xml:space="preserve"> habitable rooms in residential buildings within 2</w:t>
            </w:r>
            <w:r>
              <w:rPr>
                <w:rFonts w:cs="Arial"/>
                <w:iCs/>
                <w:spacing w:val="-4"/>
                <w:kern w:val="28"/>
                <w:sz w:val="20"/>
                <w:lang w:val="en-GB"/>
              </w:rPr>
              <w:t xml:space="preserve"> </w:t>
            </w:r>
            <w:r w:rsidRPr="00D10FA2">
              <w:rPr>
                <w:rFonts w:cs="Arial"/>
                <w:iCs/>
                <w:spacing w:val="-4"/>
                <w:kern w:val="28"/>
                <w:sz w:val="20"/>
                <w:lang w:val="en-GB"/>
              </w:rPr>
              <w:t>m</w:t>
            </w:r>
            <w:r>
              <w:rPr>
                <w:rFonts w:cs="Arial"/>
                <w:iCs/>
                <w:spacing w:val="-4"/>
                <w:kern w:val="28"/>
                <w:sz w:val="20"/>
                <w:lang w:val="en-GB"/>
              </w:rPr>
              <w:t>etres</w:t>
            </w:r>
            <w:r w:rsidRPr="00D10FA2">
              <w:rPr>
                <w:rFonts w:cs="Arial"/>
                <w:iCs/>
                <w:spacing w:val="-4"/>
                <w:kern w:val="28"/>
                <w:sz w:val="20"/>
                <w:lang w:val="en-GB"/>
              </w:rPr>
              <w:t xml:space="preserve"> at ground floor level or within 9</w:t>
            </w:r>
            <w:r>
              <w:rPr>
                <w:rFonts w:cs="Arial"/>
                <w:iCs/>
                <w:spacing w:val="-4"/>
                <w:kern w:val="28"/>
                <w:sz w:val="20"/>
                <w:lang w:val="en-GB"/>
              </w:rPr>
              <w:t xml:space="preserve"> </w:t>
            </w:r>
            <w:r w:rsidRPr="00D10FA2">
              <w:rPr>
                <w:rFonts w:cs="Arial"/>
                <w:iCs/>
                <w:spacing w:val="-4"/>
                <w:kern w:val="28"/>
                <w:sz w:val="20"/>
                <w:lang w:val="en-GB"/>
              </w:rPr>
              <w:t>m</w:t>
            </w:r>
            <w:r>
              <w:rPr>
                <w:rFonts w:cs="Arial"/>
                <w:iCs/>
                <w:spacing w:val="-4"/>
                <w:kern w:val="28"/>
                <w:sz w:val="20"/>
                <w:lang w:val="en-GB"/>
              </w:rPr>
              <w:t>etres</w:t>
            </w:r>
            <w:r w:rsidRPr="00D10FA2">
              <w:rPr>
                <w:rFonts w:cs="Arial"/>
                <w:iCs/>
                <w:spacing w:val="-4"/>
                <w:kern w:val="28"/>
                <w:sz w:val="20"/>
                <w:lang w:val="en-GB"/>
              </w:rPr>
              <w:t xml:space="preserve"> above ground floor level, privacy is protected by: </w:t>
            </w:r>
          </w:p>
          <w:p w:rsidR="00A64691" w:rsidRDefault="00A64691"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(a)</w:t>
            </w:r>
            <w:r>
              <w:rPr>
                <w:rFonts w:cs="Arial"/>
                <w:iCs/>
                <w:spacing w:val="-4"/>
                <w:kern w:val="28"/>
                <w:sz w:val="20"/>
                <w:lang w:val="en-GB"/>
              </w:rPr>
              <w:tab/>
              <w:t>sill heights being a minimum of 1.5 metres above floor level; or</w:t>
            </w:r>
          </w:p>
          <w:p w:rsidR="00A64691" w:rsidRPr="004F0779" w:rsidRDefault="00A64691"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(b)</w:t>
            </w:r>
            <w:r>
              <w:rPr>
                <w:rFonts w:cs="Arial"/>
                <w:iCs/>
                <w:spacing w:val="-4"/>
                <w:kern w:val="28"/>
                <w:sz w:val="20"/>
                <w:lang w:val="en-GB"/>
              </w:rPr>
              <w:tab/>
              <w:t>fixed obscured glazing for any part of the window below 1.5 metres above floor level; or</w:t>
            </w:r>
          </w:p>
          <w:p w:rsidR="00A64691" w:rsidRPr="005F28D8" w:rsidRDefault="00A64691"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4"/>
                <w:szCs w:val="24"/>
                <w:lang w:val="en-GB"/>
              </w:rPr>
            </w:pPr>
            <w:r>
              <w:rPr>
                <w:rFonts w:cs="Arial"/>
                <w:iCs/>
                <w:spacing w:val="-4"/>
                <w:kern w:val="28"/>
                <w:sz w:val="20"/>
                <w:lang w:val="en-GB"/>
              </w:rPr>
              <w:t>(c)</w:t>
            </w:r>
            <w:r>
              <w:rPr>
                <w:rFonts w:cs="Arial"/>
                <w:iCs/>
                <w:spacing w:val="-4"/>
                <w:kern w:val="28"/>
                <w:sz w:val="20"/>
                <w:lang w:val="en-GB"/>
              </w:rPr>
              <w:tab/>
              <w:t xml:space="preserve">fixed </w:t>
            </w:r>
            <w:r w:rsidRPr="005F28D8">
              <w:rPr>
                <w:rFonts w:cs="Arial"/>
                <w:iCs/>
                <w:spacing w:val="-4"/>
                <w:kern w:val="28"/>
                <w:sz w:val="20"/>
                <w:lang w:val="en-GB"/>
              </w:rPr>
              <w:t>external screens; or</w:t>
            </w:r>
          </w:p>
          <w:p w:rsidR="00A64691" w:rsidRPr="002D2E1D" w:rsidRDefault="00A64691"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Cs w:val="16"/>
                <w:lang w:val="en-GB"/>
              </w:rPr>
            </w:pPr>
            <w:r w:rsidRPr="005F28D8">
              <w:rPr>
                <w:rFonts w:cs="Arial"/>
                <w:iCs/>
                <w:spacing w:val="-4"/>
                <w:kern w:val="28"/>
                <w:sz w:val="20"/>
                <w:lang w:val="en-GB"/>
              </w:rPr>
              <w:t>(d)</w:t>
            </w:r>
            <w:r w:rsidRPr="005F28D8">
              <w:rPr>
                <w:rFonts w:cs="Arial"/>
                <w:iCs/>
                <w:spacing w:val="-4"/>
                <w:kern w:val="28"/>
                <w:sz w:val="20"/>
                <w:lang w:val="en-GB"/>
              </w:rPr>
              <w:tab/>
              <w:t>in the case of screening for the ground floor level, fencing to a height of 1.8 metres above ground level.</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E868D6"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val="restart"/>
            <w:shd w:val="clear" w:color="auto" w:fill="auto"/>
          </w:tcPr>
          <w:p w:rsidR="00A64691" w:rsidRPr="00511C1E" w:rsidRDefault="00A64691" w:rsidP="000909E8">
            <w:pPr>
              <w:pStyle w:val="TableText"/>
              <w:tabs>
                <w:tab w:val="left" w:pos="360"/>
              </w:tabs>
              <w:spacing w:before="0"/>
              <w:ind w:left="360" w:hanging="360"/>
              <w:rPr>
                <w:rFonts w:cs="Arial"/>
                <w:b/>
                <w:bCs/>
                <w:spacing w:val="0"/>
                <w:sz w:val="20"/>
                <w:lang w:eastAsia="en-AU"/>
              </w:rPr>
            </w:pPr>
            <w:r w:rsidRPr="0084004B">
              <w:rPr>
                <w:rFonts w:cs="Arial"/>
                <w:b/>
                <w:spacing w:val="0"/>
                <w:sz w:val="20"/>
                <w:lang w:eastAsia="en-AU"/>
              </w:rPr>
              <w:t>PO7</w:t>
            </w:r>
          </w:p>
          <w:p w:rsidR="00A64691" w:rsidRPr="00511C1E" w:rsidRDefault="00A64691" w:rsidP="000909E8">
            <w:pPr>
              <w:pStyle w:val="TableText"/>
              <w:spacing w:before="0"/>
              <w:rPr>
                <w:rFonts w:cs="Arial"/>
                <w:b/>
                <w:bCs/>
              </w:rPr>
            </w:pPr>
            <w:r w:rsidRPr="00CC6A30">
              <w:rPr>
                <w:rFonts w:cs="Arial"/>
                <w:spacing w:val="0"/>
                <w:sz w:val="20"/>
                <w:lang w:eastAsia="en-AU"/>
              </w:rPr>
              <w:t>The development addresses the road frontage to facilitate casual surveillance and to enhance the amenity of the streetscape.</w:t>
            </w:r>
          </w:p>
        </w:tc>
        <w:tc>
          <w:tcPr>
            <w:tcW w:w="1667" w:type="pct"/>
            <w:shd w:val="clear" w:color="auto" w:fill="auto"/>
          </w:tcPr>
          <w:p w:rsidR="00A64691" w:rsidRPr="00511C1E"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bCs/>
                <w:iCs/>
                <w:spacing w:val="-4"/>
                <w:kern w:val="28"/>
                <w:sz w:val="20"/>
                <w:lang w:val="en-GB"/>
              </w:rPr>
            </w:pPr>
            <w:r w:rsidRPr="0084004B">
              <w:rPr>
                <w:rFonts w:cs="Arial"/>
                <w:b/>
                <w:iCs/>
                <w:spacing w:val="-4"/>
                <w:kern w:val="28"/>
                <w:sz w:val="20"/>
                <w:lang w:val="en-GB"/>
              </w:rPr>
              <w:t>AO7.1</w:t>
            </w:r>
          </w:p>
          <w:p w:rsidR="00A64691" w:rsidRPr="00DB6D30"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CC6A30">
              <w:rPr>
                <w:rFonts w:cs="Arial"/>
                <w:iCs/>
                <w:spacing w:val="-4"/>
                <w:kern w:val="28"/>
                <w:sz w:val="20"/>
                <w:lang w:val="en-GB"/>
              </w:rPr>
              <w:t>The development has balconies, windows and verandahs that face the street.</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84004B"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A64691" w:rsidRPr="00E868D6" w:rsidRDefault="00A64691" w:rsidP="000909E8">
            <w:pPr>
              <w:pStyle w:val="TableText"/>
              <w:tabs>
                <w:tab w:val="left" w:pos="360"/>
              </w:tabs>
              <w:spacing w:before="0"/>
              <w:ind w:left="360" w:hanging="360"/>
              <w:rPr>
                <w:rFonts w:cs="Arial"/>
                <w:b/>
                <w:spacing w:val="0"/>
                <w:sz w:val="20"/>
                <w:lang w:eastAsia="en-AU"/>
              </w:rPr>
            </w:pPr>
          </w:p>
        </w:tc>
        <w:tc>
          <w:tcPr>
            <w:tcW w:w="1667" w:type="pct"/>
          </w:tcPr>
          <w:p w:rsidR="00A64691" w:rsidRPr="00E868D6"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E868D6">
              <w:rPr>
                <w:rFonts w:cs="Arial"/>
                <w:b/>
                <w:iCs/>
                <w:spacing w:val="-4"/>
                <w:kern w:val="28"/>
                <w:sz w:val="20"/>
                <w:lang w:val="en-GB"/>
              </w:rPr>
              <w:t>AO7.2</w:t>
            </w:r>
          </w:p>
          <w:p w:rsidR="00A64691" w:rsidRPr="00D10FA2"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 xml:space="preserve">Visual privacy is provided to </w:t>
            </w:r>
            <w:r>
              <w:rPr>
                <w:rFonts w:cs="Arial"/>
                <w:iCs/>
                <w:spacing w:val="-4"/>
                <w:kern w:val="28"/>
                <w:sz w:val="20"/>
                <w:lang w:val="en-GB"/>
              </w:rPr>
              <w:t xml:space="preserve">dwelling </w:t>
            </w:r>
            <w:r w:rsidRPr="00D10FA2">
              <w:rPr>
                <w:rFonts w:cs="Arial"/>
                <w:iCs/>
                <w:spacing w:val="-4"/>
                <w:kern w:val="28"/>
                <w:sz w:val="20"/>
                <w:lang w:val="en-GB"/>
              </w:rPr>
              <w:t xml:space="preserve">units </w:t>
            </w:r>
            <w:r>
              <w:rPr>
                <w:rFonts w:cs="Arial"/>
                <w:iCs/>
                <w:spacing w:val="-4"/>
                <w:kern w:val="28"/>
                <w:sz w:val="20"/>
                <w:lang w:val="en-GB"/>
              </w:rPr>
              <w:t xml:space="preserve">at ground level </w:t>
            </w:r>
            <w:r w:rsidRPr="00D10FA2">
              <w:rPr>
                <w:rFonts w:cs="Arial"/>
                <w:iCs/>
                <w:spacing w:val="-4"/>
                <w:kern w:val="28"/>
                <w:sz w:val="20"/>
                <w:lang w:val="en-GB"/>
              </w:rPr>
              <w:t>that face the street through:</w:t>
            </w:r>
          </w:p>
          <w:p w:rsidR="00A64691" w:rsidRPr="00023EB3" w:rsidRDefault="00A64691"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a)</w:t>
            </w:r>
            <w:r w:rsidRPr="00D10FA2">
              <w:rPr>
                <w:rFonts w:cs="Arial"/>
                <w:iCs/>
                <w:spacing w:val="-4"/>
                <w:kern w:val="28"/>
                <w:sz w:val="20"/>
                <w:lang w:val="en-GB"/>
              </w:rPr>
              <w:tab/>
            </w:r>
            <w:r w:rsidRPr="00023EB3">
              <w:rPr>
                <w:rFonts w:cs="Arial"/>
                <w:iCs/>
                <w:spacing w:val="-4"/>
                <w:kern w:val="28"/>
                <w:sz w:val="20"/>
                <w:lang w:val="en-GB"/>
              </w:rPr>
              <w:t xml:space="preserve">screening; </w:t>
            </w:r>
          </w:p>
          <w:p w:rsidR="00A64691" w:rsidRPr="00E868D6" w:rsidRDefault="00A64691" w:rsidP="000909E8">
            <w:pPr>
              <w:pStyle w:val="TableText"/>
              <w:spacing w:before="0"/>
              <w:ind w:left="484" w:hanging="484"/>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023EB3">
              <w:rPr>
                <w:rFonts w:cs="Arial"/>
                <w:iCs/>
                <w:spacing w:val="-4"/>
                <w:kern w:val="28"/>
                <w:sz w:val="20"/>
                <w:lang w:val="en-GB"/>
              </w:rPr>
              <w:t>(b)</w:t>
            </w:r>
            <w:r w:rsidRPr="00023EB3">
              <w:rPr>
                <w:rFonts w:cs="Arial"/>
                <w:iCs/>
                <w:spacing w:val="-4"/>
                <w:kern w:val="28"/>
                <w:sz w:val="20"/>
                <w:lang w:val="en-GB"/>
              </w:rPr>
              <w:tab/>
              <w:t>planting.</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E868D6"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090F15" w:rsidRDefault="00A64691" w:rsidP="000909E8">
            <w:pPr>
              <w:rPr>
                <w:rFonts w:cs="Arial"/>
                <w:b/>
                <w:szCs w:val="20"/>
                <w:lang w:val="en-GB"/>
              </w:rPr>
            </w:pPr>
          </w:p>
        </w:tc>
        <w:tc>
          <w:tcPr>
            <w:tcW w:w="1667" w:type="pct"/>
          </w:tcPr>
          <w:p w:rsidR="00A64691" w:rsidRPr="00E868D6" w:rsidRDefault="00A64691" w:rsidP="000909E8">
            <w:pPr>
              <w:pStyle w:val="TableT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E868D6">
              <w:rPr>
                <w:rFonts w:cs="Arial"/>
                <w:b/>
                <w:iCs/>
                <w:spacing w:val="-4"/>
                <w:kern w:val="28"/>
                <w:sz w:val="20"/>
                <w:lang w:val="en-GB"/>
              </w:rPr>
              <w:t>AO7.3</w:t>
            </w:r>
          </w:p>
          <w:p w:rsidR="00A64691" w:rsidRPr="00D10FA2"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sidRPr="00D10FA2">
              <w:rPr>
                <w:rFonts w:cs="Arial"/>
                <w:iCs/>
                <w:spacing w:val="-4"/>
                <w:kern w:val="28"/>
                <w:sz w:val="20"/>
                <w:lang w:val="en-GB"/>
              </w:rPr>
              <w:t>Fences and walls to road frontages are limited to:</w:t>
            </w:r>
          </w:p>
          <w:p w:rsidR="00A64691" w:rsidRPr="00D10FA2" w:rsidRDefault="00A64691"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a)</w:t>
            </w:r>
            <w:r w:rsidRPr="00D10FA2">
              <w:rPr>
                <w:rFonts w:cs="Arial"/>
                <w:iCs/>
                <w:spacing w:val="-4"/>
                <w:kern w:val="28"/>
                <w:sz w:val="20"/>
                <w:lang w:val="en-GB"/>
              </w:rPr>
              <w:tab/>
              <w:t xml:space="preserve">1.2 metres in height if solid; or </w:t>
            </w:r>
          </w:p>
          <w:p w:rsidR="00A64691" w:rsidRPr="00D10FA2" w:rsidRDefault="00A64691"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iCs/>
                <w:spacing w:val="-4"/>
                <w:kern w:val="28"/>
                <w:sz w:val="20"/>
                <w:lang w:val="en-GB"/>
              </w:rPr>
            </w:pPr>
            <w:r>
              <w:rPr>
                <w:rFonts w:cs="Arial"/>
                <w:iCs/>
                <w:spacing w:val="-4"/>
                <w:kern w:val="28"/>
                <w:sz w:val="20"/>
                <w:lang w:val="en-GB"/>
              </w:rPr>
              <w:t>(</w:t>
            </w:r>
            <w:r w:rsidRPr="00D10FA2">
              <w:rPr>
                <w:rFonts w:cs="Arial"/>
                <w:iCs/>
                <w:spacing w:val="-4"/>
                <w:kern w:val="28"/>
                <w:sz w:val="20"/>
                <w:lang w:val="en-GB"/>
              </w:rPr>
              <w:t>b)</w:t>
            </w:r>
            <w:r w:rsidRPr="00D10FA2">
              <w:rPr>
                <w:rFonts w:cs="Arial"/>
                <w:iCs/>
                <w:spacing w:val="-4"/>
                <w:kern w:val="28"/>
                <w:sz w:val="20"/>
                <w:lang w:val="en-GB"/>
              </w:rPr>
              <w:tab/>
              <w:t xml:space="preserve">1.5 metres </w:t>
            </w:r>
            <w:r>
              <w:rPr>
                <w:rFonts w:cs="Arial"/>
                <w:iCs/>
                <w:spacing w:val="-4"/>
                <w:kern w:val="28"/>
                <w:sz w:val="20"/>
                <w:lang w:val="en-GB"/>
              </w:rPr>
              <w:t xml:space="preserve">in height </w:t>
            </w:r>
            <w:r w:rsidRPr="00D10FA2">
              <w:rPr>
                <w:rFonts w:cs="Arial"/>
                <w:iCs/>
                <w:spacing w:val="-4"/>
                <w:kern w:val="28"/>
                <w:sz w:val="20"/>
                <w:lang w:val="en-GB"/>
              </w:rPr>
              <w:t xml:space="preserve">if </w:t>
            </w:r>
            <w:r>
              <w:rPr>
                <w:rFonts w:cs="Arial"/>
                <w:iCs/>
                <w:spacing w:val="-4"/>
                <w:kern w:val="28"/>
                <w:sz w:val="20"/>
                <w:lang w:val="en-GB"/>
              </w:rPr>
              <w:t>30% permeable</w:t>
            </w:r>
            <w:r w:rsidRPr="00D10FA2">
              <w:rPr>
                <w:rFonts w:cs="Arial"/>
                <w:iCs/>
                <w:spacing w:val="-4"/>
                <w:kern w:val="28"/>
                <w:sz w:val="20"/>
                <w:lang w:val="en-GB"/>
              </w:rPr>
              <w:t xml:space="preserve">; or </w:t>
            </w:r>
          </w:p>
          <w:p w:rsidR="00A64691" w:rsidRPr="003920CD" w:rsidRDefault="00A64691"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b/>
                <w:lang w:val="en-GB"/>
              </w:rPr>
            </w:pPr>
            <w:r>
              <w:rPr>
                <w:rFonts w:cs="Arial"/>
                <w:iCs/>
                <w:spacing w:val="-4"/>
                <w:kern w:val="28"/>
                <w:sz w:val="20"/>
                <w:lang w:val="en-GB"/>
              </w:rPr>
              <w:t>(</w:t>
            </w:r>
            <w:r w:rsidRPr="00D10FA2">
              <w:rPr>
                <w:rFonts w:cs="Arial"/>
                <w:iCs/>
                <w:spacing w:val="-4"/>
                <w:kern w:val="28"/>
                <w:sz w:val="20"/>
                <w:lang w:val="en-GB"/>
              </w:rPr>
              <w:t>c)</w:t>
            </w:r>
            <w:r w:rsidRPr="00D10FA2">
              <w:rPr>
                <w:rFonts w:cs="Arial"/>
                <w:iCs/>
                <w:spacing w:val="-4"/>
                <w:kern w:val="28"/>
                <w:sz w:val="20"/>
                <w:lang w:val="en-GB"/>
              </w:rPr>
              <w:tab/>
              <w:t xml:space="preserve">1.8 metres </w:t>
            </w:r>
            <w:r>
              <w:rPr>
                <w:rFonts w:cs="Arial"/>
                <w:iCs/>
                <w:spacing w:val="-4"/>
                <w:kern w:val="28"/>
                <w:sz w:val="20"/>
                <w:lang w:val="en-GB"/>
              </w:rPr>
              <w:t xml:space="preserve">in height </w:t>
            </w:r>
            <w:r w:rsidRPr="00D10FA2">
              <w:rPr>
                <w:rFonts w:cs="Arial"/>
                <w:iCs/>
                <w:spacing w:val="-4"/>
                <w:kern w:val="28"/>
                <w:sz w:val="20"/>
                <w:lang w:val="en-GB"/>
              </w:rPr>
              <w:t>if 50% permeable</w:t>
            </w:r>
            <w:r>
              <w:rPr>
                <w:rFonts w:cs="Arial"/>
                <w:iCs/>
                <w:spacing w:val="-4"/>
                <w:kern w:val="28"/>
                <w:sz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E868D6"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A64691" w:rsidRPr="00090F15" w:rsidRDefault="00A64691" w:rsidP="000909E8">
            <w:pPr>
              <w:rPr>
                <w:rFonts w:cs="Arial"/>
                <w:b/>
                <w:szCs w:val="20"/>
                <w:lang w:val="en-GB"/>
              </w:rPr>
            </w:pPr>
          </w:p>
        </w:tc>
        <w:tc>
          <w:tcPr>
            <w:tcW w:w="1667" w:type="pct"/>
          </w:tcPr>
          <w:p w:rsidR="00A64691" w:rsidRPr="00E868D6"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E868D6">
              <w:rPr>
                <w:rFonts w:cs="Arial"/>
                <w:b/>
                <w:iCs/>
                <w:spacing w:val="-4"/>
                <w:kern w:val="28"/>
                <w:sz w:val="20"/>
                <w:lang w:val="en-GB"/>
              </w:rPr>
              <w:t>AO7.4</w:t>
            </w:r>
          </w:p>
          <w:p w:rsidR="00A64691" w:rsidRPr="003920CD"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b/>
                <w:lang w:val="en-GB"/>
              </w:rPr>
            </w:pPr>
            <w:r>
              <w:rPr>
                <w:rFonts w:cs="Arial"/>
                <w:iCs/>
                <w:spacing w:val="-4"/>
                <w:kern w:val="28"/>
                <w:sz w:val="20"/>
                <w:lang w:val="en-GB"/>
              </w:rPr>
              <w:t xml:space="preserve">Where the front fence is lower than the side boundary fence, it is tapered to the maximum height of the side </w:t>
            </w:r>
            <w:r>
              <w:rPr>
                <w:rFonts w:cs="Arial"/>
                <w:iCs/>
                <w:spacing w:val="-4"/>
                <w:kern w:val="28"/>
                <w:sz w:val="20"/>
                <w:lang w:val="en-GB"/>
              </w:rPr>
              <w:lastRenderedPageBreak/>
              <w:t xml:space="preserve">boundary fence at or behind the front building line. </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E868D6" w:rsidRDefault="00A64691" w:rsidP="000909E8">
            <w:pPr>
              <w:pStyle w:val="TableText"/>
              <w:tabs>
                <w:tab w:val="left" w:pos="612"/>
                <w:tab w:val="left" w:pos="972"/>
              </w:tabs>
              <w:spacing w:before="0"/>
              <w:ind w:left="612" w:hanging="612"/>
              <w:rPr>
                <w:rFonts w:cs="Arial"/>
                <w:b/>
                <w:iCs/>
                <w:spacing w:val="-4"/>
                <w:kern w:val="28"/>
                <w:sz w:val="20"/>
                <w:lang w:val="en-GB"/>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090F15" w:rsidRDefault="00A64691" w:rsidP="000909E8">
            <w:pPr>
              <w:rPr>
                <w:rFonts w:cs="Arial"/>
                <w:b/>
                <w:szCs w:val="20"/>
                <w:lang w:val="en-GB"/>
              </w:rPr>
            </w:pPr>
          </w:p>
        </w:tc>
        <w:tc>
          <w:tcPr>
            <w:tcW w:w="1667" w:type="pct"/>
          </w:tcPr>
          <w:p w:rsidR="00A64691" w:rsidRPr="00E868D6" w:rsidRDefault="00A64691" w:rsidP="000909E8">
            <w:pPr>
              <w:pStyle w:val="TableText"/>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E868D6">
              <w:rPr>
                <w:rFonts w:cs="Arial"/>
                <w:b/>
                <w:iCs/>
                <w:spacing w:val="-4"/>
                <w:kern w:val="28"/>
                <w:sz w:val="20"/>
                <w:lang w:val="en-GB"/>
              </w:rPr>
              <w:t>AO7.5</w:t>
            </w:r>
          </w:p>
          <w:p w:rsidR="00A64691" w:rsidRPr="003920CD" w:rsidRDefault="00A64691" w:rsidP="000909E8">
            <w:pPr>
              <w:cnfStyle w:val="000000000000" w:firstRow="0" w:lastRow="0" w:firstColumn="0" w:lastColumn="0" w:oddVBand="0" w:evenVBand="0" w:oddHBand="0" w:evenHBand="0" w:firstRowFirstColumn="0" w:firstRowLastColumn="0" w:lastRowFirstColumn="0" w:lastRowLastColumn="0"/>
              <w:rPr>
                <w:rFonts w:cs="Arial"/>
                <w:b/>
                <w:szCs w:val="20"/>
                <w:lang w:val="en-GB"/>
              </w:rPr>
            </w:pPr>
            <w:r>
              <w:rPr>
                <w:rFonts w:cs="Arial"/>
                <w:iCs/>
                <w:spacing w:val="-4"/>
                <w:kern w:val="28"/>
                <w:lang w:val="en-GB"/>
              </w:rPr>
              <w:t>Street fences that exceed 10 metres in length are articulated or detailed to provide visual interest.</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E868D6" w:rsidRDefault="00A64691" w:rsidP="000909E8">
            <w:pPr>
              <w:pStyle w:val="TableText"/>
              <w:spacing w:before="0"/>
              <w:ind w:left="612" w:hanging="612"/>
              <w:rPr>
                <w:rFonts w:cs="Arial"/>
                <w:b/>
                <w:iCs/>
                <w:spacing w:val="-4"/>
                <w:kern w:val="28"/>
                <w:sz w:val="20"/>
                <w:lang w:val="en-GB"/>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A64691" w:rsidRPr="00E868D6" w:rsidRDefault="00A64691" w:rsidP="000909E8">
            <w:pPr>
              <w:pStyle w:val="TableText"/>
              <w:spacing w:before="0"/>
              <w:ind w:left="18" w:hanging="18"/>
              <w:rPr>
                <w:rFonts w:cs="Arial"/>
                <w:b/>
                <w:spacing w:val="0"/>
                <w:sz w:val="20"/>
                <w:lang w:eastAsia="en-AU"/>
              </w:rPr>
            </w:pPr>
            <w:r w:rsidRPr="00E868D6">
              <w:rPr>
                <w:rFonts w:cs="Arial"/>
                <w:b/>
                <w:spacing w:val="0"/>
                <w:sz w:val="20"/>
                <w:lang w:eastAsia="en-AU"/>
              </w:rPr>
              <w:t>PO8</w:t>
            </w:r>
          </w:p>
          <w:p w:rsidR="00A64691" w:rsidRPr="00605CBB" w:rsidRDefault="00A64691" w:rsidP="000909E8">
            <w:pPr>
              <w:pStyle w:val="TableText"/>
              <w:spacing w:before="0"/>
              <w:rPr>
                <w:rFonts w:cs="Arial"/>
                <w:spacing w:val="0"/>
                <w:sz w:val="20"/>
                <w:lang w:eastAsia="en-AU"/>
              </w:rPr>
            </w:pPr>
            <w:r w:rsidRPr="00605CBB">
              <w:rPr>
                <w:rFonts w:cs="Arial"/>
                <w:spacing w:val="0"/>
                <w:sz w:val="20"/>
                <w:lang w:eastAsia="en-AU"/>
              </w:rPr>
              <w:t xml:space="preserve">Open space </w:t>
            </w:r>
            <w:r>
              <w:rPr>
                <w:rFonts w:cs="Arial"/>
                <w:spacing w:val="0"/>
                <w:sz w:val="20"/>
                <w:lang w:eastAsia="en-AU"/>
              </w:rPr>
              <w:t xml:space="preserve">and recreational facilities are provided to meet the </w:t>
            </w:r>
            <w:r w:rsidRPr="00605CBB">
              <w:rPr>
                <w:rFonts w:cs="Arial"/>
                <w:spacing w:val="0"/>
                <w:sz w:val="20"/>
                <w:lang w:eastAsia="en-AU"/>
              </w:rPr>
              <w:t xml:space="preserve">requirements of </w:t>
            </w:r>
            <w:r>
              <w:rPr>
                <w:rFonts w:cs="Arial"/>
                <w:spacing w:val="0"/>
                <w:sz w:val="20"/>
                <w:lang w:eastAsia="en-AU"/>
              </w:rPr>
              <w:t>residents.</w:t>
            </w:r>
          </w:p>
        </w:tc>
        <w:tc>
          <w:tcPr>
            <w:tcW w:w="1667" w:type="pct"/>
          </w:tcPr>
          <w:p w:rsidR="00A64691" w:rsidRPr="00DA784A" w:rsidRDefault="00A64691" w:rsidP="000909E8">
            <w:pPr>
              <w:pStyle w:val="TableT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DA784A">
              <w:rPr>
                <w:rFonts w:cs="Arial"/>
                <w:b/>
                <w:spacing w:val="0"/>
                <w:sz w:val="20"/>
                <w:lang w:eastAsia="en-AU"/>
              </w:rPr>
              <w:t>AO8.1</w:t>
            </w:r>
          </w:p>
          <w:p w:rsidR="00A64691" w:rsidRPr="00920A93"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spacing w:val="0"/>
                <w:sz w:val="20"/>
                <w:lang w:eastAsia="en-AU"/>
              </w:rPr>
            </w:pPr>
            <w:r w:rsidRPr="00605CBB">
              <w:rPr>
                <w:rFonts w:cs="Arial"/>
                <w:spacing w:val="0"/>
                <w:sz w:val="20"/>
                <w:lang w:eastAsia="en-AU"/>
              </w:rPr>
              <w:t>Open space is provided at the minimum rate of 5m</w:t>
            </w:r>
            <w:r w:rsidRPr="00E868D6">
              <w:rPr>
                <w:rFonts w:cs="Arial"/>
                <w:spacing w:val="0"/>
                <w:sz w:val="20"/>
                <w:vertAlign w:val="superscript"/>
                <w:lang w:eastAsia="en-AU"/>
              </w:rPr>
              <w:t>2</w:t>
            </w:r>
            <w:r w:rsidRPr="00605CBB">
              <w:rPr>
                <w:rFonts w:cs="Arial"/>
                <w:spacing w:val="0"/>
                <w:sz w:val="20"/>
                <w:lang w:eastAsia="en-AU"/>
              </w:rPr>
              <w:t xml:space="preserve"> per bed</w:t>
            </w:r>
            <w:r>
              <w:rPr>
                <w:rFonts w:cs="Arial"/>
                <w:spacing w:val="0"/>
                <w:sz w:val="20"/>
                <w:lang w:eastAsia="en-AU"/>
              </w:rPr>
              <w:t>.</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DA784A" w:rsidRDefault="00A64691" w:rsidP="000909E8">
            <w:pPr>
              <w:pStyle w:val="TableText"/>
              <w:tabs>
                <w:tab w:val="left" w:pos="612"/>
                <w:tab w:val="left" w:pos="972"/>
              </w:tabs>
              <w:spacing w:before="0"/>
              <w:ind w:left="612" w:hanging="612"/>
              <w:rPr>
                <w:rFonts w:cs="Arial"/>
                <w:b/>
                <w:spacing w:val="0"/>
                <w:sz w:val="20"/>
                <w:lang w:eastAsia="en-AU"/>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E868D6" w:rsidRDefault="00A64691" w:rsidP="000909E8">
            <w:pPr>
              <w:pStyle w:val="TableText"/>
              <w:spacing w:before="0"/>
              <w:ind w:left="18" w:hanging="18"/>
              <w:rPr>
                <w:rFonts w:cs="Arial"/>
                <w:b/>
                <w:spacing w:val="0"/>
                <w:sz w:val="20"/>
                <w:lang w:eastAsia="en-AU"/>
              </w:rPr>
            </w:pPr>
          </w:p>
        </w:tc>
        <w:tc>
          <w:tcPr>
            <w:tcW w:w="1667" w:type="pct"/>
            <w:tcBorders>
              <w:bottom w:val="single" w:sz="4" w:space="0" w:color="A5A5A5" w:themeColor="accent3"/>
            </w:tcBorders>
          </w:tcPr>
          <w:p w:rsidR="00A64691" w:rsidRPr="00DA784A"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DA784A">
              <w:rPr>
                <w:rFonts w:cs="Arial"/>
                <w:b/>
                <w:spacing w:val="0"/>
                <w:sz w:val="20"/>
                <w:lang w:eastAsia="en-AU"/>
              </w:rPr>
              <w:t>AO8.2</w:t>
            </w:r>
          </w:p>
          <w:p w:rsidR="00A64691" w:rsidRPr="00DA784A"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605CBB">
              <w:rPr>
                <w:rFonts w:cs="Arial"/>
                <w:spacing w:val="0"/>
                <w:sz w:val="20"/>
                <w:lang w:eastAsia="en-AU"/>
              </w:rPr>
              <w:t>At least 40% of the total open space required is contained in one area</w:t>
            </w:r>
            <w:r>
              <w:rPr>
                <w:rFonts w:cs="Arial"/>
                <w:spacing w:val="0"/>
                <w:sz w:val="20"/>
                <w:lang w:eastAsia="en-AU"/>
              </w:rPr>
              <w:t>.</w:t>
            </w: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5A5A5" w:themeColor="accent3"/>
            </w:tcBorders>
          </w:tcPr>
          <w:p w:rsidR="00A64691" w:rsidRPr="00DA784A" w:rsidRDefault="00A64691" w:rsidP="000909E8">
            <w:pPr>
              <w:pStyle w:val="TableText"/>
              <w:spacing w:before="0"/>
              <w:rPr>
                <w:rFonts w:cs="Arial"/>
                <w:b/>
                <w:spacing w:val="0"/>
                <w:sz w:val="20"/>
                <w:lang w:eastAsia="en-AU"/>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Height w:val="974"/>
        </w:trPr>
        <w:tc>
          <w:tcPr>
            <w:cnfStyle w:val="000010000000" w:firstRow="0" w:lastRow="0" w:firstColumn="0" w:lastColumn="0" w:oddVBand="1" w:evenVBand="0" w:oddHBand="0" w:evenHBand="0" w:firstRowFirstColumn="0" w:firstRowLastColumn="0" w:lastRowFirstColumn="0" w:lastRowLastColumn="0"/>
            <w:tcW w:w="1667" w:type="pct"/>
            <w:vMerge/>
          </w:tcPr>
          <w:p w:rsidR="00A64691" w:rsidRPr="00E868D6" w:rsidRDefault="00A64691" w:rsidP="000909E8">
            <w:pPr>
              <w:pStyle w:val="TableText"/>
              <w:spacing w:before="0"/>
              <w:ind w:left="18" w:hanging="18"/>
              <w:rPr>
                <w:rFonts w:cs="Arial"/>
                <w:b/>
                <w:spacing w:val="0"/>
                <w:sz w:val="20"/>
                <w:lang w:eastAsia="en-AU"/>
              </w:rPr>
            </w:pPr>
          </w:p>
        </w:tc>
        <w:tc>
          <w:tcPr>
            <w:tcW w:w="1667" w:type="pct"/>
          </w:tcPr>
          <w:p w:rsidR="00A64691" w:rsidRPr="00DA784A"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DA784A">
              <w:rPr>
                <w:rFonts w:cs="Arial"/>
                <w:b/>
                <w:spacing w:val="0"/>
                <w:sz w:val="20"/>
                <w:lang w:eastAsia="en-AU"/>
              </w:rPr>
              <w:t>AO8.3</w:t>
            </w:r>
          </w:p>
          <w:p w:rsidR="00A64691" w:rsidRPr="00DA784A" w:rsidRDefault="00A64691" w:rsidP="000909E8">
            <w:pPr>
              <w:pStyle w:val="TableText"/>
              <w:spacing w:before="0"/>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605CBB">
              <w:rPr>
                <w:rFonts w:cs="Arial"/>
                <w:spacing w:val="0"/>
                <w:sz w:val="20"/>
                <w:lang w:eastAsia="en-AU"/>
              </w:rPr>
              <w:t>Balconies, verandahs, covered walkways or other parts of the building/s do not encroach on this area</w:t>
            </w:r>
            <w:r>
              <w:rPr>
                <w:rFonts w:cs="Arial"/>
                <w:spacing w:val="0"/>
                <w:sz w:val="20"/>
                <w:lang w:eastAsia="en-AU"/>
              </w:rPr>
              <w:t>.</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DA784A" w:rsidRDefault="00A64691" w:rsidP="000909E8">
            <w:pPr>
              <w:pStyle w:val="TableText"/>
              <w:spacing w:before="0"/>
              <w:rPr>
                <w:rFonts w:cs="Arial"/>
                <w:b/>
                <w:spacing w:val="0"/>
                <w:sz w:val="20"/>
                <w:lang w:eastAsia="en-AU"/>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E868D6" w:rsidRDefault="00A64691" w:rsidP="000909E8">
            <w:pPr>
              <w:pStyle w:val="TableText"/>
              <w:spacing w:before="0"/>
              <w:ind w:left="18" w:hanging="18"/>
              <w:rPr>
                <w:rFonts w:cs="Arial"/>
                <w:b/>
                <w:spacing w:val="0"/>
                <w:sz w:val="20"/>
                <w:lang w:eastAsia="en-AU"/>
              </w:rPr>
            </w:pPr>
          </w:p>
        </w:tc>
        <w:tc>
          <w:tcPr>
            <w:tcW w:w="1667" w:type="pct"/>
          </w:tcPr>
          <w:p w:rsidR="00A64691" w:rsidRPr="00DA784A" w:rsidRDefault="00A64691" w:rsidP="000909E8">
            <w:pPr>
              <w:pStyle w:val="TableText"/>
              <w:spacing w:before="0"/>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DA784A">
              <w:rPr>
                <w:rFonts w:cs="Arial"/>
                <w:b/>
                <w:spacing w:val="0"/>
                <w:sz w:val="20"/>
                <w:lang w:eastAsia="en-AU"/>
              </w:rPr>
              <w:t>AO8.4</w:t>
            </w:r>
          </w:p>
          <w:p w:rsidR="00A64691" w:rsidRPr="005F28D8" w:rsidRDefault="00A64691" w:rsidP="000909E8">
            <w:pPr>
              <w:pStyle w:val="TableText"/>
              <w:spacing w:before="0"/>
              <w:ind w:left="562" w:hanging="562"/>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sidRPr="005F28D8">
              <w:rPr>
                <w:rFonts w:cs="Arial"/>
                <w:spacing w:val="0"/>
                <w:sz w:val="20"/>
                <w:lang w:eastAsia="en-AU"/>
              </w:rPr>
              <w:t xml:space="preserve">Open space is: </w:t>
            </w:r>
          </w:p>
          <w:p w:rsidR="00A64691" w:rsidRPr="005F28D8" w:rsidRDefault="00A64691"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spacing w:val="0"/>
                <w:sz w:val="20"/>
                <w:lang w:eastAsia="en-AU"/>
              </w:rPr>
            </w:pPr>
            <w:r w:rsidRPr="005F28D8">
              <w:rPr>
                <w:rFonts w:cs="Arial"/>
                <w:spacing w:val="0"/>
                <w:sz w:val="20"/>
                <w:lang w:eastAsia="en-AU"/>
              </w:rPr>
              <w:t>(a)</w:t>
            </w:r>
            <w:r w:rsidRPr="005F28D8">
              <w:rPr>
                <w:rFonts w:cs="Arial"/>
                <w:spacing w:val="0"/>
                <w:sz w:val="20"/>
                <w:lang w:eastAsia="en-AU"/>
              </w:rPr>
              <w:tab/>
              <w:t>screened by landscaping or fencing to maintain privacy;</w:t>
            </w:r>
          </w:p>
          <w:p w:rsidR="00A64691" w:rsidRPr="00DA784A" w:rsidRDefault="00A64691" w:rsidP="000909E8">
            <w:pPr>
              <w:pStyle w:val="TableText"/>
              <w:spacing w:before="0"/>
              <w:ind w:left="484" w:hanging="484"/>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5F28D8">
              <w:rPr>
                <w:rFonts w:cs="Arial"/>
                <w:spacing w:val="0"/>
                <w:sz w:val="20"/>
                <w:lang w:eastAsia="en-AU"/>
              </w:rPr>
              <w:t>(b)</w:t>
            </w:r>
            <w:r w:rsidRPr="005F28D8">
              <w:rPr>
                <w:rFonts w:cs="Arial"/>
                <w:spacing w:val="0"/>
                <w:sz w:val="20"/>
                <w:lang w:eastAsia="en-AU"/>
              </w:rPr>
              <w:tab/>
              <w:t>exclusive of driveways, car parking, garbage collection points, clothes drying areas and other utilities.</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DA784A" w:rsidRDefault="00A64691" w:rsidP="000909E8">
            <w:pPr>
              <w:pStyle w:val="TableText"/>
              <w:spacing w:before="0"/>
              <w:rPr>
                <w:rFonts w:cs="Arial"/>
                <w:b/>
                <w:spacing w:val="0"/>
                <w:sz w:val="20"/>
                <w:lang w:eastAsia="en-AU"/>
              </w:rPr>
            </w:pP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A64691" w:rsidRPr="00E868D6" w:rsidRDefault="00A64691" w:rsidP="000909E8">
            <w:pPr>
              <w:pStyle w:val="TableText"/>
              <w:spacing w:before="0"/>
              <w:ind w:left="18" w:hanging="18"/>
              <w:rPr>
                <w:rFonts w:cs="Arial"/>
                <w:b/>
                <w:spacing w:val="0"/>
                <w:sz w:val="20"/>
                <w:lang w:eastAsia="en-AU"/>
              </w:rPr>
            </w:pPr>
          </w:p>
        </w:tc>
        <w:tc>
          <w:tcPr>
            <w:tcW w:w="1667" w:type="pct"/>
          </w:tcPr>
          <w:p w:rsidR="00A64691" w:rsidRPr="00DA784A" w:rsidRDefault="00A64691" w:rsidP="000909E8">
            <w:pPr>
              <w:pStyle w:val="TableText"/>
              <w:tabs>
                <w:tab w:val="num" w:pos="1332"/>
              </w:tabs>
              <w:spacing w:before="0"/>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sidRPr="00DA784A">
              <w:rPr>
                <w:rFonts w:cs="Arial"/>
                <w:b/>
                <w:spacing w:val="0"/>
                <w:sz w:val="20"/>
                <w:lang w:eastAsia="en-AU"/>
              </w:rPr>
              <w:t>AO8.5</w:t>
            </w:r>
          </w:p>
          <w:p w:rsidR="00A64691" w:rsidRPr="00DA784A" w:rsidRDefault="00A64691" w:rsidP="000909E8">
            <w:pPr>
              <w:pStyle w:val="TableText"/>
              <w:tabs>
                <w:tab w:val="left" w:pos="972"/>
              </w:tabs>
              <w:spacing w:before="0"/>
              <w:cnfStyle w:val="000000100000" w:firstRow="0" w:lastRow="0" w:firstColumn="0" w:lastColumn="0" w:oddVBand="0" w:evenVBand="0" w:oddHBand="1" w:evenHBand="0" w:firstRowFirstColumn="0" w:firstRowLastColumn="0" w:lastRowFirstColumn="0" w:lastRowLastColumn="0"/>
              <w:rPr>
                <w:rFonts w:cs="Arial"/>
                <w:b/>
                <w:spacing w:val="0"/>
                <w:sz w:val="20"/>
                <w:lang w:eastAsia="en-AU"/>
              </w:rPr>
            </w:pPr>
            <w:r>
              <w:rPr>
                <w:rFonts w:cs="Arial"/>
                <w:spacing w:val="0"/>
                <w:sz w:val="20"/>
                <w:lang w:eastAsia="en-AU"/>
              </w:rPr>
              <w:t>W</w:t>
            </w:r>
            <w:r w:rsidRPr="00920A93">
              <w:rPr>
                <w:rFonts w:cs="Arial"/>
                <w:spacing w:val="0"/>
                <w:sz w:val="20"/>
                <w:lang w:eastAsia="en-AU"/>
              </w:rPr>
              <w:t xml:space="preserve">here more than 20 beds are contained in the </w:t>
            </w:r>
            <w:r>
              <w:rPr>
                <w:rFonts w:cs="Arial"/>
                <w:spacing w:val="0"/>
                <w:sz w:val="20"/>
                <w:lang w:eastAsia="en-AU"/>
              </w:rPr>
              <w:t>rooming accommodation</w:t>
            </w:r>
            <w:r w:rsidRPr="00920A93">
              <w:rPr>
                <w:rFonts w:cs="Arial"/>
                <w:spacing w:val="0"/>
                <w:sz w:val="20"/>
                <w:lang w:eastAsia="en-AU"/>
              </w:rPr>
              <w:t>, a recreational facility is provided.</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DA784A" w:rsidRDefault="00A64691" w:rsidP="000909E8">
            <w:pPr>
              <w:pStyle w:val="TableText"/>
              <w:tabs>
                <w:tab w:val="num" w:pos="1332"/>
              </w:tabs>
              <w:spacing w:before="0"/>
              <w:rPr>
                <w:rFonts w:cs="Arial"/>
                <w:b/>
                <w:spacing w:val="0"/>
                <w:sz w:val="20"/>
                <w:lang w:eastAsia="en-AU"/>
              </w:rPr>
            </w:pPr>
          </w:p>
        </w:tc>
      </w:tr>
      <w:tr w:rsidR="00A64691" w:rsidRPr="002C79EE" w:rsidTr="00A64691">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A64691" w:rsidRDefault="00A64691" w:rsidP="000909E8">
            <w:pPr>
              <w:rPr>
                <w:rStyle w:val="Strong"/>
              </w:rPr>
            </w:pPr>
            <w:r>
              <w:rPr>
                <w:rStyle w:val="Strong"/>
              </w:rPr>
              <w:t xml:space="preserve">Safety </w:t>
            </w: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A64691" w:rsidRDefault="00A64691" w:rsidP="000909E8">
            <w:pPr>
              <w:rPr>
                <w:rFonts w:cs="Arial"/>
                <w:b/>
                <w:szCs w:val="20"/>
                <w:lang w:val="en-GB"/>
              </w:rPr>
            </w:pPr>
            <w:r>
              <w:rPr>
                <w:rFonts w:cs="Arial"/>
                <w:b/>
                <w:szCs w:val="20"/>
                <w:lang w:val="en-GB"/>
              </w:rPr>
              <w:t>PO9</w:t>
            </w:r>
          </w:p>
          <w:p w:rsidR="00A64691" w:rsidRDefault="00A64691" w:rsidP="000909E8">
            <w:pPr>
              <w:rPr>
                <w:rFonts w:cs="Arial"/>
                <w:szCs w:val="20"/>
                <w:lang w:val="en-GB"/>
              </w:rPr>
            </w:pPr>
            <w:r>
              <w:rPr>
                <w:rFonts w:cs="Arial"/>
                <w:szCs w:val="20"/>
                <w:lang w:val="en-GB"/>
              </w:rPr>
              <w:t>Safety of users of the development and surrounding community is considered and incorporated into the design of the facility.</w:t>
            </w:r>
          </w:p>
          <w:p w:rsidR="00A64691" w:rsidRDefault="00A64691" w:rsidP="000909E8">
            <w:pPr>
              <w:rPr>
                <w:rFonts w:cs="Arial"/>
                <w:szCs w:val="20"/>
                <w:lang w:val="en-GB"/>
              </w:rPr>
            </w:pPr>
          </w:p>
          <w:p w:rsidR="00A64691" w:rsidRDefault="00A64691" w:rsidP="00DB6D30">
            <w:pPr>
              <w:rPr>
                <w:rFonts w:cs="Arial"/>
                <w:sz w:val="16"/>
                <w:szCs w:val="16"/>
                <w:lang w:val="en-GB"/>
              </w:rPr>
            </w:pPr>
            <w:r w:rsidRPr="00E62AF0">
              <w:rPr>
                <w:rFonts w:cs="Arial"/>
                <w:sz w:val="16"/>
                <w:szCs w:val="16"/>
                <w:lang w:val="en-GB"/>
              </w:rPr>
              <w:t xml:space="preserve">Note </w:t>
            </w:r>
            <w:r>
              <w:rPr>
                <w:rFonts w:cs="Arial"/>
                <w:sz w:val="16"/>
                <w:szCs w:val="16"/>
                <w:lang w:val="en-GB"/>
              </w:rPr>
              <w:t>–</w:t>
            </w:r>
            <w:r w:rsidRPr="00E62AF0">
              <w:rPr>
                <w:rFonts w:cs="Arial"/>
                <w:sz w:val="16"/>
                <w:szCs w:val="16"/>
                <w:lang w:val="en-GB"/>
              </w:rPr>
              <w:t xml:space="preserve"> Planning</w:t>
            </w:r>
            <w:r>
              <w:rPr>
                <w:rFonts w:cs="Arial"/>
                <w:sz w:val="16"/>
                <w:szCs w:val="16"/>
                <w:lang w:val="en-GB"/>
              </w:rPr>
              <w:t xml:space="preserve"> </w:t>
            </w:r>
            <w:r w:rsidRPr="00E62AF0">
              <w:rPr>
                <w:rFonts w:cs="Arial"/>
                <w:sz w:val="16"/>
                <w:szCs w:val="16"/>
                <w:lang w:val="en-GB"/>
              </w:rPr>
              <w:t>scheme policy – Crime prevention through environmental design (CPTED) provides guidance on appropriate design responses.</w:t>
            </w:r>
          </w:p>
          <w:p w:rsidR="00A64691" w:rsidRDefault="00A64691" w:rsidP="00DB6D30">
            <w:pPr>
              <w:rPr>
                <w:rFonts w:cs="Arial"/>
                <w:sz w:val="16"/>
                <w:szCs w:val="16"/>
                <w:lang w:val="en-GB"/>
              </w:rPr>
            </w:pPr>
          </w:p>
          <w:p w:rsidR="00A64691" w:rsidRDefault="00A64691" w:rsidP="00DB6D30">
            <w:pPr>
              <w:rPr>
                <w:rFonts w:cs="Arial"/>
                <w:sz w:val="16"/>
                <w:szCs w:val="16"/>
                <w:lang w:val="en-GB"/>
              </w:rPr>
            </w:pPr>
          </w:p>
          <w:p w:rsidR="00A64691" w:rsidRPr="00E62AF0" w:rsidRDefault="00A64691" w:rsidP="00DB6D30">
            <w:pPr>
              <w:rPr>
                <w:rFonts w:cs="Arial"/>
                <w:sz w:val="16"/>
                <w:szCs w:val="16"/>
                <w:lang w:val="en-GB"/>
              </w:rPr>
            </w:pPr>
          </w:p>
        </w:tc>
        <w:tc>
          <w:tcPr>
            <w:tcW w:w="1667" w:type="pct"/>
          </w:tcPr>
          <w:p w:rsidR="00A64691" w:rsidRDefault="00A64691" w:rsidP="000909E8">
            <w:pPr>
              <w:cnfStyle w:val="000000100000" w:firstRow="0" w:lastRow="0" w:firstColumn="0" w:lastColumn="0" w:oddVBand="0" w:evenVBand="0" w:oddHBand="1" w:evenHBand="0" w:firstRowFirstColumn="0" w:firstRowLastColumn="0" w:lastRowFirstColumn="0" w:lastRowLastColumn="0"/>
              <w:rPr>
                <w:rFonts w:cs="Arial"/>
                <w:b/>
                <w:szCs w:val="20"/>
                <w:lang w:val="en-GB"/>
              </w:rPr>
            </w:pPr>
            <w:r>
              <w:rPr>
                <w:rFonts w:cs="Arial"/>
                <w:b/>
                <w:szCs w:val="20"/>
                <w:lang w:val="en-GB"/>
              </w:rPr>
              <w:lastRenderedPageBreak/>
              <w:t>AO9.1</w:t>
            </w:r>
          </w:p>
          <w:p w:rsidR="00A64691" w:rsidRDefault="00A64691" w:rsidP="000909E8">
            <w:pPr>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No acceptable outcomes are provided.</w:t>
            </w:r>
          </w:p>
          <w:p w:rsidR="00A64691" w:rsidRDefault="00A64691" w:rsidP="000909E8">
            <w:pPr>
              <w:cnfStyle w:val="000000100000" w:firstRow="0" w:lastRow="0" w:firstColumn="0" w:lastColumn="0" w:oddVBand="0" w:evenVBand="0" w:oddHBand="1" w:evenHBand="0" w:firstRowFirstColumn="0" w:firstRowLastColumn="0" w:lastRowFirstColumn="0" w:lastRowLastColumn="0"/>
              <w:rPr>
                <w:rFonts w:cs="Arial"/>
                <w:szCs w:val="20"/>
                <w:lang w:val="en-GB"/>
              </w:rPr>
            </w:pPr>
          </w:p>
          <w:p w:rsidR="00A64691" w:rsidRPr="00C5232C" w:rsidRDefault="00A64691" w:rsidP="000909E8">
            <w:pPr>
              <w:cnfStyle w:val="000000100000" w:firstRow="0" w:lastRow="0" w:firstColumn="0" w:lastColumn="0" w:oddVBand="0" w:evenVBand="0" w:oddHBand="1" w:evenHBand="0" w:firstRowFirstColumn="0" w:firstRowLastColumn="0" w:lastRowFirstColumn="0" w:lastRowLastColumn="0"/>
              <w:rPr>
                <w:rFonts w:cs="Arial"/>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A64691" w:rsidRDefault="00A64691" w:rsidP="000909E8">
            <w:pPr>
              <w:rPr>
                <w:rFonts w:cs="Arial"/>
                <w:b/>
                <w:szCs w:val="20"/>
                <w:lang w:val="en-GB"/>
              </w:rPr>
            </w:pPr>
          </w:p>
        </w:tc>
      </w:tr>
      <w:tr w:rsidR="00A64691" w:rsidRPr="002C79EE" w:rsidTr="00A6469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A64691" w:rsidRDefault="00A64691" w:rsidP="006F3EAD">
            <w:pPr>
              <w:keepNext/>
              <w:rPr>
                <w:rStyle w:val="Strong"/>
              </w:rPr>
            </w:pPr>
            <w:r>
              <w:rPr>
                <w:rStyle w:val="Strong"/>
              </w:rPr>
              <w:t>Landscaping</w:t>
            </w:r>
          </w:p>
        </w:tc>
      </w:tr>
      <w:tr w:rsidR="00A64691" w:rsidRPr="005A77FA" w:rsidTr="00A646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A64691" w:rsidRPr="00DA784A" w:rsidRDefault="00A64691" w:rsidP="006F3EAD">
            <w:pPr>
              <w:pStyle w:val="TableText"/>
              <w:keepNext/>
              <w:tabs>
                <w:tab w:val="left" w:pos="360"/>
              </w:tabs>
              <w:spacing w:before="0"/>
              <w:ind w:left="360" w:hanging="360"/>
              <w:rPr>
                <w:rFonts w:cs="Arial"/>
                <w:b/>
                <w:iCs/>
                <w:spacing w:val="-4"/>
                <w:kern w:val="28"/>
                <w:sz w:val="20"/>
                <w:lang w:val="en-GB"/>
              </w:rPr>
            </w:pPr>
            <w:r w:rsidRPr="00DA784A">
              <w:rPr>
                <w:rFonts w:cs="Arial"/>
                <w:b/>
                <w:iCs/>
                <w:spacing w:val="-4"/>
                <w:kern w:val="28"/>
                <w:sz w:val="20"/>
                <w:lang w:val="en-GB"/>
              </w:rPr>
              <w:t>PO</w:t>
            </w:r>
            <w:r>
              <w:rPr>
                <w:rFonts w:cs="Arial"/>
                <w:b/>
                <w:iCs/>
                <w:spacing w:val="-4"/>
                <w:kern w:val="28"/>
                <w:sz w:val="20"/>
                <w:lang w:val="en-GB"/>
              </w:rPr>
              <w:t>10</w:t>
            </w:r>
          </w:p>
          <w:p w:rsidR="00A64691" w:rsidRPr="00E71301" w:rsidRDefault="00A64691" w:rsidP="006F3EAD">
            <w:pPr>
              <w:pStyle w:val="TableText"/>
              <w:keepNext/>
              <w:spacing w:before="0"/>
              <w:rPr>
                <w:rFonts w:cs="Arial"/>
                <w:iCs/>
                <w:spacing w:val="-4"/>
                <w:kern w:val="28"/>
                <w:sz w:val="20"/>
                <w:lang w:val="en-GB"/>
              </w:rPr>
            </w:pPr>
            <w:r w:rsidRPr="00023EB3">
              <w:rPr>
                <w:rFonts w:cs="Arial"/>
                <w:iCs/>
                <w:spacing w:val="-4"/>
                <w:kern w:val="28"/>
                <w:sz w:val="20"/>
              </w:rPr>
              <w:t>Landscaping contributes to establishing an attractive and safe streetscape and a high standard of amenity</w:t>
            </w:r>
            <w:r>
              <w:rPr>
                <w:rFonts w:cs="Arial"/>
                <w:iCs/>
                <w:spacing w:val="-4"/>
                <w:kern w:val="28"/>
                <w:sz w:val="20"/>
              </w:rPr>
              <w:t xml:space="preserve"> and privacy for residents</w:t>
            </w:r>
            <w:r w:rsidRPr="00023EB3">
              <w:rPr>
                <w:rFonts w:cs="Arial"/>
                <w:iCs/>
                <w:spacing w:val="-4"/>
                <w:kern w:val="28"/>
                <w:sz w:val="20"/>
              </w:rPr>
              <w:t>.</w:t>
            </w:r>
          </w:p>
        </w:tc>
        <w:tc>
          <w:tcPr>
            <w:tcW w:w="1667" w:type="pct"/>
          </w:tcPr>
          <w:p w:rsidR="00A64691" w:rsidRPr="00DA784A" w:rsidRDefault="00A64691" w:rsidP="006F3EAD">
            <w:pPr>
              <w:pStyle w:val="TableText"/>
              <w:keepNext/>
              <w:tabs>
                <w:tab w:val="left" w:pos="612"/>
                <w:tab w:val="left" w:pos="972"/>
              </w:tabs>
              <w:spacing w:before="0"/>
              <w:ind w:left="612" w:hanging="612"/>
              <w:cnfStyle w:val="000000100000" w:firstRow="0" w:lastRow="0" w:firstColumn="0" w:lastColumn="0" w:oddVBand="0" w:evenVBand="0" w:oddHBand="1" w:evenHBand="0" w:firstRowFirstColumn="0" w:firstRowLastColumn="0" w:lastRowFirstColumn="0" w:lastRowLastColumn="0"/>
              <w:rPr>
                <w:rFonts w:cs="Arial"/>
                <w:b/>
                <w:iCs/>
                <w:spacing w:val="-4"/>
                <w:kern w:val="28"/>
                <w:sz w:val="20"/>
                <w:lang w:val="en-GB"/>
              </w:rPr>
            </w:pPr>
            <w:r w:rsidRPr="00DA784A">
              <w:rPr>
                <w:rFonts w:cs="Arial"/>
                <w:b/>
                <w:iCs/>
                <w:spacing w:val="-4"/>
                <w:kern w:val="28"/>
                <w:sz w:val="20"/>
                <w:lang w:val="en-GB"/>
              </w:rPr>
              <w:t>AO</w:t>
            </w:r>
            <w:r>
              <w:rPr>
                <w:rFonts w:cs="Arial"/>
                <w:b/>
                <w:iCs/>
                <w:spacing w:val="-4"/>
                <w:kern w:val="28"/>
                <w:sz w:val="20"/>
                <w:lang w:val="en-GB"/>
              </w:rPr>
              <w:t>10</w:t>
            </w:r>
            <w:r w:rsidRPr="00DA784A">
              <w:rPr>
                <w:rFonts w:cs="Arial"/>
                <w:b/>
                <w:iCs/>
                <w:spacing w:val="-4"/>
                <w:kern w:val="28"/>
                <w:sz w:val="20"/>
                <w:lang w:val="en-GB"/>
              </w:rPr>
              <w:t>.1</w:t>
            </w:r>
          </w:p>
          <w:p w:rsidR="00A64691" w:rsidRPr="00E71301" w:rsidRDefault="00A64691" w:rsidP="006F3EAD">
            <w:pPr>
              <w:pStyle w:val="TableText"/>
              <w:keepNext/>
              <w:spacing w:before="0"/>
              <w:cnfStyle w:val="000000100000" w:firstRow="0" w:lastRow="0" w:firstColumn="0" w:lastColumn="0" w:oddVBand="0" w:evenVBand="0" w:oddHBand="1" w:evenHBand="0" w:firstRowFirstColumn="0" w:firstRowLastColumn="0" w:lastRowFirstColumn="0" w:lastRowLastColumn="0"/>
              <w:rPr>
                <w:rFonts w:cs="Arial"/>
                <w:iCs/>
                <w:spacing w:val="-4"/>
                <w:kern w:val="28"/>
                <w:sz w:val="20"/>
                <w:lang w:val="en-GB"/>
              </w:rPr>
            </w:pPr>
            <w:r w:rsidRPr="00E71301">
              <w:rPr>
                <w:rFonts w:cs="Arial"/>
                <w:iCs/>
                <w:spacing w:val="-4"/>
                <w:kern w:val="28"/>
                <w:sz w:val="20"/>
                <w:lang w:val="en-GB"/>
              </w:rPr>
              <w:t xml:space="preserve">A landscaped </w:t>
            </w:r>
            <w:r>
              <w:rPr>
                <w:rFonts w:cs="Arial"/>
                <w:iCs/>
                <w:spacing w:val="-4"/>
                <w:kern w:val="28"/>
                <w:sz w:val="20"/>
                <w:lang w:val="en-GB"/>
              </w:rPr>
              <w:t xml:space="preserve">area not less than </w:t>
            </w:r>
            <w:r w:rsidRPr="00E71301">
              <w:rPr>
                <w:rFonts w:cs="Arial"/>
                <w:iCs/>
                <w:spacing w:val="-4"/>
                <w:kern w:val="28"/>
                <w:sz w:val="20"/>
                <w:lang w:val="en-GB"/>
              </w:rPr>
              <w:t xml:space="preserve">2 metres wide </w:t>
            </w:r>
            <w:r>
              <w:rPr>
                <w:rFonts w:cs="Arial"/>
                <w:iCs/>
                <w:spacing w:val="-4"/>
                <w:kern w:val="28"/>
                <w:sz w:val="20"/>
                <w:lang w:val="en-GB"/>
              </w:rPr>
              <w:t>is provided and maintained within the site along the front boundary.</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DA784A" w:rsidRDefault="00A64691" w:rsidP="006F3EAD">
            <w:pPr>
              <w:pStyle w:val="TableText"/>
              <w:keepNext/>
              <w:tabs>
                <w:tab w:val="left" w:pos="612"/>
                <w:tab w:val="left" w:pos="972"/>
              </w:tabs>
              <w:spacing w:before="0"/>
              <w:ind w:left="612" w:hanging="612"/>
              <w:rPr>
                <w:rFonts w:cs="Arial"/>
                <w:b/>
                <w:iCs/>
                <w:spacing w:val="-4"/>
                <w:kern w:val="28"/>
                <w:sz w:val="20"/>
                <w:lang w:val="en-GB"/>
              </w:rPr>
            </w:pPr>
          </w:p>
        </w:tc>
      </w:tr>
      <w:tr w:rsidR="00A64691" w:rsidRPr="005A77FA" w:rsidTr="00A64691">
        <w:tc>
          <w:tcPr>
            <w:cnfStyle w:val="000010000000" w:firstRow="0" w:lastRow="0" w:firstColumn="0" w:lastColumn="0" w:oddVBand="1" w:evenVBand="0" w:oddHBand="0" w:evenHBand="0" w:firstRowFirstColumn="0" w:firstRowLastColumn="0" w:lastRowFirstColumn="0" w:lastRowLastColumn="0"/>
            <w:tcW w:w="1667" w:type="pct"/>
            <w:vMerge/>
          </w:tcPr>
          <w:p w:rsidR="00A64691" w:rsidRPr="00E868D6" w:rsidRDefault="00A64691" w:rsidP="006F3EAD">
            <w:pPr>
              <w:pStyle w:val="TableText"/>
              <w:keepNext/>
              <w:spacing w:before="0"/>
              <w:ind w:left="18" w:hanging="18"/>
              <w:rPr>
                <w:rFonts w:cs="Arial"/>
                <w:b/>
                <w:spacing w:val="0"/>
                <w:sz w:val="20"/>
                <w:lang w:eastAsia="en-AU"/>
              </w:rPr>
            </w:pPr>
          </w:p>
        </w:tc>
        <w:tc>
          <w:tcPr>
            <w:tcW w:w="1667" w:type="pct"/>
          </w:tcPr>
          <w:p w:rsidR="00A64691" w:rsidRPr="00DA784A" w:rsidRDefault="00A64691" w:rsidP="006F3EAD">
            <w:pPr>
              <w:pStyle w:val="TableText"/>
              <w:keepNext/>
              <w:tabs>
                <w:tab w:val="left" w:pos="612"/>
                <w:tab w:val="left" w:pos="972"/>
              </w:tabs>
              <w:spacing w:before="0"/>
              <w:ind w:left="612" w:hanging="612"/>
              <w:cnfStyle w:val="000000000000" w:firstRow="0" w:lastRow="0" w:firstColumn="0" w:lastColumn="0" w:oddVBand="0" w:evenVBand="0" w:oddHBand="0" w:evenHBand="0" w:firstRowFirstColumn="0" w:firstRowLastColumn="0" w:lastRowFirstColumn="0" w:lastRowLastColumn="0"/>
              <w:rPr>
                <w:rFonts w:cs="Arial"/>
                <w:b/>
                <w:iCs/>
                <w:spacing w:val="-4"/>
                <w:kern w:val="28"/>
                <w:sz w:val="20"/>
                <w:lang w:val="en-GB"/>
              </w:rPr>
            </w:pPr>
            <w:r w:rsidRPr="00DA784A">
              <w:rPr>
                <w:rFonts w:cs="Arial"/>
                <w:b/>
                <w:iCs/>
                <w:spacing w:val="-4"/>
                <w:kern w:val="28"/>
                <w:sz w:val="20"/>
                <w:lang w:val="en-GB"/>
              </w:rPr>
              <w:t>AO</w:t>
            </w:r>
            <w:r>
              <w:rPr>
                <w:rFonts w:cs="Arial"/>
                <w:b/>
                <w:iCs/>
                <w:spacing w:val="-4"/>
                <w:kern w:val="28"/>
                <w:sz w:val="20"/>
                <w:lang w:val="en-GB"/>
              </w:rPr>
              <w:t>10</w:t>
            </w:r>
            <w:r w:rsidRPr="00DA784A">
              <w:rPr>
                <w:rFonts w:cs="Arial"/>
                <w:b/>
                <w:iCs/>
                <w:spacing w:val="-4"/>
                <w:kern w:val="28"/>
                <w:sz w:val="20"/>
                <w:lang w:val="en-GB"/>
              </w:rPr>
              <w:t>.2</w:t>
            </w:r>
          </w:p>
          <w:p w:rsidR="00A64691" w:rsidRPr="00DA784A" w:rsidRDefault="00A64691" w:rsidP="006F3EAD">
            <w:pPr>
              <w:pStyle w:val="TableText"/>
              <w:keepNext/>
              <w:tabs>
                <w:tab w:val="num" w:pos="1332"/>
              </w:tabs>
              <w:spacing w:before="0"/>
              <w:cnfStyle w:val="000000000000" w:firstRow="0" w:lastRow="0" w:firstColumn="0" w:lastColumn="0" w:oddVBand="0" w:evenVBand="0" w:oddHBand="0" w:evenHBand="0" w:firstRowFirstColumn="0" w:firstRowLastColumn="0" w:lastRowFirstColumn="0" w:lastRowLastColumn="0"/>
              <w:rPr>
                <w:rFonts w:cs="Arial"/>
                <w:b/>
                <w:spacing w:val="0"/>
                <w:sz w:val="20"/>
                <w:lang w:eastAsia="en-AU"/>
              </w:rPr>
            </w:pPr>
            <w:r w:rsidRPr="00E71301">
              <w:rPr>
                <w:rFonts w:cs="Arial"/>
                <w:iCs/>
                <w:spacing w:val="-4"/>
                <w:kern w:val="28"/>
                <w:sz w:val="20"/>
                <w:lang w:val="en-GB"/>
              </w:rPr>
              <w:t xml:space="preserve">A landscaped </w:t>
            </w:r>
            <w:r>
              <w:rPr>
                <w:rFonts w:cs="Arial"/>
                <w:iCs/>
                <w:spacing w:val="-4"/>
                <w:kern w:val="28"/>
                <w:sz w:val="20"/>
                <w:lang w:val="en-GB"/>
              </w:rPr>
              <w:t xml:space="preserve">area not less than </w:t>
            </w:r>
            <w:r w:rsidRPr="00E71301">
              <w:rPr>
                <w:rFonts w:cs="Arial"/>
                <w:iCs/>
                <w:spacing w:val="-4"/>
                <w:kern w:val="28"/>
                <w:sz w:val="20"/>
                <w:lang w:val="en-GB"/>
              </w:rPr>
              <w:t>2</w:t>
            </w:r>
            <w:r>
              <w:rPr>
                <w:rFonts w:cs="Arial"/>
                <w:iCs/>
                <w:spacing w:val="-4"/>
                <w:kern w:val="28"/>
                <w:sz w:val="20"/>
                <w:lang w:val="en-GB"/>
              </w:rPr>
              <w:t xml:space="preserve"> </w:t>
            </w:r>
            <w:r w:rsidRPr="00E71301">
              <w:rPr>
                <w:rFonts w:cs="Arial"/>
                <w:iCs/>
                <w:spacing w:val="-4"/>
                <w:kern w:val="28"/>
                <w:sz w:val="20"/>
                <w:lang w:val="en-GB"/>
              </w:rPr>
              <w:t xml:space="preserve">metres wide is provided </w:t>
            </w:r>
            <w:r>
              <w:rPr>
                <w:rFonts w:cs="Arial"/>
                <w:iCs/>
                <w:spacing w:val="-4"/>
                <w:kern w:val="28"/>
                <w:sz w:val="20"/>
                <w:lang w:val="en-GB"/>
              </w:rPr>
              <w:t xml:space="preserve">and maintained within the site along the </w:t>
            </w:r>
            <w:r w:rsidRPr="00E71301">
              <w:rPr>
                <w:rFonts w:cs="Arial"/>
                <w:iCs/>
                <w:spacing w:val="-4"/>
                <w:kern w:val="28"/>
                <w:sz w:val="20"/>
                <w:lang w:val="en-GB"/>
              </w:rPr>
              <w:t>side and rear boundaries.</w:t>
            </w:r>
          </w:p>
        </w:tc>
        <w:tc>
          <w:tcPr>
            <w:cnfStyle w:val="000010000000" w:firstRow="0" w:lastRow="0" w:firstColumn="0" w:lastColumn="0" w:oddVBand="1" w:evenVBand="0" w:oddHBand="0" w:evenHBand="0" w:firstRowFirstColumn="0" w:firstRowLastColumn="0" w:lastRowFirstColumn="0" w:lastRowLastColumn="0"/>
            <w:tcW w:w="1666" w:type="pct"/>
          </w:tcPr>
          <w:p w:rsidR="00A64691" w:rsidRPr="00DA784A" w:rsidRDefault="00A64691" w:rsidP="006F3EAD">
            <w:pPr>
              <w:pStyle w:val="TableText"/>
              <w:keepNext/>
              <w:tabs>
                <w:tab w:val="left" w:pos="612"/>
                <w:tab w:val="left" w:pos="972"/>
              </w:tabs>
              <w:spacing w:before="0"/>
              <w:ind w:left="612" w:hanging="612"/>
              <w:rPr>
                <w:rFonts w:cs="Arial"/>
                <w:b/>
                <w:iCs/>
                <w:spacing w:val="-4"/>
                <w:kern w:val="28"/>
                <w:sz w:val="20"/>
                <w:lang w:val="en-GB"/>
              </w:rPr>
            </w:pPr>
          </w:p>
        </w:tc>
      </w:tr>
    </w:tbl>
    <w:p w:rsidR="00BC08E8" w:rsidRDefault="00BC08E8"/>
    <w:sectPr w:rsidR="00BC08E8" w:rsidSect="00CE73B3">
      <w:headerReference w:type="even" r:id="rId12"/>
      <w:headerReference w:type="default" r:id="rId13"/>
      <w:footerReference w:type="even" r:id="rId14"/>
      <w:footerReference w:type="default" r:id="rId15"/>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FC" w:rsidRDefault="007140FC">
      <w:pPr>
        <w:spacing w:after="0" w:line="240" w:lineRule="auto"/>
      </w:pPr>
      <w:r>
        <w:separator/>
      </w:r>
    </w:p>
  </w:endnote>
  <w:endnote w:type="continuationSeparator" w:id="0">
    <w:p w:rsidR="007140FC" w:rsidRDefault="007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836866">
              <w:rPr>
                <w:noProof/>
                <w:color w:val="0064A7"/>
                <w:sz w:val="16"/>
                <w:szCs w:val="16"/>
              </w:rPr>
              <w:t>102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A64691" w:rsidRPr="00A64691">
              <w:rPr>
                <w:color w:val="0064A7"/>
                <w:sz w:val="16"/>
                <w:szCs w:val="16"/>
              </w:rPr>
              <w:t>9.3.20</w:t>
            </w:r>
            <w:r w:rsidR="00A64691">
              <w:rPr>
                <w:color w:val="0064A7"/>
                <w:sz w:val="16"/>
                <w:szCs w:val="16"/>
              </w:rPr>
              <w:t xml:space="preserve"> </w:t>
            </w:r>
            <w:r w:rsidR="00A64691" w:rsidRPr="00A64691">
              <w:rPr>
                <w:color w:val="0064A7"/>
                <w:sz w:val="16"/>
                <w:szCs w:val="16"/>
              </w:rPr>
              <w:tab/>
              <w:t>Rooming accommodation code</w:t>
            </w:r>
            <w:r>
              <w:rPr>
                <w:color w:val="0064A7"/>
                <w:sz w:val="16"/>
                <w:szCs w:val="16"/>
              </w:rPr>
              <w:t xml:space="preserve">             </w:t>
            </w:r>
            <w:r w:rsidR="00A64691">
              <w:rPr>
                <w:color w:val="0064A7"/>
                <w:sz w:val="16"/>
                <w:szCs w:val="16"/>
              </w:rPr>
              <w:t xml:space="preserve">    </w:t>
            </w:r>
            <w:r>
              <w:rPr>
                <w:color w:val="0064A7"/>
                <w:sz w:val="16"/>
                <w:szCs w:val="16"/>
              </w:rPr>
              <w:t xml:space="preserve">                                                                                                                 </w:t>
            </w:r>
            <w:r w:rsidR="00110A5B">
              <w:rPr>
                <w:color w:val="0064A7"/>
                <w:sz w:val="16"/>
                <w:szCs w:val="16"/>
              </w:rPr>
              <w:t xml:space="preserve">                               </w:t>
            </w:r>
            <w:r>
              <w:rPr>
                <w:color w:val="0064A7"/>
                <w:sz w:val="16"/>
                <w:szCs w:val="16"/>
              </w:rPr>
              <w:t xml:space="preserve">  </w:t>
            </w:r>
            <w:r w:rsidR="00110A5B">
              <w:rPr>
                <w:color w:val="0064A7"/>
                <w:sz w:val="16"/>
                <w:szCs w:val="16"/>
              </w:rPr>
              <w:t xml:space="preserve"> </w:t>
            </w:r>
            <w:r w:rsidR="00883B5A">
              <w:rPr>
                <w:color w:val="0064A7"/>
                <w:sz w:val="16"/>
                <w:szCs w:val="16"/>
              </w:rPr>
              <w:t xml:space="preserve">    CairnsPlan 2016 Version 2.1</w:t>
            </w:r>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883B5A">
              <w:rPr>
                <w:noProof/>
                <w:color w:val="0064A7"/>
                <w:sz w:val="16"/>
                <w:szCs w:val="16"/>
              </w:rPr>
              <w:t>5</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883B5A">
              <w:rPr>
                <w:noProof/>
                <w:color w:val="0064A7"/>
                <w:sz w:val="16"/>
                <w:szCs w:val="16"/>
              </w:rPr>
              <w:t>5</w:t>
            </w:r>
            <w:r w:rsidRPr="00516F8E">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FC" w:rsidRDefault="007140FC">
      <w:pPr>
        <w:spacing w:after="0" w:line="240" w:lineRule="auto"/>
      </w:pPr>
      <w:r>
        <w:separator/>
      </w:r>
    </w:p>
  </w:footnote>
  <w:footnote w:type="continuationSeparator" w:id="0">
    <w:p w:rsidR="007140FC" w:rsidRDefault="0071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49DA7F46" wp14:editId="5E517A1E">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76C6BAFE" wp14:editId="4100AA45">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60F4CC5A"/>
    <w:lvl w:ilvl="0">
      <w:start w:val="9"/>
      <w:numFmt w:val="decimal"/>
      <w:pStyle w:val="Heading1"/>
      <w:lvlText w:val="Part %1"/>
      <w:lvlJc w:val="left"/>
      <w:pPr>
        <w:ind w:left="851" w:hanging="851"/>
      </w:pPr>
      <w:rPr>
        <w:rFonts w:hint="default"/>
      </w:rPr>
    </w:lvl>
    <w:lvl w:ilvl="1">
      <w:start w:val="3"/>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lvlOverride w:ilvl="0">
      <w:startOverride w:val="9"/>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0A5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54B5"/>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C4FB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40FC"/>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3B5A"/>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691"/>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BD"/>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4551"/>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97E5A"/>
  <w15:docId w15:val="{A86BC8F3-2E70-426D-9FB4-40B07DD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FBAE1981-A97E-4BDD-8398-09CB4508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2016-02-16T04:27:00Z</cp:lastPrinted>
  <dcterms:created xsi:type="dcterms:W3CDTF">2016-02-25T09:03:00Z</dcterms:created>
  <dcterms:modified xsi:type="dcterms:W3CDTF">2019-10-31T23:35:00Z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