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44" w:rsidRPr="005A77FA" w:rsidRDefault="00D22EA5" w:rsidP="0080078D">
      <w:pPr>
        <w:pStyle w:val="Heading3"/>
        <w:numPr>
          <w:ilvl w:val="2"/>
          <w:numId w:val="223"/>
        </w:numPr>
      </w:pPr>
      <w:r>
        <w:t>Service station</w:t>
      </w:r>
      <w:r w:rsidR="00565E44">
        <w:t xml:space="preserve"> </w:t>
      </w:r>
      <w:r w:rsidR="00912C60">
        <w:t xml:space="preserve">and car wash </w:t>
      </w:r>
      <w:r w:rsidR="00565E44">
        <w:t>code</w:t>
      </w:r>
    </w:p>
    <w:p w:rsidR="00565E44" w:rsidRPr="00C70BC3" w:rsidRDefault="00565E44" w:rsidP="00565E44">
      <w:pPr>
        <w:pStyle w:val="Heading4"/>
        <w:ind w:left="851"/>
      </w:pPr>
      <w:r w:rsidRPr="00C70BC3">
        <w:t>Application</w:t>
      </w:r>
    </w:p>
    <w:p w:rsidR="00D22EA5" w:rsidRDefault="00D22EA5" w:rsidP="00AB2F2E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711FF7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>development</w:t>
      </w:r>
      <w:r w:rsidRPr="00711FF7">
        <w:rPr>
          <w:rFonts w:cs="Arial"/>
          <w:szCs w:val="20"/>
        </w:rPr>
        <w:t xml:space="preserve"> for</w:t>
      </w:r>
      <w:r>
        <w:rPr>
          <w:rFonts w:cs="Arial"/>
          <w:szCs w:val="20"/>
        </w:rPr>
        <w:t>:</w:t>
      </w:r>
    </w:p>
    <w:p w:rsidR="00D22EA5" w:rsidRPr="00D22EA5" w:rsidRDefault="00D22EA5" w:rsidP="00EA707D">
      <w:pPr>
        <w:pStyle w:val="ListParagraph"/>
        <w:numPr>
          <w:ilvl w:val="1"/>
          <w:numId w:val="37"/>
        </w:numPr>
        <w:spacing w:after="0"/>
        <w:rPr>
          <w:rFonts w:cs="Arial"/>
          <w:szCs w:val="20"/>
          <w:shd w:val="clear" w:color="auto" w:fill="CCCCCC"/>
        </w:rPr>
      </w:pPr>
      <w:r>
        <w:rPr>
          <w:rFonts w:cs="Arial"/>
          <w:szCs w:val="20"/>
        </w:rPr>
        <w:t>Service station;</w:t>
      </w:r>
      <w:r w:rsidR="00BC26A6">
        <w:rPr>
          <w:rFonts w:cs="Arial"/>
          <w:szCs w:val="20"/>
        </w:rPr>
        <w:t xml:space="preserve"> or</w:t>
      </w:r>
    </w:p>
    <w:p w:rsidR="00565E44" w:rsidRDefault="00D22EA5" w:rsidP="00EA707D">
      <w:pPr>
        <w:pStyle w:val="ListParagraph"/>
        <w:numPr>
          <w:ilvl w:val="1"/>
          <w:numId w:val="37"/>
        </w:numPr>
        <w:rPr>
          <w:rFonts w:cs="Arial"/>
          <w:szCs w:val="20"/>
        </w:rPr>
      </w:pPr>
      <w:r w:rsidRPr="00D22EA5">
        <w:rPr>
          <w:rFonts w:cs="Arial"/>
          <w:szCs w:val="20"/>
        </w:rPr>
        <w:t>Car</w:t>
      </w:r>
      <w:r w:rsidR="00912C60">
        <w:rPr>
          <w:rFonts w:cs="Arial"/>
          <w:szCs w:val="20"/>
        </w:rPr>
        <w:t xml:space="preserve"> </w:t>
      </w:r>
      <w:r w:rsidRPr="00D22EA5">
        <w:rPr>
          <w:rFonts w:cs="Arial"/>
          <w:szCs w:val="20"/>
        </w:rPr>
        <w:t>wash.</w:t>
      </w:r>
    </w:p>
    <w:p w:rsidR="00D22EA5" w:rsidRPr="00CC6406" w:rsidRDefault="00D22EA5" w:rsidP="00AB2F2E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565E44" w:rsidRPr="005A77FA" w:rsidRDefault="00565E44" w:rsidP="00565E44">
      <w:pPr>
        <w:pStyle w:val="Heading4"/>
        <w:ind w:left="851"/>
      </w:pPr>
      <w:r w:rsidRPr="005A77FA">
        <w:t xml:space="preserve">Purpose </w:t>
      </w:r>
    </w:p>
    <w:p w:rsidR="00D22EA5" w:rsidRDefault="00D22EA5" w:rsidP="00AB2F2E">
      <w:pPr>
        <w:numPr>
          <w:ilvl w:val="0"/>
          <w:numId w:val="207"/>
        </w:numPr>
        <w:spacing w:after="0"/>
        <w:rPr>
          <w:rFonts w:cs="Arial"/>
          <w:szCs w:val="20"/>
        </w:rPr>
      </w:pPr>
      <w:r w:rsidRPr="00B211F2">
        <w:rPr>
          <w:rFonts w:cs="Arial"/>
          <w:szCs w:val="20"/>
        </w:rPr>
        <w:t xml:space="preserve">The purpose of the Service station </w:t>
      </w:r>
      <w:r>
        <w:rPr>
          <w:rFonts w:cs="Arial"/>
          <w:szCs w:val="20"/>
        </w:rPr>
        <w:t xml:space="preserve">and car wash </w:t>
      </w:r>
      <w:r w:rsidRPr="00B211F2">
        <w:rPr>
          <w:rFonts w:cs="Arial"/>
          <w:szCs w:val="20"/>
        </w:rPr>
        <w:t>code is</w:t>
      </w:r>
      <w:r>
        <w:rPr>
          <w:rFonts w:cs="Arial"/>
          <w:szCs w:val="20"/>
        </w:rPr>
        <w:t xml:space="preserve"> </w:t>
      </w:r>
      <w:r w:rsidRPr="00B211F2">
        <w:rPr>
          <w:rFonts w:cs="Arial"/>
          <w:szCs w:val="20"/>
        </w:rPr>
        <w:t>to establish service stations</w:t>
      </w:r>
      <w:r>
        <w:rPr>
          <w:rFonts w:cs="Arial"/>
          <w:szCs w:val="20"/>
        </w:rPr>
        <w:t xml:space="preserve"> and car wash facilities</w:t>
      </w:r>
      <w:r w:rsidRPr="00B211F2">
        <w:rPr>
          <w:rFonts w:cs="Arial"/>
          <w:szCs w:val="20"/>
        </w:rPr>
        <w:t xml:space="preserve"> that function without adverse impacts on amenity, </w:t>
      </w:r>
      <w:r>
        <w:rPr>
          <w:rFonts w:cs="Arial"/>
          <w:szCs w:val="20"/>
        </w:rPr>
        <w:t xml:space="preserve">activity </w:t>
      </w:r>
      <w:r w:rsidRPr="00B211F2">
        <w:rPr>
          <w:rFonts w:cs="Arial"/>
          <w:szCs w:val="20"/>
        </w:rPr>
        <w:t>centre</w:t>
      </w:r>
      <w:r>
        <w:rPr>
          <w:rFonts w:cs="Arial"/>
          <w:szCs w:val="20"/>
        </w:rPr>
        <w:t xml:space="preserve"> hierarchy</w:t>
      </w:r>
      <w:r w:rsidRPr="00B211F2">
        <w:rPr>
          <w:rFonts w:cs="Arial"/>
          <w:szCs w:val="20"/>
        </w:rPr>
        <w:t xml:space="preserve"> and road function, and deliver an attractive and complementary service for the community. </w:t>
      </w:r>
    </w:p>
    <w:p w:rsidR="00D22EA5" w:rsidRPr="00B211F2" w:rsidRDefault="00D22EA5" w:rsidP="00AB2F2E">
      <w:pPr>
        <w:spacing w:after="0"/>
        <w:ind w:left="567"/>
        <w:rPr>
          <w:rFonts w:cs="Arial"/>
          <w:szCs w:val="20"/>
        </w:rPr>
      </w:pPr>
    </w:p>
    <w:p w:rsidR="00D22EA5" w:rsidRPr="00711FF7" w:rsidRDefault="00D22EA5" w:rsidP="00AB2F2E">
      <w:pPr>
        <w:numPr>
          <w:ilvl w:val="0"/>
          <w:numId w:val="207"/>
        </w:numPr>
        <w:spacing w:after="0"/>
        <w:rPr>
          <w:rFonts w:cs="Arial"/>
          <w:szCs w:val="20"/>
        </w:rPr>
      </w:pPr>
      <w:r w:rsidRPr="00711FF7">
        <w:rPr>
          <w:rFonts w:cs="Arial"/>
          <w:szCs w:val="20"/>
        </w:rPr>
        <w:t>The purpose of the code will be achieved through the following overall outcomes:</w:t>
      </w:r>
    </w:p>
    <w:p w:rsidR="00D22EA5" w:rsidRPr="00C12573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D22EA5" w:rsidRPr="00AC01DF">
        <w:rPr>
          <w:rFonts w:cs="Arial"/>
          <w:szCs w:val="20"/>
        </w:rPr>
        <w:t xml:space="preserve"> service station is established </w:t>
      </w:r>
      <w:r w:rsidR="00912C60">
        <w:rPr>
          <w:rFonts w:cs="Arial"/>
          <w:szCs w:val="20"/>
        </w:rPr>
        <w:t>in</w:t>
      </w:r>
      <w:r w:rsidR="00D22EA5" w:rsidRPr="00AC01DF">
        <w:rPr>
          <w:rFonts w:cs="Arial"/>
          <w:szCs w:val="20"/>
        </w:rPr>
        <w:t xml:space="preserve"> a suitable location and on a site that is capable of accommodating all necessary and associated activities</w:t>
      </w:r>
      <w:r w:rsidR="00357081">
        <w:rPr>
          <w:rFonts w:cs="Arial"/>
          <w:szCs w:val="20"/>
        </w:rPr>
        <w:t>;</w:t>
      </w:r>
    </w:p>
    <w:p w:rsidR="00D22EA5" w:rsidRPr="00711FF7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D22EA5">
        <w:rPr>
          <w:rFonts w:cs="Arial"/>
          <w:szCs w:val="20"/>
        </w:rPr>
        <w:t>entre activities are</w:t>
      </w:r>
      <w:r w:rsidR="00D22EA5" w:rsidRPr="00711FF7">
        <w:rPr>
          <w:rFonts w:cs="Arial"/>
          <w:szCs w:val="20"/>
        </w:rPr>
        <w:t xml:space="preserve"> ancillary to the primary vehicle servicing purpose of the service station;</w:t>
      </w:r>
    </w:p>
    <w:p w:rsidR="00D22EA5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D22EA5" w:rsidRPr="00711FF7">
        <w:rPr>
          <w:rFonts w:cs="Arial"/>
          <w:szCs w:val="20"/>
        </w:rPr>
        <w:t xml:space="preserve">ervice stations do not </w:t>
      </w:r>
      <w:r w:rsidR="00D22EA5" w:rsidRPr="00520A6D">
        <w:rPr>
          <w:rFonts w:cs="Arial"/>
          <w:szCs w:val="20"/>
        </w:rPr>
        <w:t>compromise t</w:t>
      </w:r>
      <w:r w:rsidR="00D22EA5" w:rsidRPr="00711FF7">
        <w:rPr>
          <w:rFonts w:cs="Arial"/>
          <w:szCs w:val="20"/>
        </w:rPr>
        <w:t xml:space="preserve">he </w:t>
      </w:r>
      <w:r w:rsidR="00D22EA5">
        <w:rPr>
          <w:rFonts w:cs="Arial"/>
          <w:szCs w:val="20"/>
        </w:rPr>
        <w:t xml:space="preserve">hierarchy </w:t>
      </w:r>
      <w:r w:rsidR="00D22EA5" w:rsidRPr="00711FF7">
        <w:rPr>
          <w:rFonts w:cs="Arial"/>
          <w:szCs w:val="20"/>
        </w:rPr>
        <w:t xml:space="preserve">of </w:t>
      </w:r>
      <w:r w:rsidR="00D22EA5">
        <w:rPr>
          <w:rFonts w:cs="Arial"/>
          <w:szCs w:val="20"/>
        </w:rPr>
        <w:t xml:space="preserve">activity </w:t>
      </w:r>
      <w:r w:rsidR="00D22EA5" w:rsidRPr="00711FF7">
        <w:rPr>
          <w:rFonts w:cs="Arial"/>
          <w:szCs w:val="20"/>
        </w:rPr>
        <w:t>centres;</w:t>
      </w:r>
    </w:p>
    <w:p w:rsidR="00D22EA5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22EA5">
        <w:rPr>
          <w:rFonts w:cs="Arial"/>
          <w:szCs w:val="20"/>
        </w:rPr>
        <w:t>evelopment results in a high standard of appearance and safety;</w:t>
      </w:r>
    </w:p>
    <w:p w:rsidR="00D22EA5" w:rsidRPr="00711FF7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22EA5">
        <w:rPr>
          <w:rFonts w:cs="Arial"/>
          <w:szCs w:val="20"/>
        </w:rPr>
        <w:t xml:space="preserve">evelopment does not result in detrimental impacts on the amenity of surrounding </w:t>
      </w:r>
      <w:r w:rsidR="00357081">
        <w:rPr>
          <w:rFonts w:cs="Arial"/>
          <w:szCs w:val="20"/>
        </w:rPr>
        <w:t xml:space="preserve">sensitive </w:t>
      </w:r>
      <w:r w:rsidR="00E94DFE">
        <w:rPr>
          <w:rFonts w:cs="Arial"/>
          <w:szCs w:val="20"/>
        </w:rPr>
        <w:t xml:space="preserve">land </w:t>
      </w:r>
      <w:r w:rsidR="00357081">
        <w:rPr>
          <w:rFonts w:cs="Arial"/>
          <w:szCs w:val="20"/>
        </w:rPr>
        <w:t>uses;</w:t>
      </w:r>
    </w:p>
    <w:p w:rsidR="00D22EA5" w:rsidRPr="00520A6D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22EA5" w:rsidRPr="00520A6D">
        <w:rPr>
          <w:rFonts w:cs="Arial"/>
          <w:szCs w:val="20"/>
        </w:rPr>
        <w:t>evelopment achieves a high standard of vehicular accessibility and minimises impacts on surrounding traffic networks;</w:t>
      </w:r>
    </w:p>
    <w:p w:rsidR="00D22EA5" w:rsidRPr="00711FF7" w:rsidRDefault="003540EB" w:rsidP="00AB2F2E">
      <w:pPr>
        <w:numPr>
          <w:ilvl w:val="1"/>
          <w:numId w:val="20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D22EA5" w:rsidRPr="00711FF7">
        <w:rPr>
          <w:rFonts w:cs="Arial"/>
          <w:szCs w:val="20"/>
        </w:rPr>
        <w:t xml:space="preserve">evelopment prevents adverse environmental impacts resulting from activities on the </w:t>
      </w:r>
      <w:r w:rsidR="00145356">
        <w:rPr>
          <w:rFonts w:cs="Arial"/>
          <w:szCs w:val="20"/>
        </w:rPr>
        <w:t>site</w:t>
      </w:r>
      <w:r w:rsidR="00D22EA5" w:rsidRPr="00711FF7">
        <w:rPr>
          <w:rFonts w:cs="Arial"/>
          <w:szCs w:val="20"/>
        </w:rPr>
        <w:t>.</w:t>
      </w:r>
    </w:p>
    <w:p w:rsidR="00565E44" w:rsidRPr="005A77FA" w:rsidRDefault="00565E44" w:rsidP="00565E44">
      <w:pPr>
        <w:pStyle w:val="Heading4"/>
        <w:ind w:left="851"/>
      </w:pPr>
      <w:bookmarkStart w:id="0" w:name="_Ref364260022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565E44" w:rsidRPr="00BF128E" w:rsidRDefault="00565E44" w:rsidP="00565E4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565E44" w:rsidRPr="005A77FA" w:rsidRDefault="00565E44" w:rsidP="00565E44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65E44" w:rsidRPr="005A77FA" w:rsidRDefault="00565E44" w:rsidP="00565E44">
      <w:pPr>
        <w:pStyle w:val="Caption"/>
      </w:pPr>
      <w:r w:rsidRPr="00452818">
        <w:t>Table</w:t>
      </w:r>
      <w:r>
        <w:t xml:space="preserve"> </w:t>
      </w:r>
      <w:r w:rsidR="00D22EA5">
        <w:fldChar w:fldCharType="begin"/>
      </w:r>
      <w:r w:rsidR="00D22EA5">
        <w:instrText xml:space="preserve"> REF _Ref364260022 \r \h </w:instrText>
      </w:r>
      <w:r w:rsidR="00D22EA5">
        <w:fldChar w:fldCharType="separate"/>
      </w:r>
      <w:r w:rsidR="001746EE">
        <w:t>9.3.22.3</w:t>
      </w:r>
      <w:r w:rsidR="00D22EA5">
        <w:fldChar w:fldCharType="end"/>
      </w:r>
      <w:r w:rsidRPr="00452818">
        <w:t>.a –</w:t>
      </w:r>
      <w:r w:rsidR="00D22EA5">
        <w:t xml:space="preserve"> Service station</w:t>
      </w:r>
      <w:r>
        <w:t xml:space="preserve"> </w:t>
      </w:r>
      <w:r w:rsidR="00912C60">
        <w:t xml:space="preserve">and car wash </w:t>
      </w:r>
      <w:r>
        <w:t>code</w:t>
      </w:r>
      <w:r w:rsidRPr="00452818">
        <w:t xml:space="preserve"> –assessable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80078D" w:rsidRPr="005A77FA" w:rsidTr="00800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0078D" w:rsidRPr="005A77FA" w:rsidRDefault="0080078D" w:rsidP="000B6D7E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0078D" w:rsidRPr="005A77FA" w:rsidRDefault="0080078D" w:rsidP="000B6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0078D" w:rsidRPr="005A77FA" w:rsidRDefault="0080078D" w:rsidP="000B6D7E">
            <w:r>
              <w:t>Applicant response</w:t>
            </w:r>
          </w:p>
        </w:tc>
      </w:tr>
      <w:tr w:rsidR="0080078D" w:rsidRPr="00621988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Pr="00621988" w:rsidRDefault="0080078D" w:rsidP="000B6D7E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  <w:bookmarkStart w:id="1" w:name="_GoBack"/>
        <w:bookmarkEnd w:id="1"/>
      </w:tr>
      <w:tr w:rsidR="0080078D" w:rsidRPr="002C79EE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80078D" w:rsidRDefault="0080078D" w:rsidP="000B6D7E">
            <w:pPr>
              <w:rPr>
                <w:rStyle w:val="Strong"/>
              </w:rPr>
            </w:pPr>
            <w:r>
              <w:rPr>
                <w:rStyle w:val="Strong"/>
              </w:rPr>
              <w:t xml:space="preserve">Centre viability  </w:t>
            </w: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078D" w:rsidRPr="00CD47B3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CD47B3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</w:t>
            </w:r>
          </w:p>
          <w:p w:rsidR="0080078D" w:rsidRPr="00711FF7" w:rsidRDefault="0080078D" w:rsidP="000B6D7E">
            <w:pPr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Centre activities</w:t>
            </w:r>
            <w:r w:rsidRPr="00711FF7">
              <w:rPr>
                <w:rFonts w:cs="Arial"/>
                <w:szCs w:val="20"/>
                <w:lang w:val="en-GB"/>
              </w:rPr>
              <w:t>:</w:t>
            </w:r>
          </w:p>
          <w:p w:rsidR="0080078D" w:rsidRDefault="0080078D" w:rsidP="000B6D7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</w:t>
            </w:r>
            <w:r w:rsidRPr="00711FF7">
              <w:rPr>
                <w:rFonts w:cs="Arial"/>
                <w:szCs w:val="20"/>
                <w:lang w:val="en-GB"/>
              </w:rPr>
              <w:t>)</w:t>
            </w:r>
            <w:r w:rsidRPr="00711FF7">
              <w:rPr>
                <w:rFonts w:cs="Arial"/>
                <w:szCs w:val="20"/>
                <w:lang w:val="en-GB"/>
              </w:rPr>
              <w:tab/>
              <w:t>are ancil</w:t>
            </w:r>
            <w:r>
              <w:rPr>
                <w:rFonts w:cs="Arial"/>
                <w:szCs w:val="20"/>
                <w:lang w:val="en-GB"/>
              </w:rPr>
              <w:t>lary to the service station use;</w:t>
            </w:r>
          </w:p>
          <w:p w:rsidR="0080078D" w:rsidRDefault="0080078D" w:rsidP="000B6D7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711FF7">
              <w:rPr>
                <w:rFonts w:cs="Arial"/>
                <w:szCs w:val="20"/>
                <w:lang w:val="en-GB"/>
              </w:rPr>
              <w:t>(</w:t>
            </w:r>
            <w:r>
              <w:rPr>
                <w:rFonts w:cs="Arial"/>
                <w:szCs w:val="20"/>
                <w:lang w:val="en-GB"/>
              </w:rPr>
              <w:t>b</w:t>
            </w:r>
            <w:r w:rsidRPr="00711FF7">
              <w:rPr>
                <w:rFonts w:cs="Arial"/>
                <w:szCs w:val="20"/>
                <w:lang w:val="en-GB"/>
              </w:rPr>
              <w:t>)</w:t>
            </w:r>
            <w:r w:rsidRPr="00711FF7">
              <w:rPr>
                <w:rFonts w:cs="Arial"/>
                <w:szCs w:val="20"/>
                <w:lang w:val="en-GB"/>
              </w:rPr>
              <w:tab/>
              <w:t xml:space="preserve">do not compromise the role and function of the </w:t>
            </w:r>
            <w:r>
              <w:rPr>
                <w:rFonts w:cs="Arial"/>
                <w:szCs w:val="20"/>
                <w:lang w:val="en-GB"/>
              </w:rPr>
              <w:t>r</w:t>
            </w:r>
            <w:r w:rsidRPr="00711FF7">
              <w:rPr>
                <w:rFonts w:cs="Arial"/>
                <w:szCs w:val="20"/>
                <w:lang w:val="en-GB"/>
              </w:rPr>
              <w:t>egion’s network of centres</w:t>
            </w:r>
            <w:r>
              <w:rPr>
                <w:rFonts w:cs="Arial"/>
                <w:szCs w:val="20"/>
                <w:lang w:val="en-GB"/>
              </w:rPr>
              <w:t>.</w:t>
            </w:r>
          </w:p>
          <w:p w:rsidR="0080078D" w:rsidRDefault="0080078D" w:rsidP="000B6D7E">
            <w:pPr>
              <w:ind w:left="567" w:hanging="567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80078D" w:rsidRPr="0084004B" w:rsidRDefault="0080078D" w:rsidP="000B6D7E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Refer to the defined activity group for Centre activities contained in Schedule 1.1.1.</w:t>
            </w:r>
          </w:p>
        </w:tc>
        <w:tc>
          <w:tcPr>
            <w:tcW w:w="1667" w:type="pct"/>
          </w:tcPr>
          <w:p w:rsidR="0080078D" w:rsidRPr="00CD47B3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CD47B3">
              <w:rPr>
                <w:rFonts w:cs="Arial"/>
                <w:b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szCs w:val="20"/>
                <w:lang w:val="en-GB"/>
              </w:rPr>
              <w:t>1.1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Centre activities do not exceed 100m</w:t>
            </w:r>
            <w:r w:rsidRPr="00A97477">
              <w:rPr>
                <w:rFonts w:cs="Arial"/>
                <w:szCs w:val="20"/>
                <w:vertAlign w:val="superscript"/>
                <w:lang w:val="en-GB"/>
              </w:rPr>
              <w:t>2</w:t>
            </w:r>
            <w:r>
              <w:rPr>
                <w:rFonts w:cs="Arial"/>
                <w:szCs w:val="20"/>
                <w:lang w:val="en-GB"/>
              </w:rPr>
              <w:t xml:space="preserve"> GFA.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Refer to the defined activity group for Centre activities contained in Schedule 1.1.1.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</w:p>
          <w:p w:rsidR="0080078D" w:rsidRPr="00711FF7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E070CA">
              <w:rPr>
                <w:rFonts w:cs="Arial"/>
                <w:sz w:val="16"/>
                <w:szCs w:val="16"/>
                <w:lang w:val="en-GB"/>
              </w:rPr>
              <w:lastRenderedPageBreak/>
              <w:t>Note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- </w:t>
            </w:r>
            <w:r w:rsidRPr="00D22EA5">
              <w:rPr>
                <w:rFonts w:cs="Arial"/>
                <w:sz w:val="16"/>
                <w:szCs w:val="16"/>
                <w:lang w:val="en-GB"/>
              </w:rPr>
              <w:t>Where floor area for the other uses exceeds 100m</w:t>
            </w:r>
            <w:r w:rsidRPr="00D22EA5">
              <w:rPr>
                <w:rFonts w:cs="Arial"/>
                <w:sz w:val="16"/>
                <w:szCs w:val="16"/>
                <w:vertAlign w:val="superscript"/>
                <w:lang w:val="en-GB"/>
              </w:rPr>
              <w:t xml:space="preserve">2 </w:t>
            </w:r>
            <w:r w:rsidRPr="00D22EA5">
              <w:rPr>
                <w:rFonts w:cs="Arial"/>
                <w:sz w:val="16"/>
                <w:szCs w:val="16"/>
                <w:lang w:val="en-GB"/>
              </w:rPr>
              <w:t xml:space="preserve">GFA,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a </w:t>
            </w:r>
            <w:r w:rsidRPr="00D22EA5">
              <w:rPr>
                <w:rFonts w:cs="Arial"/>
                <w:sz w:val="16"/>
                <w:szCs w:val="16"/>
                <w:lang w:val="en-GB"/>
              </w:rPr>
              <w:t xml:space="preserve">separate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development </w:t>
            </w:r>
            <w:r w:rsidRPr="00D22EA5">
              <w:rPr>
                <w:rFonts w:cs="Arial"/>
                <w:sz w:val="16"/>
                <w:szCs w:val="16"/>
                <w:lang w:val="en-GB"/>
              </w:rPr>
              <w:t>approval for the use will be required.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55ABA" w:rsidRDefault="00455ABA" w:rsidP="000B6D7E">
            <w:pPr>
              <w:rPr>
                <w:rFonts w:cs="Arial"/>
                <w:b/>
                <w:szCs w:val="20"/>
                <w:lang w:val="en-GB"/>
              </w:rPr>
            </w:pPr>
          </w:p>
          <w:p w:rsidR="00455ABA" w:rsidRPr="00455ABA" w:rsidRDefault="00455ABA" w:rsidP="00455ABA">
            <w:pPr>
              <w:rPr>
                <w:rFonts w:cs="Arial"/>
                <w:szCs w:val="20"/>
                <w:lang w:val="en-GB"/>
              </w:rPr>
            </w:pPr>
          </w:p>
          <w:p w:rsidR="00455ABA" w:rsidRDefault="00455ABA" w:rsidP="00455ABA">
            <w:pPr>
              <w:rPr>
                <w:rFonts w:cs="Arial"/>
                <w:szCs w:val="20"/>
                <w:lang w:val="en-GB"/>
              </w:rPr>
            </w:pPr>
          </w:p>
          <w:p w:rsidR="00455ABA" w:rsidRDefault="00455ABA" w:rsidP="00455ABA">
            <w:pPr>
              <w:rPr>
                <w:rFonts w:cs="Arial"/>
                <w:szCs w:val="20"/>
                <w:lang w:val="en-GB"/>
              </w:rPr>
            </w:pPr>
          </w:p>
          <w:p w:rsidR="0080078D" w:rsidRPr="00455ABA" w:rsidRDefault="00494229" w:rsidP="000314AC">
            <w:pPr>
              <w:tabs>
                <w:tab w:val="left" w:pos="3720"/>
                <w:tab w:val="right" w:pos="4592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0314AC">
              <w:rPr>
                <w:rFonts w:cs="Arial"/>
                <w:szCs w:val="20"/>
                <w:lang w:val="en-GB"/>
              </w:rPr>
              <w:tab/>
            </w:r>
          </w:p>
        </w:tc>
      </w:tr>
      <w:tr w:rsidR="0080078D" w:rsidRPr="002C79EE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Pr="005C432A" w:rsidRDefault="0080078D" w:rsidP="000B6D7E">
            <w:pPr>
              <w:rPr>
                <w:rStyle w:val="Strong"/>
              </w:rPr>
            </w:pPr>
            <w:r w:rsidRPr="005C432A">
              <w:rPr>
                <w:rStyle w:val="Strong"/>
              </w:rPr>
              <w:t xml:space="preserve">Site requirements </w:t>
            </w: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0078D" w:rsidRPr="0084004B" w:rsidRDefault="0080078D" w:rsidP="000B6D7E">
            <w:pPr>
              <w:rPr>
                <w:rFonts w:cs="Arial"/>
                <w:b/>
                <w:szCs w:val="20"/>
                <w:lang w:val="en-GB"/>
              </w:rPr>
            </w:pPr>
            <w:r w:rsidRPr="0084004B">
              <w:rPr>
                <w:rFonts w:cs="Arial"/>
                <w:b/>
                <w:szCs w:val="20"/>
                <w:lang w:val="en-GB"/>
              </w:rPr>
              <w:t>PO2</w:t>
            </w:r>
          </w:p>
          <w:p w:rsidR="0080078D" w:rsidRPr="005C432A" w:rsidRDefault="0080078D" w:rsidP="000B6D7E">
            <w:pPr>
              <w:ind w:right="72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The site has sufficient area and frontage to accommodate:</w:t>
            </w:r>
          </w:p>
          <w:p w:rsidR="0080078D" w:rsidRPr="005C432A" w:rsidRDefault="0080078D" w:rsidP="000B6D7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(a)</w:t>
            </w:r>
            <w:r w:rsidRPr="005C432A">
              <w:rPr>
                <w:rFonts w:cs="Arial"/>
                <w:szCs w:val="20"/>
                <w:lang w:val="en-GB"/>
              </w:rPr>
              <w:tab/>
              <w:t>buildings and structures;</w:t>
            </w:r>
          </w:p>
          <w:p w:rsidR="0080078D" w:rsidRPr="005C432A" w:rsidRDefault="0080078D" w:rsidP="000B6D7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(b)</w:t>
            </w:r>
            <w:r w:rsidRPr="005C432A">
              <w:rPr>
                <w:rFonts w:cs="Arial"/>
                <w:szCs w:val="20"/>
                <w:lang w:val="en-GB"/>
              </w:rPr>
              <w:tab/>
              <w:t>setbacks;</w:t>
            </w:r>
          </w:p>
          <w:p w:rsidR="0080078D" w:rsidRPr="005C432A" w:rsidRDefault="0080078D" w:rsidP="000B6D7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(c)</w:t>
            </w:r>
            <w:r w:rsidRPr="005C432A">
              <w:rPr>
                <w:rFonts w:cs="Arial"/>
                <w:szCs w:val="20"/>
                <w:lang w:val="en-GB"/>
              </w:rPr>
              <w:tab/>
              <w:t>access, parking, manoeuvring and circulation;</w:t>
            </w:r>
          </w:p>
          <w:p w:rsidR="0080078D" w:rsidRPr="005C432A" w:rsidRDefault="0080078D" w:rsidP="000B6D7E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(d)</w:t>
            </w:r>
            <w:r w:rsidRPr="005C432A">
              <w:rPr>
                <w:rFonts w:cs="Arial"/>
                <w:szCs w:val="20"/>
                <w:lang w:val="en-GB"/>
              </w:rPr>
              <w:tab/>
              <w:t>pedestrian access;</w:t>
            </w:r>
          </w:p>
          <w:p w:rsidR="0080078D" w:rsidRPr="005C432A" w:rsidRDefault="0080078D" w:rsidP="000B6D7E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5C432A">
              <w:rPr>
                <w:rFonts w:ascii="Arial" w:hAnsi="Arial" w:cs="Arial"/>
                <w:szCs w:val="20"/>
                <w:lang w:val="en-US"/>
              </w:rPr>
              <w:t>(e)</w:t>
            </w:r>
            <w:r w:rsidRPr="005C432A">
              <w:rPr>
                <w:rFonts w:ascii="Arial" w:hAnsi="Arial" w:cs="Arial"/>
                <w:szCs w:val="20"/>
                <w:lang w:val="en-US"/>
              </w:rPr>
              <w:tab/>
              <w:t>landscaping.</w:t>
            </w:r>
          </w:p>
        </w:tc>
        <w:tc>
          <w:tcPr>
            <w:tcW w:w="1667" w:type="pct"/>
          </w:tcPr>
          <w:p w:rsidR="0080078D" w:rsidRPr="00881491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88149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2.1</w:t>
            </w:r>
          </w:p>
          <w:p w:rsidR="0080078D" w:rsidRPr="00626235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B1004E">
              <w:rPr>
                <w:rFonts w:cs="Arial"/>
                <w:szCs w:val="20"/>
                <w:lang w:val="en-GB"/>
              </w:rPr>
              <w:t xml:space="preserve">The site has </w:t>
            </w:r>
            <w:r w:rsidRPr="0078391A">
              <w:rPr>
                <w:rFonts w:cs="Arial"/>
                <w:szCs w:val="20"/>
                <w:lang w:val="en-GB"/>
              </w:rPr>
              <w:t>a minimum area</w:t>
            </w:r>
            <w:r w:rsidRPr="00B1004E">
              <w:rPr>
                <w:rFonts w:cs="Arial"/>
                <w:szCs w:val="20"/>
                <w:lang w:val="en-GB"/>
              </w:rPr>
              <w:t xml:space="preserve"> of 1</w:t>
            </w:r>
            <w:r>
              <w:rPr>
                <w:rFonts w:cs="Arial"/>
                <w:szCs w:val="20"/>
                <w:lang w:val="en-GB"/>
              </w:rPr>
              <w:t>,</w:t>
            </w:r>
            <w:r w:rsidRPr="00B1004E">
              <w:rPr>
                <w:rFonts w:cs="Arial"/>
                <w:szCs w:val="20"/>
                <w:lang w:val="en-GB"/>
              </w:rPr>
              <w:t>500m</w:t>
            </w:r>
            <w:r w:rsidRPr="00B1004E">
              <w:rPr>
                <w:rFonts w:cs="Arial"/>
                <w:szCs w:val="20"/>
                <w:vertAlign w:val="superscript"/>
                <w:lang w:val="en-GB"/>
              </w:rPr>
              <w:t>2</w:t>
            </w:r>
            <w:r>
              <w:rPr>
                <w:rFonts w:cs="Arial"/>
                <w:szCs w:val="20"/>
                <w:lang w:val="en-GB"/>
              </w:rPr>
              <w:t>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81491" w:rsidRDefault="0080078D" w:rsidP="000B6D7E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80078D" w:rsidRPr="005A77FA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0078D" w:rsidRPr="00881491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80078D" w:rsidRPr="00881491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88149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2.2</w:t>
            </w:r>
          </w:p>
          <w:p w:rsidR="0080078D" w:rsidRPr="00B1004E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B1004E">
              <w:rPr>
                <w:rFonts w:cs="Arial"/>
                <w:szCs w:val="20"/>
                <w:lang w:val="en-GB"/>
              </w:rPr>
              <w:t xml:space="preserve">The site has a </w:t>
            </w:r>
            <w:r>
              <w:rPr>
                <w:rFonts w:cs="Arial"/>
                <w:szCs w:val="20"/>
                <w:lang w:val="en-GB"/>
              </w:rPr>
              <w:t xml:space="preserve">minimum </w:t>
            </w:r>
            <w:r w:rsidRPr="00B1004E">
              <w:rPr>
                <w:rFonts w:cs="Arial"/>
                <w:szCs w:val="20"/>
                <w:lang w:val="en-GB"/>
              </w:rPr>
              <w:t>frontage of:</w:t>
            </w:r>
          </w:p>
          <w:p w:rsidR="0080078D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B1004E">
              <w:rPr>
                <w:rFonts w:cs="Arial"/>
                <w:szCs w:val="20"/>
                <w:lang w:val="en-GB"/>
              </w:rPr>
              <w:t>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B1004E">
              <w:rPr>
                <w:rFonts w:cs="Arial"/>
                <w:szCs w:val="20"/>
                <w:lang w:val="en-GB"/>
              </w:rPr>
              <w:t xml:space="preserve">40 metres where the site is not a corner site; </w:t>
            </w:r>
            <w:r>
              <w:rPr>
                <w:rFonts w:cs="Arial"/>
                <w:szCs w:val="20"/>
                <w:lang w:val="en-GB"/>
              </w:rPr>
              <w:t>or</w:t>
            </w:r>
          </w:p>
          <w:p w:rsidR="0080078D" w:rsidRPr="00881491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B1004E">
              <w:rPr>
                <w:rFonts w:cs="Arial"/>
                <w:szCs w:val="20"/>
                <w:lang w:val="en-GB"/>
              </w:rPr>
              <w:t xml:space="preserve">b)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B1004E">
              <w:rPr>
                <w:rFonts w:cs="Arial"/>
                <w:szCs w:val="20"/>
                <w:lang w:val="en-GB"/>
              </w:rPr>
              <w:t>30 metres to each road where the site is a corner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81491" w:rsidRDefault="0080078D" w:rsidP="000B6D7E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80078D" w:rsidRPr="002C79EE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Default="0080078D" w:rsidP="000B6D7E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Access </w:t>
            </w:r>
          </w:p>
        </w:tc>
      </w:tr>
      <w:tr w:rsidR="0080078D" w:rsidRPr="005A77FA" w:rsidTr="0080078D">
        <w:trPr>
          <w:trHeight w:val="2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0078D" w:rsidRPr="00F46582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F46582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80078D" w:rsidRPr="0019144F" w:rsidRDefault="0080078D" w:rsidP="000B6D7E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Development is located and designed so that the safety and efficiency of the road network, access and internal vehicle and pedestrian movements are not adversely impacted upon.</w:t>
            </w:r>
          </w:p>
        </w:tc>
        <w:tc>
          <w:tcPr>
            <w:tcW w:w="1667" w:type="pct"/>
          </w:tcPr>
          <w:p w:rsidR="0080078D" w:rsidRPr="00F46582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46582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80078D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The development is supported by a traffic management and impact report demonstrating the development’s location, design and access does not adversely impact upon:</w:t>
            </w:r>
          </w:p>
          <w:p w:rsidR="0080078D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the safety and function of the road network;</w:t>
            </w:r>
          </w:p>
          <w:p w:rsidR="0080078D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operation of the service station with respect to the types of vehicles accessing and servicing the development.</w:t>
            </w:r>
          </w:p>
          <w:p w:rsidR="0080078D" w:rsidRDefault="0080078D" w:rsidP="000B6D7E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80078D" w:rsidRPr="00B52477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E385B">
              <w:rPr>
                <w:sz w:val="16"/>
                <w:szCs w:val="16"/>
              </w:rPr>
              <w:t xml:space="preserve">Note - </w:t>
            </w:r>
            <w:r w:rsidRPr="00B52477">
              <w:rPr>
                <w:sz w:val="16"/>
                <w:szCs w:val="16"/>
              </w:rPr>
              <w:t>Traffic Impact Assessment Report prepared in accordance with Planning scheme policy – Parking and access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F46582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0078D" w:rsidRPr="00F46582" w:rsidRDefault="0080078D" w:rsidP="000B6D7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80078D" w:rsidRPr="0084004B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4004B">
              <w:rPr>
                <w:rFonts w:cs="Arial"/>
                <w:b/>
                <w:szCs w:val="20"/>
              </w:rPr>
              <w:t>AO3.2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The traffic management and impact report should take into account and make recommendations about:</w:t>
            </w:r>
          </w:p>
          <w:p w:rsidR="0080078D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traffic movements in the vicinity of the development and the expected traffic movements from the development;</w:t>
            </w:r>
          </w:p>
          <w:p w:rsidR="0080078D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matters that will impact on the amenity and safety of all road users, (e.g. queuing, deceleration/acceleration, turning movements, intersection treatments, corner truncations);</w:t>
            </w:r>
          </w:p>
          <w:p w:rsidR="0080078D" w:rsidRPr="00271463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>safe and convenient access for all vehicles accessing the site, location and ability to support a functional service station</w:t>
            </w:r>
            <w:r w:rsidRPr="00271463">
              <w:rPr>
                <w:rFonts w:cs="Arial"/>
                <w:szCs w:val="20"/>
              </w:rPr>
              <w:t>;</w:t>
            </w:r>
          </w:p>
          <w:p w:rsidR="0080078D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(d)</w:t>
            </w:r>
            <w:r>
              <w:rPr>
                <w:rFonts w:cs="Arial"/>
                <w:szCs w:val="20"/>
              </w:rPr>
              <w:tab/>
              <w:t>manoeuvring (for all vehicle types) within the development;</w:t>
            </w:r>
          </w:p>
          <w:p w:rsidR="0080078D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(e)</w:t>
            </w:r>
            <w:r>
              <w:rPr>
                <w:rFonts w:cs="Arial"/>
                <w:szCs w:val="20"/>
              </w:rPr>
              <w:tab/>
              <w:t>conflicts between pedestrian and vehicle movements;</w:t>
            </w:r>
          </w:p>
          <w:p w:rsidR="0080078D" w:rsidRPr="00F46582" w:rsidRDefault="0080078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(f)</w:t>
            </w:r>
            <w:r>
              <w:rPr>
                <w:rFonts w:cs="Arial"/>
                <w:szCs w:val="20"/>
              </w:rPr>
              <w:tab/>
              <w:t>methods and extent of mitigation required to ensure safety and efficiency of the road network.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4004B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5A77FA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0078D" w:rsidRPr="00CD47B3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80078D" w:rsidRPr="00881491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88149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3.3</w:t>
            </w:r>
          </w:p>
          <w:p w:rsidR="0080078D" w:rsidRPr="00FF1E6F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711FF7">
              <w:rPr>
                <w:rFonts w:cs="Arial"/>
                <w:szCs w:val="20"/>
              </w:rPr>
              <w:t xml:space="preserve">Bulk fuel storage tanks are located on the Site so that, when a fuel delivery vehicle is discharging fuel into the storage tanks, the fuel delivery vehicle is standing </w:t>
            </w:r>
            <w:r>
              <w:rPr>
                <w:rFonts w:cs="Arial"/>
                <w:szCs w:val="20"/>
              </w:rPr>
              <w:t xml:space="preserve">entirely </w:t>
            </w:r>
            <w:r w:rsidRPr="00711FF7">
              <w:rPr>
                <w:rFonts w:cs="Arial"/>
                <w:szCs w:val="20"/>
              </w:rPr>
              <w:t xml:space="preserve">within the site in a location </w:t>
            </w:r>
            <w:r>
              <w:rPr>
                <w:rFonts w:cs="Arial"/>
                <w:szCs w:val="20"/>
              </w:rPr>
              <w:t xml:space="preserve">that </w:t>
            </w:r>
            <w:r w:rsidRPr="00711FF7">
              <w:rPr>
                <w:rFonts w:cs="Arial"/>
                <w:szCs w:val="20"/>
              </w:rPr>
              <w:t>does not restrict the movement of other vehicles on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81491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2C79EE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Pr="0064668F" w:rsidRDefault="0080078D" w:rsidP="000B6D7E">
            <w:pPr>
              <w:rPr>
                <w:rStyle w:val="Strong"/>
              </w:rPr>
            </w:pPr>
            <w:r w:rsidRPr="0064668F">
              <w:rPr>
                <w:rStyle w:val="Strong"/>
              </w:rPr>
              <w:t>Design</w:t>
            </w:r>
          </w:p>
        </w:tc>
      </w:tr>
      <w:tr w:rsidR="0080078D" w:rsidRPr="005A77FA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078D" w:rsidRPr="00881491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88149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80078D" w:rsidRPr="00881491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0E04F4">
              <w:rPr>
                <w:rFonts w:cs="Arial"/>
                <w:szCs w:val="20"/>
              </w:rPr>
              <w:t>Buildings, structures and mechanical equipment for vehicle service and customer convenience are setback from the road, and surrounding uses to ensure a high standard of appearance, safety and amenity is achieved</w:t>
            </w:r>
            <w:r>
              <w:rPr>
                <w:szCs w:val="20"/>
              </w:rPr>
              <w:t>.</w:t>
            </w:r>
          </w:p>
        </w:tc>
        <w:tc>
          <w:tcPr>
            <w:tcW w:w="1667" w:type="pct"/>
          </w:tcPr>
          <w:p w:rsidR="0080078D" w:rsidRPr="00881491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88149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80078D" w:rsidRPr="00881491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81491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078D" w:rsidRPr="00881491" w:rsidRDefault="0080078D" w:rsidP="006F3EAD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881491">
              <w:rPr>
                <w:rFonts w:cs="Arial"/>
                <w:b/>
                <w:szCs w:val="20"/>
              </w:rPr>
              <w:lastRenderedPageBreak/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80078D" w:rsidRPr="009E33EB" w:rsidRDefault="0080078D" w:rsidP="006F3EAD">
            <w:pPr>
              <w:keepNext/>
              <w:rPr>
                <w:rFonts w:eastAsiaTheme="minorEastAsia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Development is</w:t>
            </w:r>
            <w:r w:rsidRPr="00D4533E">
              <w:rPr>
                <w:rFonts w:cs="Arial"/>
                <w:szCs w:val="20"/>
              </w:rPr>
              <w:t xml:space="preserve"> sited, designed and oriented to minimise adverse impacts on adjacent and adjacent or surrounding sensitive </w:t>
            </w:r>
            <w:r>
              <w:rPr>
                <w:rFonts w:cs="Arial"/>
                <w:szCs w:val="20"/>
              </w:rPr>
              <w:t xml:space="preserve">land </w:t>
            </w:r>
            <w:r w:rsidRPr="00D4533E">
              <w:rPr>
                <w:rFonts w:cs="Arial"/>
                <w:szCs w:val="20"/>
              </w:rPr>
              <w:t>uses.</w:t>
            </w:r>
          </w:p>
        </w:tc>
        <w:tc>
          <w:tcPr>
            <w:tcW w:w="1667" w:type="pct"/>
          </w:tcPr>
          <w:p w:rsidR="0080078D" w:rsidRPr="00881491" w:rsidRDefault="0080078D" w:rsidP="006F3EA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881491">
              <w:rPr>
                <w:rFonts w:cs="Arial"/>
                <w:b/>
                <w:szCs w:val="20"/>
              </w:rPr>
              <w:t>AO5.1</w:t>
            </w:r>
          </w:p>
          <w:p w:rsidR="0080078D" w:rsidRDefault="0080078D" w:rsidP="006F3EA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0"/>
                <w:lang w:eastAsia="en-AU"/>
              </w:rPr>
            </w:pPr>
            <w:r w:rsidRPr="0019144F">
              <w:rPr>
                <w:szCs w:val="20"/>
              </w:rPr>
              <w:t xml:space="preserve">Where the </w:t>
            </w:r>
            <w:r>
              <w:rPr>
                <w:szCs w:val="20"/>
              </w:rPr>
              <w:t>s</w:t>
            </w:r>
            <w:r w:rsidRPr="0019144F">
              <w:rPr>
                <w:szCs w:val="20"/>
              </w:rPr>
              <w:t xml:space="preserve">ite adjoins land containing a sensitive </w:t>
            </w:r>
            <w:r>
              <w:rPr>
                <w:szCs w:val="20"/>
              </w:rPr>
              <w:t xml:space="preserve">land </w:t>
            </w:r>
            <w:r w:rsidRPr="0019144F">
              <w:rPr>
                <w:szCs w:val="20"/>
              </w:rPr>
              <w:t xml:space="preserve">use, all </w:t>
            </w:r>
            <w:r>
              <w:rPr>
                <w:szCs w:val="20"/>
              </w:rPr>
              <w:t>b</w:t>
            </w:r>
            <w:r w:rsidRPr="0019144F">
              <w:rPr>
                <w:szCs w:val="20"/>
              </w:rPr>
              <w:t>uildings/structures are setback 5 metres from the common boundary with the adjoining property.</w:t>
            </w:r>
          </w:p>
          <w:p w:rsidR="0080078D" w:rsidRDefault="0080078D" w:rsidP="006F3EA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0"/>
                <w:lang w:eastAsia="en-AU"/>
              </w:rPr>
            </w:pPr>
          </w:p>
          <w:p w:rsidR="0080078D" w:rsidRPr="0084004B" w:rsidRDefault="0080078D" w:rsidP="006F3EA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4004B">
              <w:rPr>
                <w:sz w:val="16"/>
                <w:szCs w:val="16"/>
              </w:rPr>
              <w:t>Note – Refer to the definition of Sensitive land use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881491" w:rsidRDefault="0080078D" w:rsidP="006F3EAD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80078D" w:rsidRPr="002C79EE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Default="0080078D" w:rsidP="000B6D7E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078D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PO6</w:t>
            </w:r>
          </w:p>
          <w:p w:rsidR="0080078D" w:rsidRDefault="0080078D" w:rsidP="000B6D7E">
            <w:pPr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80078D" w:rsidRDefault="0080078D" w:rsidP="000B6D7E">
            <w:pPr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80078D" w:rsidRPr="00E62AF0" w:rsidRDefault="0080078D" w:rsidP="000B6D7E">
            <w:pPr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>Note - Planning 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AO6.1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80078D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80078D" w:rsidRPr="00C5232C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Default="0080078D" w:rsidP="000B6D7E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80078D" w:rsidRPr="002C79EE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Default="0080078D" w:rsidP="000B6D7E">
            <w:pPr>
              <w:rPr>
                <w:rStyle w:val="Strong"/>
              </w:rPr>
            </w:pPr>
            <w:r>
              <w:rPr>
                <w:rStyle w:val="Strong"/>
              </w:rPr>
              <w:t>Landscaping and screening</w:t>
            </w: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0078D" w:rsidRPr="0078391A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80078D" w:rsidRPr="00711FF7" w:rsidRDefault="0080078D" w:rsidP="000B6D7E">
            <w:pPr>
              <w:rPr>
                <w:rFonts w:eastAsiaTheme="minorEastAsia" w:cs="Arial"/>
                <w:szCs w:val="20"/>
                <w:lang w:eastAsia="en-AU"/>
              </w:rPr>
            </w:pPr>
            <w:r w:rsidRPr="004E505C">
              <w:rPr>
                <w:szCs w:val="20"/>
              </w:rPr>
              <w:t>Landscaping and fencing contributes to establishing an</w:t>
            </w:r>
            <w:r>
              <w:rPr>
                <w:szCs w:val="20"/>
              </w:rPr>
              <w:t xml:space="preserve"> attractive and safe streetscape and a high standard of amenity.</w:t>
            </w:r>
          </w:p>
        </w:tc>
        <w:tc>
          <w:tcPr>
            <w:tcW w:w="1667" w:type="pct"/>
          </w:tcPr>
          <w:p w:rsidR="0080078D" w:rsidRPr="0078391A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80078D" w:rsidRPr="00711FF7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711FF7">
              <w:rPr>
                <w:szCs w:val="20"/>
              </w:rPr>
              <w:t xml:space="preserve">A </w:t>
            </w:r>
            <w:r>
              <w:rPr>
                <w:szCs w:val="20"/>
              </w:rPr>
              <w:t>landscaped area not less than 2</w:t>
            </w:r>
            <w:r w:rsidRPr="00711FF7">
              <w:rPr>
                <w:szCs w:val="20"/>
              </w:rPr>
              <w:t xml:space="preserve"> metre</w:t>
            </w:r>
            <w:r>
              <w:rPr>
                <w:szCs w:val="20"/>
              </w:rPr>
              <w:t>s</w:t>
            </w:r>
            <w:r w:rsidRPr="00711FF7">
              <w:rPr>
                <w:szCs w:val="20"/>
              </w:rPr>
              <w:t xml:space="preserve"> wide</w:t>
            </w:r>
            <w:r>
              <w:rPr>
                <w:szCs w:val="20"/>
              </w:rPr>
              <w:t xml:space="preserve"> is provided and maintained within the site along all street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78391A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5A77FA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0078D" w:rsidRPr="0078391A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80078D" w:rsidRPr="0078391A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7.2</w:t>
            </w:r>
          </w:p>
          <w:p w:rsidR="0080078D" w:rsidRPr="00B34713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0"/>
                <w:lang w:eastAsia="en-AU"/>
              </w:rPr>
            </w:pPr>
            <w:r w:rsidRPr="00B34713">
              <w:rPr>
                <w:szCs w:val="20"/>
              </w:rPr>
              <w:t xml:space="preserve">Where the </w:t>
            </w:r>
            <w:r>
              <w:rPr>
                <w:szCs w:val="20"/>
              </w:rPr>
              <w:t>s</w:t>
            </w:r>
            <w:r w:rsidRPr="00B34713">
              <w:rPr>
                <w:szCs w:val="20"/>
              </w:rPr>
              <w:t xml:space="preserve">ite adjoins land </w:t>
            </w:r>
            <w:r>
              <w:rPr>
                <w:szCs w:val="20"/>
              </w:rPr>
              <w:t>containing a sensitive land use</w:t>
            </w:r>
            <w:r w:rsidRPr="00B34713">
              <w:rPr>
                <w:szCs w:val="20"/>
              </w:rPr>
              <w:t>:</w:t>
            </w:r>
          </w:p>
          <w:p w:rsidR="0080078D" w:rsidRPr="00FA132F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szCs w:val="20"/>
              </w:rPr>
              <w:t>(a)</w:t>
            </w:r>
            <w:r>
              <w:rPr>
                <w:szCs w:val="20"/>
              </w:rPr>
              <w:tab/>
            </w:r>
            <w:r w:rsidRPr="00B34713">
              <w:rPr>
                <w:szCs w:val="20"/>
              </w:rPr>
              <w:t xml:space="preserve">a </w:t>
            </w:r>
            <w:r>
              <w:rPr>
                <w:szCs w:val="20"/>
              </w:rPr>
              <w:t xml:space="preserve">landscaped area not less than </w:t>
            </w:r>
            <w:r w:rsidRPr="00B34713">
              <w:rPr>
                <w:szCs w:val="20"/>
              </w:rPr>
              <w:t>5 metre</w:t>
            </w:r>
            <w:r>
              <w:rPr>
                <w:szCs w:val="20"/>
              </w:rPr>
              <w:t>s</w:t>
            </w:r>
            <w:r w:rsidRPr="00B34713">
              <w:rPr>
                <w:szCs w:val="20"/>
              </w:rPr>
              <w:t xml:space="preserve"> wide</w:t>
            </w:r>
            <w:r>
              <w:rPr>
                <w:szCs w:val="20"/>
              </w:rPr>
              <w:t xml:space="preserve"> is provided and maintained within the site along the boundary adjoining the sensitive land use;</w:t>
            </w:r>
          </w:p>
          <w:p w:rsidR="0080078D" w:rsidRPr="0078391A" w:rsidRDefault="0080078D" w:rsidP="000B6D7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szCs w:val="20"/>
              </w:rPr>
              <w:t>(b)</w:t>
            </w:r>
            <w:r>
              <w:rPr>
                <w:szCs w:val="20"/>
              </w:rPr>
              <w:tab/>
              <w:t>a</w:t>
            </w:r>
            <w:r w:rsidRPr="00A945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fence not more than </w:t>
            </w:r>
            <w:r w:rsidRPr="00A945CE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A945CE">
              <w:rPr>
                <w:szCs w:val="20"/>
              </w:rPr>
              <w:t>m</w:t>
            </w:r>
            <w:r>
              <w:rPr>
                <w:szCs w:val="20"/>
              </w:rPr>
              <w:t>etres</w:t>
            </w:r>
            <w:r w:rsidRPr="00A945CE">
              <w:rPr>
                <w:szCs w:val="20"/>
              </w:rPr>
              <w:t xml:space="preserve"> high</w:t>
            </w:r>
            <w:r>
              <w:rPr>
                <w:szCs w:val="20"/>
              </w:rPr>
              <w:t xml:space="preserve"> is provided and maintained</w:t>
            </w:r>
            <w:r w:rsidRPr="00A945CE">
              <w:rPr>
                <w:szCs w:val="20"/>
              </w:rPr>
              <w:t xml:space="preserve"> along the boundary </w:t>
            </w:r>
            <w:r>
              <w:rPr>
                <w:szCs w:val="20"/>
              </w:rPr>
              <w:t>adjoining the sensitive land use.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78391A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2C79EE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Default="0080078D" w:rsidP="000B6D7E">
            <w:pPr>
              <w:rPr>
                <w:rStyle w:val="Strong"/>
              </w:rPr>
            </w:pPr>
            <w:r>
              <w:rPr>
                <w:rStyle w:val="Strong"/>
              </w:rPr>
              <w:t xml:space="preserve">Facilities </w:t>
            </w:r>
          </w:p>
        </w:tc>
      </w:tr>
      <w:tr w:rsidR="0080078D" w:rsidRPr="005A77FA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80078D" w:rsidRPr="0078391A" w:rsidRDefault="0080078D" w:rsidP="000B6D7E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8</w:t>
            </w:r>
          </w:p>
          <w:p w:rsidR="0080078D" w:rsidRPr="00B34713" w:rsidRDefault="0080078D" w:rsidP="000B6D7E">
            <w:pPr>
              <w:rPr>
                <w:rFonts w:eastAsiaTheme="minorEastAsia" w:cs="Arial"/>
                <w:szCs w:val="20"/>
                <w:lang w:eastAsia="en-AU"/>
              </w:rPr>
            </w:pPr>
            <w:r w:rsidRPr="00A945CE">
              <w:rPr>
                <w:szCs w:val="20"/>
              </w:rPr>
              <w:t>Customer facilitie</w:t>
            </w:r>
            <w:r w:rsidRPr="0023779B">
              <w:rPr>
                <w:szCs w:val="20"/>
              </w:rPr>
              <w:t xml:space="preserve">s such as air and water points </w:t>
            </w:r>
            <w:r w:rsidRPr="00311ACE">
              <w:rPr>
                <w:szCs w:val="20"/>
              </w:rPr>
              <w:t xml:space="preserve">and other customer services and facilities are located so </w:t>
            </w:r>
            <w:r w:rsidRPr="00311ACE">
              <w:rPr>
                <w:szCs w:val="20"/>
              </w:rPr>
              <w:lastRenderedPageBreak/>
              <w:t xml:space="preserve">that the efficient operation of the </w:t>
            </w:r>
            <w:r w:rsidRPr="00EC26CB">
              <w:rPr>
                <w:szCs w:val="20"/>
              </w:rPr>
              <w:t>activity is not adversely affected by the use of these faciliti</w:t>
            </w:r>
            <w:r w:rsidRPr="005145FD">
              <w:rPr>
                <w:szCs w:val="20"/>
              </w:rPr>
              <w:t>es</w:t>
            </w:r>
            <w:r w:rsidRPr="00AC01DF">
              <w:rPr>
                <w:szCs w:val="20"/>
              </w:rPr>
              <w:t>.</w:t>
            </w:r>
          </w:p>
        </w:tc>
        <w:tc>
          <w:tcPr>
            <w:tcW w:w="1667" w:type="pct"/>
          </w:tcPr>
          <w:p w:rsidR="0080078D" w:rsidRPr="0078391A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8.1</w:t>
            </w:r>
          </w:p>
          <w:p w:rsidR="0080078D" w:rsidRPr="00B34713" w:rsidRDefault="0080078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B34713">
              <w:rPr>
                <w:szCs w:val="20"/>
              </w:rPr>
              <w:t xml:space="preserve">Facilities are located within the </w:t>
            </w:r>
            <w:r>
              <w:rPr>
                <w:szCs w:val="20"/>
              </w:rPr>
              <w:t>s</w:t>
            </w:r>
            <w:r w:rsidRPr="00B34713">
              <w:rPr>
                <w:szCs w:val="20"/>
              </w:rPr>
              <w:t xml:space="preserve">ite and are not located closer than 3 metres to any boundary of the </w:t>
            </w:r>
            <w:r>
              <w:rPr>
                <w:szCs w:val="20"/>
              </w:rPr>
              <w:lastRenderedPageBreak/>
              <w:t>s</w:t>
            </w:r>
            <w:r w:rsidRPr="00B34713">
              <w:rPr>
                <w:szCs w:val="20"/>
              </w:rPr>
              <w:t>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78391A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80078D" w:rsidRPr="00CD47B3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80078D" w:rsidRPr="0078391A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8391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8.2</w:t>
            </w:r>
          </w:p>
          <w:p w:rsidR="0080078D" w:rsidRPr="00881491" w:rsidRDefault="0080078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34713">
              <w:rPr>
                <w:szCs w:val="20"/>
              </w:rPr>
              <w:t xml:space="preserve">Facilities are located so that vehicles using or waiting to use the facilities are </w:t>
            </w:r>
            <w:r>
              <w:rPr>
                <w:szCs w:val="20"/>
              </w:rPr>
              <w:t>entirel</w:t>
            </w:r>
            <w:r w:rsidRPr="00B34713">
              <w:rPr>
                <w:szCs w:val="20"/>
              </w:rPr>
              <w:t xml:space="preserve">y within the </w:t>
            </w:r>
            <w:r>
              <w:rPr>
                <w:szCs w:val="20"/>
              </w:rPr>
              <w:t>s</w:t>
            </w:r>
            <w:r w:rsidRPr="00B34713">
              <w:rPr>
                <w:szCs w:val="20"/>
              </w:rPr>
              <w:t xml:space="preserve">ite and in locations which do not restrict the movement of other vehicles on the </w:t>
            </w:r>
            <w:r>
              <w:rPr>
                <w:szCs w:val="20"/>
              </w:rPr>
              <w:t>s</w:t>
            </w:r>
            <w:r w:rsidRPr="00B34713">
              <w:rPr>
                <w:szCs w:val="20"/>
              </w:rPr>
              <w:t>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78391A" w:rsidRDefault="0080078D" w:rsidP="000B6D7E">
            <w:pPr>
              <w:rPr>
                <w:rFonts w:cs="Arial"/>
                <w:b/>
                <w:szCs w:val="20"/>
              </w:rPr>
            </w:pPr>
          </w:p>
        </w:tc>
      </w:tr>
      <w:tr w:rsidR="0080078D" w:rsidRPr="002C79EE" w:rsidTr="008007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80078D" w:rsidRPr="0064668F" w:rsidRDefault="0080078D" w:rsidP="000B6D7E">
            <w:pPr>
              <w:rPr>
                <w:rStyle w:val="Strong"/>
              </w:rPr>
            </w:pPr>
            <w:r w:rsidRPr="0064668F">
              <w:rPr>
                <w:rStyle w:val="Strong"/>
              </w:rPr>
              <w:t>Roads external to the site</w:t>
            </w:r>
          </w:p>
        </w:tc>
      </w:tr>
      <w:tr w:rsidR="0080078D" w:rsidRPr="005A77FA" w:rsidTr="008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0078D" w:rsidRPr="0078391A" w:rsidRDefault="0080078D" w:rsidP="000B6D7E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78391A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9</w:t>
            </w:r>
          </w:p>
          <w:p w:rsidR="0080078D" w:rsidRPr="00B34713" w:rsidRDefault="0080078D" w:rsidP="000B6D7E">
            <w:pPr>
              <w:rPr>
                <w:rFonts w:eastAsiaTheme="minorEastAsia" w:cs="Arial"/>
                <w:szCs w:val="20"/>
                <w:lang w:val="en-GB" w:eastAsia="en-AU"/>
              </w:rPr>
            </w:pPr>
            <w:r w:rsidRPr="00B34713">
              <w:rPr>
                <w:rFonts w:cs="Arial"/>
                <w:szCs w:val="20"/>
                <w:lang w:val="en-GB"/>
              </w:rPr>
              <w:t>The roads adjacent to th</w:t>
            </w:r>
            <w:r>
              <w:rPr>
                <w:rFonts w:cs="Arial"/>
                <w:szCs w:val="20"/>
                <w:lang w:val="en-GB"/>
              </w:rPr>
              <w:t>e Service station site are constructed to</w:t>
            </w:r>
            <w:r w:rsidRPr="00B34713">
              <w:rPr>
                <w:rFonts w:cs="Arial"/>
                <w:szCs w:val="20"/>
                <w:lang w:val="en-GB"/>
              </w:rPr>
              <w:t xml:space="preserve"> an appropriate standard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667" w:type="pct"/>
          </w:tcPr>
          <w:p w:rsidR="0080078D" w:rsidRPr="0078391A" w:rsidRDefault="0080078D" w:rsidP="000B6D7E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pacing w:val="0"/>
                <w:sz w:val="20"/>
                <w:lang w:val="en-GB"/>
              </w:rPr>
            </w:pPr>
            <w:r w:rsidRPr="0078391A">
              <w:rPr>
                <w:rFonts w:cs="Arial"/>
                <w:b/>
                <w:spacing w:val="0"/>
                <w:sz w:val="20"/>
                <w:lang w:val="en-GB"/>
              </w:rPr>
              <w:t>AO</w:t>
            </w:r>
            <w:r>
              <w:rPr>
                <w:rFonts w:cs="Arial"/>
                <w:b/>
                <w:spacing w:val="0"/>
                <w:sz w:val="20"/>
                <w:lang w:val="en-GB"/>
              </w:rPr>
              <w:t>9.1</w:t>
            </w:r>
          </w:p>
          <w:p w:rsidR="0080078D" w:rsidRPr="00B34713" w:rsidRDefault="0080078D" w:rsidP="000B6D7E">
            <w:pPr>
              <w:pStyle w:val="TableText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033441">
              <w:rPr>
                <w:rFonts w:cs="Arial"/>
                <w:spacing w:val="0"/>
                <w:sz w:val="20"/>
                <w:lang w:val="en-GB"/>
              </w:rPr>
              <w:t xml:space="preserve">Roadworks </w:t>
            </w:r>
            <w:r>
              <w:rPr>
                <w:rFonts w:cs="Arial"/>
                <w:spacing w:val="0"/>
                <w:sz w:val="20"/>
                <w:lang w:val="en-GB"/>
              </w:rPr>
              <w:t xml:space="preserve">to improve the adjacent road network </w:t>
            </w:r>
            <w:r w:rsidRPr="00033441">
              <w:rPr>
                <w:rFonts w:cs="Arial"/>
                <w:spacing w:val="0"/>
                <w:sz w:val="20"/>
                <w:lang w:val="en-GB"/>
              </w:rPr>
              <w:t xml:space="preserve">are constructed in accordance with the </w:t>
            </w:r>
            <w:r w:rsidRPr="009E33EB">
              <w:rPr>
                <w:rFonts w:cs="Arial"/>
                <w:spacing w:val="0"/>
                <w:sz w:val="20"/>
                <w:lang w:val="en-GB"/>
              </w:rPr>
              <w:t xml:space="preserve">Design </w:t>
            </w:r>
            <w:r>
              <w:rPr>
                <w:rFonts w:cs="Arial"/>
                <w:spacing w:val="0"/>
                <w:sz w:val="20"/>
                <w:lang w:val="en-GB"/>
              </w:rPr>
              <w:t>g</w:t>
            </w:r>
            <w:r w:rsidRPr="009E33EB">
              <w:rPr>
                <w:rFonts w:cs="Arial"/>
                <w:spacing w:val="0"/>
                <w:sz w:val="20"/>
                <w:lang w:val="en-GB"/>
              </w:rPr>
              <w:t>uidelines set o</w:t>
            </w:r>
            <w:r>
              <w:rPr>
                <w:rFonts w:cs="Arial"/>
                <w:spacing w:val="0"/>
                <w:sz w:val="20"/>
                <w:lang w:val="en-GB"/>
              </w:rPr>
              <w:t xml:space="preserve">ut in Sections D1 and D3 of </w:t>
            </w:r>
            <w:r w:rsidRPr="009E33EB">
              <w:rPr>
                <w:rFonts w:cs="Arial"/>
                <w:spacing w:val="0"/>
                <w:sz w:val="20"/>
                <w:lang w:val="en-GB"/>
              </w:rPr>
              <w:t xml:space="preserve">Planning </w:t>
            </w:r>
            <w:r>
              <w:rPr>
                <w:rFonts w:cs="Arial"/>
                <w:spacing w:val="0"/>
                <w:sz w:val="20"/>
                <w:lang w:val="en-GB"/>
              </w:rPr>
              <w:t>s</w:t>
            </w:r>
            <w:r w:rsidRPr="009E33EB">
              <w:rPr>
                <w:rFonts w:cs="Arial"/>
                <w:spacing w:val="0"/>
                <w:sz w:val="20"/>
                <w:lang w:val="en-GB"/>
              </w:rPr>
              <w:t xml:space="preserve">cheme </w:t>
            </w:r>
            <w:r>
              <w:rPr>
                <w:rFonts w:cs="Arial"/>
                <w:spacing w:val="0"/>
                <w:sz w:val="20"/>
                <w:lang w:val="en-GB"/>
              </w:rPr>
              <w:t xml:space="preserve">policy – FNQROC Regional </w:t>
            </w:r>
            <w:r w:rsidRPr="009E33EB">
              <w:rPr>
                <w:rFonts w:cs="Arial"/>
                <w:spacing w:val="0"/>
                <w:sz w:val="20"/>
                <w:lang w:val="en-GB"/>
              </w:rPr>
              <w:t>Development Manual</w:t>
            </w:r>
            <w:r w:rsidRPr="00881491">
              <w:rPr>
                <w:rFonts w:cs="Arial"/>
                <w:color w:val="C00000"/>
                <w:spacing w:val="0"/>
                <w:sz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80078D" w:rsidRPr="0078391A" w:rsidRDefault="0080078D" w:rsidP="000B6D7E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spacing w:val="0"/>
                <w:sz w:val="20"/>
                <w:lang w:val="en-GB"/>
              </w:rPr>
            </w:pPr>
          </w:p>
        </w:tc>
      </w:tr>
    </w:tbl>
    <w:p w:rsidR="00E67DE4" w:rsidRDefault="00E67DE4"/>
    <w:sectPr w:rsidR="00E67DE4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78" w:rsidRDefault="00C66478">
      <w:pPr>
        <w:spacing w:after="0" w:line="240" w:lineRule="auto"/>
      </w:pPr>
      <w:r>
        <w:separator/>
      </w:r>
    </w:p>
  </w:endnote>
  <w:endnote w:type="continuationSeparator" w:id="0">
    <w:p w:rsidR="00C66478" w:rsidRDefault="00C6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80078D" w:rsidRPr="0080078D">
              <w:rPr>
                <w:color w:val="0064A7"/>
                <w:sz w:val="16"/>
                <w:szCs w:val="16"/>
              </w:rPr>
              <w:t>9.3.22</w:t>
            </w:r>
            <w:r w:rsidR="0080078D">
              <w:rPr>
                <w:color w:val="0064A7"/>
                <w:sz w:val="16"/>
                <w:szCs w:val="16"/>
              </w:rPr>
              <w:t xml:space="preserve"> </w:t>
            </w:r>
            <w:r w:rsidR="0080078D" w:rsidRPr="0080078D">
              <w:rPr>
                <w:color w:val="0064A7"/>
                <w:sz w:val="16"/>
                <w:szCs w:val="16"/>
              </w:rPr>
              <w:tab/>
              <w:t>Service station and car wash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94229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0314AC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80078D" w:rsidP="00516F8E">
            <w:pPr>
              <w:pStyle w:val="Footer"/>
              <w:jc w:val="right"/>
            </w:pPr>
            <w:r>
              <w:rPr>
                <w:color w:val="0064A7"/>
                <w:sz w:val="16"/>
                <w:szCs w:val="16"/>
              </w:rPr>
              <w:t xml:space="preserve"> </w:t>
            </w:r>
            <w:r w:rsidR="00516F8E" w:rsidRPr="00516F8E">
              <w:rPr>
                <w:color w:val="0064A7"/>
                <w:sz w:val="16"/>
                <w:szCs w:val="16"/>
              </w:rPr>
              <w:t xml:space="preserve">Page 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begin"/>
            </w:r>
            <w:r w:rsidR="00516F8E"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="00516F8E"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314AC">
              <w:rPr>
                <w:noProof/>
                <w:color w:val="0064A7"/>
                <w:sz w:val="16"/>
                <w:szCs w:val="16"/>
              </w:rPr>
              <w:t>5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end"/>
            </w:r>
            <w:r w:rsidR="00516F8E" w:rsidRPr="00516F8E">
              <w:rPr>
                <w:color w:val="0064A7"/>
                <w:sz w:val="16"/>
                <w:szCs w:val="16"/>
              </w:rPr>
              <w:t xml:space="preserve"> of 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begin"/>
            </w:r>
            <w:r w:rsidR="00516F8E"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="00516F8E"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314AC">
              <w:rPr>
                <w:noProof/>
                <w:color w:val="0064A7"/>
                <w:sz w:val="16"/>
                <w:szCs w:val="16"/>
              </w:rPr>
              <w:t>5</w:t>
            </w:r>
            <w:r w:rsidR="00516F8E"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78" w:rsidRDefault="00C66478">
      <w:pPr>
        <w:spacing w:after="0" w:line="240" w:lineRule="auto"/>
      </w:pPr>
      <w:r>
        <w:separator/>
      </w:r>
    </w:p>
  </w:footnote>
  <w:footnote w:type="continuationSeparator" w:id="0">
    <w:p w:rsidR="00C66478" w:rsidRDefault="00C6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0345F10" wp14:editId="342FCBB8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28A722B1" wp14:editId="2EEAB9C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DE168FCE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14AC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0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5ABA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22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078D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E75B8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6478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5EB373"/>
  <w15:docId w15:val="{32D0C1EA-F3F3-4C1A-9363-22AC3E8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FAEAA-C02D-416A-ACCB-132EF5CC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2016-02-25T09:11:00Z</dcterms:created>
  <dcterms:modified xsi:type="dcterms:W3CDTF">2019-10-31T23:36:00Z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