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3" w:rsidRPr="005A77FA" w:rsidRDefault="00E524D3" w:rsidP="00186FE2">
      <w:pPr>
        <w:pStyle w:val="Heading3"/>
        <w:numPr>
          <w:ilvl w:val="2"/>
          <w:numId w:val="65"/>
        </w:numPr>
      </w:pPr>
      <w:r>
        <w:t>Medium density residential zone</w:t>
      </w:r>
      <w:r w:rsidR="00EF2241">
        <w:t xml:space="preserve"> code</w:t>
      </w:r>
    </w:p>
    <w:p w:rsidR="00E524D3" w:rsidRPr="005A77FA" w:rsidRDefault="00E524D3" w:rsidP="00E524D3">
      <w:pPr>
        <w:pStyle w:val="Heading4"/>
      </w:pPr>
      <w:r w:rsidRPr="005A77FA">
        <w:t>Application</w:t>
      </w:r>
    </w:p>
    <w:p w:rsidR="00E524D3" w:rsidRPr="004848FB" w:rsidRDefault="00E524D3" w:rsidP="004848FB">
      <w:pPr>
        <w:pStyle w:val="Reportbodytex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 xml:space="preserve">This code applies to assessing development in the </w:t>
      </w:r>
      <w:r w:rsidR="00B07ECE" w:rsidRPr="004848FB">
        <w:rPr>
          <w:sz w:val="20"/>
          <w:szCs w:val="20"/>
        </w:rPr>
        <w:t xml:space="preserve">Medium </w:t>
      </w:r>
      <w:r w:rsidRPr="004848FB">
        <w:rPr>
          <w:sz w:val="20"/>
          <w:szCs w:val="20"/>
        </w:rPr>
        <w:t>density residential zone.</w:t>
      </w:r>
    </w:p>
    <w:p w:rsidR="00E524D3" w:rsidRPr="004848FB" w:rsidRDefault="00E524D3" w:rsidP="004848FB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524D3" w:rsidRPr="004848FB" w:rsidRDefault="00E524D3" w:rsidP="004848FB">
      <w:pPr>
        <w:pStyle w:val="Reportbodytex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4848FB">
        <w:rPr>
          <w:sz w:val="20"/>
          <w:szCs w:val="20"/>
        </w:rPr>
        <w:t>When using this code, reference should be made to Part 5.</w:t>
      </w:r>
    </w:p>
    <w:p w:rsidR="00E524D3" w:rsidRPr="005A77FA" w:rsidRDefault="00E524D3" w:rsidP="00E524D3">
      <w:pPr>
        <w:pStyle w:val="Heading4"/>
      </w:pPr>
      <w:r w:rsidRPr="005A77FA">
        <w:t xml:space="preserve">Purpose </w:t>
      </w:r>
    </w:p>
    <w:p w:rsidR="00E524D3" w:rsidRDefault="00E524D3" w:rsidP="004848FB">
      <w:pPr>
        <w:pStyle w:val="Reportbodytext"/>
        <w:numPr>
          <w:ilvl w:val="0"/>
          <w:numId w:val="49"/>
        </w:numPr>
        <w:spacing w:line="276" w:lineRule="auto"/>
        <w:rPr>
          <w:sz w:val="20"/>
          <w:szCs w:val="20"/>
        </w:rPr>
      </w:pPr>
      <w:r w:rsidRPr="00B64400">
        <w:rPr>
          <w:sz w:val="20"/>
          <w:szCs w:val="20"/>
        </w:rPr>
        <w:t xml:space="preserve">The purpose of the </w:t>
      </w:r>
      <w:r w:rsidR="009151CC">
        <w:rPr>
          <w:sz w:val="20"/>
          <w:szCs w:val="20"/>
        </w:rPr>
        <w:t>M</w:t>
      </w:r>
      <w:r w:rsidRPr="00B64400">
        <w:rPr>
          <w:sz w:val="20"/>
          <w:szCs w:val="20"/>
        </w:rPr>
        <w:t>edium density residential zone code is to provide for medium density multiple dwellings supported by community uses and small-scale services and facilities that cater for local residents.</w:t>
      </w:r>
      <w:r>
        <w:rPr>
          <w:sz w:val="20"/>
          <w:szCs w:val="20"/>
        </w:rPr>
        <w:t xml:space="preserve"> </w:t>
      </w:r>
    </w:p>
    <w:p w:rsidR="00E524D3" w:rsidRPr="0054143D" w:rsidRDefault="00E524D3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524D3" w:rsidRPr="00A7258A" w:rsidRDefault="00E524D3" w:rsidP="004848FB">
      <w:pPr>
        <w:numPr>
          <w:ilvl w:val="0"/>
          <w:numId w:val="49"/>
        </w:numPr>
        <w:spacing w:after="0"/>
        <w:rPr>
          <w:szCs w:val="20"/>
        </w:rPr>
      </w:pPr>
      <w:r w:rsidRPr="0000153B">
        <w:rPr>
          <w:rFonts w:cs="Arial"/>
          <w:szCs w:val="20"/>
          <w:lang w:eastAsia="en-US"/>
        </w:rPr>
        <w:t xml:space="preserve">The local government purpose of the code is to promote and retain a </w:t>
      </w:r>
      <w:r>
        <w:rPr>
          <w:rFonts w:cs="Arial"/>
          <w:szCs w:val="20"/>
          <w:lang w:eastAsia="en-US"/>
        </w:rPr>
        <w:t>mixed residential density</w:t>
      </w:r>
      <w:r w:rsidRPr="0000153B">
        <w:rPr>
          <w:rFonts w:cs="Arial"/>
          <w:szCs w:val="20"/>
          <w:lang w:eastAsia="en-US"/>
        </w:rPr>
        <w:t xml:space="preserve"> character and amenity, </w:t>
      </w:r>
      <w:r>
        <w:rPr>
          <w:rFonts w:cs="Arial"/>
          <w:szCs w:val="20"/>
          <w:lang w:eastAsia="en-US"/>
        </w:rPr>
        <w:t xml:space="preserve">with access to </w:t>
      </w:r>
      <w:r w:rsidRPr="0000153B">
        <w:rPr>
          <w:rFonts w:cs="Arial"/>
          <w:szCs w:val="20"/>
          <w:lang w:eastAsia="en-US"/>
        </w:rPr>
        <w:t>centres</w:t>
      </w:r>
      <w:r>
        <w:rPr>
          <w:rFonts w:cs="Arial"/>
          <w:szCs w:val="20"/>
          <w:lang w:eastAsia="en-US"/>
        </w:rPr>
        <w:t>,</w:t>
      </w:r>
      <w:r w:rsidRPr="0000153B">
        <w:rPr>
          <w:rFonts w:cs="Arial"/>
          <w:szCs w:val="20"/>
          <w:lang w:eastAsia="en-US"/>
        </w:rPr>
        <w:t xml:space="preserve"> major transport faciliti</w:t>
      </w:r>
      <w:r>
        <w:rPr>
          <w:rFonts w:cs="Arial"/>
          <w:szCs w:val="20"/>
          <w:lang w:eastAsia="en-US"/>
        </w:rPr>
        <w:t>es</w:t>
      </w:r>
      <w:r w:rsidR="00AE55F3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open space and recreation activities.</w:t>
      </w:r>
    </w:p>
    <w:p w:rsidR="00E524D3" w:rsidRPr="00A7258A" w:rsidRDefault="00E524D3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524D3" w:rsidRDefault="00E524D3" w:rsidP="004848FB">
      <w:pPr>
        <w:numPr>
          <w:ilvl w:val="0"/>
          <w:numId w:val="49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</w:t>
      </w:r>
      <w:r>
        <w:rPr>
          <w:rFonts w:cs="Arial"/>
          <w:szCs w:val="20"/>
        </w:rPr>
        <w:t xml:space="preserve"> the following overall outcomes:</w:t>
      </w:r>
    </w:p>
    <w:p w:rsidR="00E524D3" w:rsidRDefault="00CF36CC" w:rsidP="004848FB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524D3" w:rsidRPr="00B07F73">
        <w:rPr>
          <w:rFonts w:cs="Arial"/>
          <w:szCs w:val="20"/>
        </w:rPr>
        <w:t xml:space="preserve"> range of </w:t>
      </w:r>
      <w:r w:rsidR="00E524D3">
        <w:rPr>
          <w:rFonts w:cs="Arial"/>
          <w:szCs w:val="20"/>
        </w:rPr>
        <w:t>accommodation activities</w:t>
      </w:r>
      <w:r w:rsidR="00E524D3" w:rsidRPr="00B07F73">
        <w:rPr>
          <w:rFonts w:cs="Arial"/>
          <w:szCs w:val="20"/>
        </w:rPr>
        <w:t xml:space="preserve">, </w:t>
      </w:r>
      <w:r w:rsidR="00E524D3">
        <w:rPr>
          <w:rFonts w:cs="Arial"/>
          <w:szCs w:val="20"/>
        </w:rPr>
        <w:t>in</w:t>
      </w:r>
      <w:r w:rsidR="00E524D3" w:rsidRPr="00B07F73">
        <w:rPr>
          <w:rFonts w:cs="Arial"/>
          <w:szCs w:val="20"/>
        </w:rPr>
        <w:t xml:space="preserve"> low to medium rise multiple dwelling </w:t>
      </w:r>
      <w:r w:rsidR="00E524D3">
        <w:rPr>
          <w:rFonts w:cs="Arial"/>
          <w:szCs w:val="20"/>
        </w:rPr>
        <w:t>and mixed-use buildings is established;</w:t>
      </w:r>
    </w:p>
    <w:p w:rsidR="00E524D3" w:rsidRPr="0014161D" w:rsidRDefault="00CF36CC" w:rsidP="004848FB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524D3">
        <w:rPr>
          <w:rFonts w:cs="Arial"/>
          <w:szCs w:val="20"/>
        </w:rPr>
        <w:t>evelopment provides a</w:t>
      </w:r>
      <w:r w:rsidR="00E524D3" w:rsidRPr="0014161D">
        <w:rPr>
          <w:rFonts w:cs="Arial"/>
          <w:szCs w:val="20"/>
        </w:rPr>
        <w:t xml:space="preserve"> high level of </w:t>
      </w:r>
      <w:r w:rsidR="00E524D3" w:rsidRPr="00536057">
        <w:rPr>
          <w:rFonts w:cs="Arial"/>
          <w:szCs w:val="20"/>
        </w:rPr>
        <w:t>amenity</w:t>
      </w:r>
      <w:r w:rsidR="00E524D3" w:rsidRPr="0014161D">
        <w:rPr>
          <w:rFonts w:cs="Arial"/>
          <w:szCs w:val="20"/>
        </w:rPr>
        <w:t xml:space="preserve"> </w:t>
      </w:r>
      <w:r w:rsidR="00E524D3">
        <w:rPr>
          <w:rFonts w:cs="Arial"/>
          <w:szCs w:val="20"/>
        </w:rPr>
        <w:t>taking into account</w:t>
      </w:r>
      <w:r w:rsidR="00E524D3" w:rsidRPr="00536057">
        <w:rPr>
          <w:rFonts w:cs="Arial"/>
          <w:szCs w:val="20"/>
        </w:rPr>
        <w:t xml:space="preserve"> </w:t>
      </w:r>
      <w:r w:rsidR="00E524D3" w:rsidRPr="0014161D">
        <w:rPr>
          <w:rFonts w:cs="Arial"/>
          <w:szCs w:val="20"/>
        </w:rPr>
        <w:t xml:space="preserve">impacts </w:t>
      </w:r>
      <w:r w:rsidR="00E524D3">
        <w:rPr>
          <w:rFonts w:cs="Arial"/>
          <w:szCs w:val="20"/>
        </w:rPr>
        <w:t xml:space="preserve">such as </w:t>
      </w:r>
      <w:r w:rsidR="00E524D3" w:rsidRPr="00536057">
        <w:rPr>
          <w:rFonts w:cs="Arial"/>
          <w:szCs w:val="20"/>
        </w:rPr>
        <w:t>traffic, noise, dust, odour,</w:t>
      </w:r>
      <w:r w:rsidR="00E524D3">
        <w:rPr>
          <w:rFonts w:cs="Arial"/>
          <w:szCs w:val="20"/>
        </w:rPr>
        <w:t xml:space="preserve"> and</w:t>
      </w:r>
      <w:r w:rsidR="00E524D3" w:rsidRPr="00536057">
        <w:rPr>
          <w:rFonts w:cs="Arial"/>
          <w:szCs w:val="20"/>
        </w:rPr>
        <w:t xml:space="preserve"> lighting</w:t>
      </w:r>
      <w:r w:rsidR="00E524D3">
        <w:rPr>
          <w:rFonts w:cs="Arial"/>
          <w:szCs w:val="20"/>
        </w:rPr>
        <w:t>;</w:t>
      </w:r>
    </w:p>
    <w:p w:rsidR="00E524D3" w:rsidRPr="00536057" w:rsidRDefault="00CF36CC" w:rsidP="004848FB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524D3" w:rsidRPr="00536057">
        <w:rPr>
          <w:rFonts w:cs="Arial"/>
          <w:szCs w:val="20"/>
        </w:rPr>
        <w:t xml:space="preserve"> medium residential density</w:t>
      </w:r>
      <w:r w:rsidR="00B07ECE">
        <w:rPr>
          <w:rFonts w:cs="Arial"/>
          <w:szCs w:val="20"/>
        </w:rPr>
        <w:t>,</w:t>
      </w:r>
      <w:r w:rsidR="00E524D3" w:rsidRPr="00536057">
        <w:rPr>
          <w:rFonts w:cs="Arial"/>
          <w:szCs w:val="20"/>
        </w:rPr>
        <w:t xml:space="preserve"> scale and character of the area is achieved</w:t>
      </w:r>
      <w:r w:rsidR="00E524D3">
        <w:rPr>
          <w:rFonts w:cs="Arial"/>
          <w:szCs w:val="20"/>
        </w:rPr>
        <w:t>;</w:t>
      </w:r>
    </w:p>
    <w:p w:rsidR="00E524D3" w:rsidRPr="00536057" w:rsidRDefault="00CF36CC" w:rsidP="004848FB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524D3" w:rsidRPr="00536057">
        <w:rPr>
          <w:rFonts w:cs="Arial"/>
          <w:szCs w:val="20"/>
        </w:rPr>
        <w:t xml:space="preserve">evelopment </w:t>
      </w:r>
      <w:r w:rsidR="00E524D3">
        <w:rPr>
          <w:rFonts w:cs="Arial"/>
          <w:szCs w:val="20"/>
        </w:rPr>
        <w:t xml:space="preserve">reflects and </w:t>
      </w:r>
      <w:r w:rsidR="00B07ECE">
        <w:rPr>
          <w:rFonts w:cs="Arial"/>
          <w:szCs w:val="20"/>
        </w:rPr>
        <w:t xml:space="preserve">responds </w:t>
      </w:r>
      <w:r w:rsidR="00E524D3" w:rsidRPr="00536057">
        <w:rPr>
          <w:rFonts w:cs="Arial"/>
          <w:szCs w:val="20"/>
        </w:rPr>
        <w:t>to the natural features and</w:t>
      </w:r>
      <w:r w:rsidR="001306DB">
        <w:rPr>
          <w:rFonts w:cs="Arial"/>
          <w:szCs w:val="20"/>
        </w:rPr>
        <w:t xml:space="preserve"> </w:t>
      </w:r>
      <w:r w:rsidR="00E524D3" w:rsidRPr="00536057">
        <w:rPr>
          <w:rFonts w:cs="Arial"/>
          <w:szCs w:val="20"/>
        </w:rPr>
        <w:t>constraints of the land</w:t>
      </w:r>
      <w:r w:rsidR="00E524D3">
        <w:rPr>
          <w:rFonts w:cs="Arial"/>
          <w:szCs w:val="20"/>
        </w:rPr>
        <w:t>;</w:t>
      </w:r>
    </w:p>
    <w:p w:rsidR="00E524D3" w:rsidRPr="00536057" w:rsidRDefault="00CF36CC" w:rsidP="004848FB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E524D3" w:rsidRPr="00536057">
        <w:rPr>
          <w:rFonts w:cs="Arial"/>
          <w:szCs w:val="20"/>
        </w:rPr>
        <w:t>ommunity facilities, open space and recreational areas and appropriate infrastructure to support the needs of the local community are provided</w:t>
      </w:r>
      <w:r w:rsidR="00E524D3">
        <w:rPr>
          <w:rFonts w:cs="Arial"/>
          <w:szCs w:val="20"/>
        </w:rPr>
        <w:t>.</w:t>
      </w:r>
      <w:r w:rsidR="00E524D3" w:rsidRPr="00536057">
        <w:rPr>
          <w:rFonts w:cs="Arial"/>
          <w:szCs w:val="20"/>
        </w:rPr>
        <w:t xml:space="preserve"> </w:t>
      </w:r>
    </w:p>
    <w:p w:rsidR="00E524D3" w:rsidRPr="005A77FA" w:rsidRDefault="00E524D3" w:rsidP="00E524D3">
      <w:pPr>
        <w:pStyle w:val="Heading4"/>
      </w:pPr>
      <w:bookmarkStart w:id="0" w:name="_Ref363484484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E524D3" w:rsidRPr="00BF128E" w:rsidRDefault="00E524D3" w:rsidP="00E524D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E524D3" w:rsidRPr="005A77FA" w:rsidRDefault="00E524D3" w:rsidP="00E524D3">
      <w:pPr>
        <w:spacing w:after="0" w:line="240" w:lineRule="auto"/>
        <w:rPr>
          <w:rFonts w:ascii="Arial" w:eastAsia="Times New Roman" w:hAnsi="Arial" w:cs="Arial"/>
          <w:szCs w:val="20"/>
        </w:rPr>
      </w:pPr>
      <w:bookmarkStart w:id="1" w:name="_GoBack"/>
      <w:bookmarkEnd w:id="1"/>
    </w:p>
    <w:p w:rsidR="00E524D3" w:rsidRPr="005A77FA" w:rsidRDefault="00E524D3" w:rsidP="00E524D3">
      <w:pPr>
        <w:pStyle w:val="Caption"/>
      </w:pPr>
      <w:r>
        <w:t>Table</w:t>
      </w:r>
      <w:r w:rsidR="007B6C89">
        <w:t xml:space="preserve"> </w:t>
      </w:r>
      <w:r w:rsidR="007B6C89">
        <w:fldChar w:fldCharType="begin"/>
      </w:r>
      <w:r w:rsidR="007B6C89">
        <w:instrText xml:space="preserve"> REF _Ref363484484 \r \h </w:instrText>
      </w:r>
      <w:r w:rsidR="007B6C89">
        <w:fldChar w:fldCharType="separate"/>
      </w:r>
      <w:r w:rsidR="00CF44F9">
        <w:t>6.2.12.3</w:t>
      </w:r>
      <w:r w:rsidR="007B6C89">
        <w:fldChar w:fldCharType="end"/>
      </w:r>
      <w:r>
        <w:t>.a</w:t>
      </w:r>
      <w:r w:rsidRPr="005A77FA">
        <w:t xml:space="preserve"> </w:t>
      </w:r>
      <w:r>
        <w:t xml:space="preserve">– Medium density residential zone </w:t>
      </w:r>
      <w:r w:rsidR="00C86856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186FE2" w:rsidRPr="005A77FA" w:rsidTr="0018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5A77FA" w:rsidRDefault="00186FE2" w:rsidP="00DD290E">
            <w:r w:rsidRPr="005A77FA">
              <w:t>Performance outcomes</w:t>
            </w:r>
          </w:p>
        </w:tc>
        <w:tc>
          <w:tcPr>
            <w:tcW w:w="1667" w:type="pct"/>
          </w:tcPr>
          <w:p w:rsidR="00186FE2" w:rsidRPr="005A77FA" w:rsidRDefault="00186FE2" w:rsidP="00DD2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5A77FA" w:rsidRDefault="00186FE2" w:rsidP="00DD290E">
            <w:r>
              <w:t>Applicant response</w:t>
            </w:r>
          </w:p>
        </w:tc>
      </w:tr>
      <w:tr w:rsidR="00186FE2" w:rsidRPr="006F6F35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Pr="00621988" w:rsidRDefault="00186FE2" w:rsidP="00DD290E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development and assessable development </w:t>
            </w: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DD290E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536057" w:rsidRDefault="00186FE2" w:rsidP="00DD290E">
            <w:pPr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PO1</w:t>
            </w:r>
          </w:p>
          <w:p w:rsidR="00186FE2" w:rsidRDefault="00186FE2" w:rsidP="00DD290E">
            <w:pPr>
              <w:rPr>
                <w:rFonts w:cs="Arial"/>
                <w:szCs w:val="20"/>
              </w:rPr>
            </w:pPr>
            <w:r w:rsidRPr="00536057">
              <w:rPr>
                <w:rFonts w:cs="Arial"/>
                <w:szCs w:val="20"/>
              </w:rPr>
              <w:t xml:space="preserve">The height of all buildings and structures is in keeping with the </w:t>
            </w:r>
            <w:r>
              <w:rPr>
                <w:rFonts w:cs="Arial"/>
                <w:szCs w:val="20"/>
              </w:rPr>
              <w:t xml:space="preserve">amenity of adjoining premises and the </w:t>
            </w:r>
            <w:r w:rsidRPr="00536057">
              <w:rPr>
                <w:szCs w:val="20"/>
              </w:rPr>
              <w:t xml:space="preserve">residential character and amenity </w:t>
            </w:r>
            <w:r w:rsidRPr="00536057">
              <w:rPr>
                <w:rFonts w:cs="Arial"/>
                <w:szCs w:val="20"/>
              </w:rPr>
              <w:t xml:space="preserve">of the area. </w:t>
            </w:r>
          </w:p>
          <w:p w:rsidR="00186FE2" w:rsidRDefault="00186FE2" w:rsidP="00DD290E">
            <w:pPr>
              <w:rPr>
                <w:rFonts w:cs="Arial"/>
                <w:szCs w:val="20"/>
              </w:rPr>
            </w:pPr>
          </w:p>
          <w:p w:rsidR="00186FE2" w:rsidRDefault="00186FE2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lastRenderedPageBreak/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186FE2" w:rsidRDefault="00186FE2" w:rsidP="00E305E7">
            <w:pPr>
              <w:rPr>
                <w:sz w:val="16"/>
                <w:szCs w:val="16"/>
              </w:rPr>
            </w:pPr>
          </w:p>
          <w:p w:rsidR="00186FE2" w:rsidRPr="00536057" w:rsidRDefault="00186FE2" w:rsidP="00E305E7">
            <w:pPr>
              <w:rPr>
                <w:rFonts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AO2.2 corresponds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186FE2" w:rsidRPr="008D7C04" w:rsidRDefault="00186FE2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D7C04">
              <w:rPr>
                <w:rFonts w:ascii="Arial" w:hAnsi="Arial" w:cs="Arial"/>
                <w:b/>
                <w:bCs/>
              </w:rPr>
              <w:lastRenderedPageBreak/>
              <w:t>AO1.1</w:t>
            </w:r>
          </w:p>
          <w:p w:rsidR="00186FE2" w:rsidRDefault="00186FE2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D7C04">
              <w:rPr>
                <w:rFonts w:ascii="Arial" w:hAnsi="Arial" w:cs="Arial"/>
              </w:rPr>
              <w:t>Buildings and structures are not more than 1</w:t>
            </w:r>
            <w:r>
              <w:rPr>
                <w:rFonts w:ascii="Arial" w:hAnsi="Arial" w:cs="Arial"/>
              </w:rPr>
              <w:t>5</w:t>
            </w:r>
            <w:r w:rsidRPr="008D7C04">
              <w:rPr>
                <w:rFonts w:ascii="Arial" w:hAnsi="Arial" w:cs="Arial"/>
              </w:rPr>
              <w:t xml:space="preserve"> metres and </w:t>
            </w:r>
            <w:r>
              <w:rPr>
                <w:rFonts w:ascii="Arial" w:hAnsi="Arial" w:cs="Arial"/>
              </w:rPr>
              <w:t>4</w:t>
            </w:r>
            <w:r w:rsidRPr="008D7C04">
              <w:rPr>
                <w:rFonts w:ascii="Arial" w:hAnsi="Arial" w:cs="Arial"/>
              </w:rPr>
              <w:t xml:space="preserve"> storeys in height.</w:t>
            </w:r>
            <w:r w:rsidRPr="008D7C0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86FE2" w:rsidRDefault="00186FE2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186FE2" w:rsidRPr="00536057" w:rsidRDefault="00186FE2" w:rsidP="008F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-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 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8D7C04" w:rsidRDefault="00186FE2" w:rsidP="008F7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6F24FA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536057" w:rsidRDefault="00186FE2" w:rsidP="006F24FA">
            <w:pPr>
              <w:keepNext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PO2</w:t>
            </w:r>
          </w:p>
          <w:p w:rsidR="00186FE2" w:rsidRPr="00536057" w:rsidRDefault="00186FE2" w:rsidP="006F24FA">
            <w:pPr>
              <w:keepNext/>
              <w:rPr>
                <w:rFonts w:cs="Arial"/>
                <w:szCs w:val="20"/>
              </w:rPr>
            </w:pPr>
            <w:r w:rsidRPr="00536057">
              <w:t xml:space="preserve">The site coverage of all buildings and structures is in keeping with the residential </w:t>
            </w:r>
            <w:r w:rsidRPr="0014161D">
              <w:t>character and amenity of the area.</w:t>
            </w:r>
          </w:p>
        </w:tc>
        <w:tc>
          <w:tcPr>
            <w:tcW w:w="1667" w:type="pct"/>
          </w:tcPr>
          <w:p w:rsidR="00186FE2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4161D">
              <w:rPr>
                <w:rFonts w:cs="Arial"/>
                <w:b/>
                <w:szCs w:val="20"/>
              </w:rPr>
              <w:t>AO2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186FE2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D65438">
              <w:rPr>
                <w:rFonts w:cs="Arial"/>
                <w:szCs w:val="20"/>
                <w:lang w:val="en-GB"/>
              </w:rPr>
              <w:t xml:space="preserve">The site coverage </w:t>
            </w:r>
            <w:r>
              <w:rPr>
                <w:rFonts w:cs="Arial"/>
                <w:szCs w:val="20"/>
                <w:lang w:val="en-GB"/>
              </w:rPr>
              <w:t>is not more than</w:t>
            </w:r>
            <w:r w:rsidRPr="00D65438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4</w:t>
            </w:r>
            <w:r w:rsidRPr="00D65438">
              <w:rPr>
                <w:rFonts w:cs="Arial"/>
                <w:szCs w:val="20"/>
                <w:lang w:val="en-GB"/>
              </w:rPr>
              <w:t>0%.</w:t>
            </w:r>
          </w:p>
          <w:p w:rsidR="00186FE2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186FE2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186FE2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186FE2" w:rsidRPr="00BC28D1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C28D1">
              <w:rPr>
                <w:rFonts w:cs="Arial"/>
                <w:b/>
                <w:szCs w:val="20"/>
              </w:rPr>
              <w:t>AO2.2</w:t>
            </w:r>
          </w:p>
          <w:p w:rsidR="00186FE2" w:rsidRPr="00536057" w:rsidRDefault="00186FE2" w:rsidP="006F24F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Where for a Dwelling house or Dual occupancy, the site coverage is not more than 50%.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14161D" w:rsidRDefault="00186FE2" w:rsidP="006F24FA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186FE2" w:rsidRPr="002C79EE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D512A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186FE2" w:rsidRPr="005A77FA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Default="00186FE2" w:rsidP="00D512A4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186FE2" w:rsidRPr="008E121B" w:rsidRDefault="00186FE2" w:rsidP="00D512A4">
            <w:pPr>
              <w:keepNext/>
              <w:rPr>
                <w:rFonts w:eastAsiaTheme="minorEastAsia" w:cs="Arial"/>
                <w:szCs w:val="20"/>
                <w:lang w:eastAsia="en-AU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186FE2" w:rsidRDefault="00186FE2" w:rsidP="00D512A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AO3.1</w:t>
            </w:r>
          </w:p>
          <w:p w:rsidR="00186FE2" w:rsidRPr="008E121B" w:rsidRDefault="00186FE2" w:rsidP="00D512A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Default="00186FE2" w:rsidP="00D512A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14161D" w:rsidRDefault="00186FE2" w:rsidP="00DD290E">
            <w:pPr>
              <w:rPr>
                <w:rFonts w:cs="Arial"/>
                <w:b/>
                <w:szCs w:val="20"/>
              </w:rPr>
            </w:pPr>
            <w:r w:rsidRPr="0014161D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186FE2" w:rsidRPr="00536057" w:rsidRDefault="00186FE2" w:rsidP="00DD290E">
            <w:r w:rsidRPr="00536057">
              <w:t>Non-residential uses that serve the local community are established in appropriate locations and subject to detailed development requirements including:</w:t>
            </w:r>
          </w:p>
          <w:p w:rsidR="00186FE2" w:rsidRPr="00462D25" w:rsidRDefault="00186FE2" w:rsidP="00787D38">
            <w:pPr>
              <w:ind w:left="426" w:hanging="392"/>
            </w:pPr>
            <w:r w:rsidRPr="00462D25">
              <w:t>(a)</w:t>
            </w:r>
            <w:r w:rsidRPr="00462D25">
              <w:tab/>
              <w:t xml:space="preserve">being located </w:t>
            </w:r>
            <w:r>
              <w:t>in highly accessible locations</w:t>
            </w:r>
            <w:r w:rsidRPr="00462D25">
              <w:t>;</w:t>
            </w:r>
          </w:p>
          <w:p w:rsidR="00186FE2" w:rsidRPr="00536057" w:rsidRDefault="00186FE2" w:rsidP="00787D38">
            <w:pPr>
              <w:ind w:left="426" w:hanging="392"/>
            </w:pPr>
            <w:r w:rsidRPr="00462D25">
              <w:t>(b)</w:t>
            </w:r>
            <w:r w:rsidRPr="00462D25">
              <w:tab/>
              <w:t>their proximity with other similar uses;</w:t>
            </w:r>
          </w:p>
          <w:p w:rsidR="00186FE2" w:rsidRPr="00536057" w:rsidRDefault="00186FE2" w:rsidP="00787D38">
            <w:pPr>
              <w:ind w:left="426" w:hanging="392"/>
            </w:pPr>
            <w:r>
              <w:t>(</w:t>
            </w:r>
            <w:r w:rsidRPr="00536057">
              <w:t>c</w:t>
            </w:r>
            <w:r>
              <w:t>)</w:t>
            </w:r>
            <w:r w:rsidRPr="00536057">
              <w:tab/>
              <w:t>providing for the identified convenience needs of the local community;</w:t>
            </w:r>
          </w:p>
          <w:p w:rsidR="00186FE2" w:rsidRPr="00536057" w:rsidRDefault="00186FE2" w:rsidP="00787D38">
            <w:pPr>
              <w:ind w:left="426" w:hanging="392"/>
            </w:pPr>
            <w:r>
              <w:t>(</w:t>
            </w:r>
            <w:r w:rsidRPr="00536057">
              <w:t>d</w:t>
            </w:r>
            <w:r>
              <w:t>)</w:t>
            </w:r>
            <w:r w:rsidRPr="00536057">
              <w:tab/>
              <w:t xml:space="preserve">not impacting on the role and function of the </w:t>
            </w:r>
            <w:r>
              <w:t>hierarchy of centres within the region</w:t>
            </w:r>
            <w:r w:rsidRPr="00536057">
              <w:t>;</w:t>
            </w:r>
          </w:p>
          <w:p w:rsidR="00186FE2" w:rsidRPr="00536057" w:rsidRDefault="00186FE2" w:rsidP="00787D38">
            <w:pPr>
              <w:ind w:left="426" w:hanging="392"/>
            </w:pPr>
            <w:r>
              <w:t>(</w:t>
            </w:r>
            <w:r w:rsidRPr="00536057">
              <w:t>e</w:t>
            </w:r>
            <w:r>
              <w:t>)</w:t>
            </w:r>
            <w:r w:rsidRPr="00536057">
              <w:tab/>
              <w:t>resulting in positive economic and social benefits for the local community;</w:t>
            </w:r>
          </w:p>
          <w:p w:rsidR="00186FE2" w:rsidRDefault="00186FE2" w:rsidP="00787D38">
            <w:pPr>
              <w:ind w:left="426" w:hanging="392"/>
            </w:pPr>
            <w:r>
              <w:t>(</w:t>
            </w:r>
            <w:r w:rsidRPr="00536057">
              <w:t>f</w:t>
            </w:r>
            <w:r>
              <w:t>)</w:t>
            </w:r>
            <w:r w:rsidRPr="00536057">
              <w:tab/>
              <w:t>small scale extensions to existing non-residential uses.</w:t>
            </w:r>
          </w:p>
          <w:p w:rsidR="00186FE2" w:rsidRDefault="00186FE2" w:rsidP="001306DB">
            <w:pPr>
              <w:ind w:left="567" w:hanging="533"/>
            </w:pPr>
          </w:p>
          <w:p w:rsidR="00186FE2" w:rsidRPr="0051484C" w:rsidRDefault="00186FE2" w:rsidP="00E305E7">
            <w:pPr>
              <w:rPr>
                <w:rFonts w:cs="Arial"/>
                <w:sz w:val="16"/>
                <w:szCs w:val="16"/>
              </w:rPr>
            </w:pPr>
            <w:r w:rsidRPr="0051484C">
              <w:rPr>
                <w:sz w:val="16"/>
                <w:szCs w:val="16"/>
              </w:rPr>
              <w:t xml:space="preserve">Note – </w:t>
            </w:r>
            <w:r>
              <w:rPr>
                <w:sz w:val="16"/>
                <w:szCs w:val="16"/>
              </w:rPr>
              <w:t>A</w:t>
            </w:r>
            <w:r w:rsidRPr="0051484C">
              <w:rPr>
                <w:sz w:val="16"/>
                <w:szCs w:val="16"/>
              </w:rPr>
              <w:t xml:space="preserve">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186FE2" w:rsidRPr="0014161D" w:rsidRDefault="00186FE2" w:rsidP="00DD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4161D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186FE2" w:rsidRPr="00536057" w:rsidRDefault="00186FE2" w:rsidP="00D512A4">
            <w:pPr>
              <w:ind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FC5724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14161D" w:rsidRDefault="00186FE2" w:rsidP="00DD290E">
            <w:pPr>
              <w:rPr>
                <w:rFonts w:cs="Arial"/>
                <w:b/>
                <w:szCs w:val="20"/>
              </w:rPr>
            </w:pP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DD290E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14161D" w:rsidRDefault="00186FE2" w:rsidP="00DD290E">
            <w:pPr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186FE2" w:rsidRPr="00536057" w:rsidRDefault="00186FE2" w:rsidP="00DD290E">
            <w:pPr>
              <w:rPr>
                <w:rFonts w:cs="Arial"/>
                <w:szCs w:val="20"/>
              </w:rPr>
            </w:pPr>
            <w:r w:rsidRPr="00536057">
              <w:rPr>
                <w:rFonts w:cs="Arial"/>
                <w:szCs w:val="20"/>
              </w:rPr>
              <w:t>Buildings and structures are set back to:</w:t>
            </w:r>
          </w:p>
          <w:p w:rsidR="00186FE2" w:rsidRPr="00536057" w:rsidRDefault="00186FE2" w:rsidP="00787D38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  <w:t>maintain the residential character</w:t>
            </w:r>
            <w:r>
              <w:rPr>
                <w:rFonts w:cs="Arial"/>
                <w:szCs w:val="20"/>
              </w:rPr>
              <w:t xml:space="preserve"> and amenity</w:t>
            </w:r>
            <w:r w:rsidRPr="00536057">
              <w:rPr>
                <w:rFonts w:cs="Arial"/>
                <w:szCs w:val="20"/>
              </w:rPr>
              <w:t xml:space="preserve"> of the area</w:t>
            </w:r>
            <w:r>
              <w:rPr>
                <w:rFonts w:cs="Arial"/>
                <w:szCs w:val="20"/>
              </w:rPr>
              <w:t>;</w:t>
            </w:r>
            <w:r w:rsidRPr="00536057">
              <w:rPr>
                <w:rFonts w:cs="Arial"/>
                <w:szCs w:val="20"/>
              </w:rPr>
              <w:t xml:space="preserve"> </w:t>
            </w:r>
          </w:p>
          <w:p w:rsidR="00186FE2" w:rsidRPr="00536057" w:rsidRDefault="00186FE2" w:rsidP="00787D38">
            <w:pPr>
              <w:ind w:left="426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536057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536057">
              <w:rPr>
                <w:rFonts w:cs="Arial"/>
                <w:szCs w:val="20"/>
              </w:rPr>
              <w:tab/>
              <w:t>achieve separation from neighbouring buildings and frontages.</w:t>
            </w:r>
          </w:p>
        </w:tc>
        <w:tc>
          <w:tcPr>
            <w:tcW w:w="1667" w:type="pct"/>
          </w:tcPr>
          <w:p w:rsidR="00186FE2" w:rsidRPr="0014161D" w:rsidRDefault="00186FE2" w:rsidP="00DD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186FE2" w:rsidRPr="0014161D" w:rsidRDefault="00186FE2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36057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536057" w:rsidRDefault="00186FE2" w:rsidP="00DD290E">
            <w:pPr>
              <w:rPr>
                <w:rFonts w:cs="Arial"/>
                <w:b/>
                <w:szCs w:val="20"/>
              </w:rPr>
            </w:pP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DD290E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536057" w:rsidRDefault="00186FE2" w:rsidP="00DD290E">
            <w:pPr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186FE2" w:rsidRPr="00666E8C" w:rsidRDefault="00186FE2" w:rsidP="00586B8C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186FE2" w:rsidRPr="00666E8C" w:rsidRDefault="00186FE2" w:rsidP="00586B8C"/>
          <w:p w:rsidR="00186FE2" w:rsidRPr="00536057" w:rsidRDefault="00186FE2" w:rsidP="00E305E7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186FE2" w:rsidRPr="00536057" w:rsidRDefault="00186FE2" w:rsidP="00DD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36057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186FE2" w:rsidRPr="0014161D" w:rsidRDefault="00186FE2" w:rsidP="00D5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536057" w:rsidRDefault="00186FE2" w:rsidP="00DD290E">
            <w:pPr>
              <w:rPr>
                <w:rFonts w:cs="Arial"/>
                <w:b/>
                <w:szCs w:val="20"/>
              </w:rPr>
            </w:pPr>
          </w:p>
        </w:tc>
      </w:tr>
      <w:tr w:rsidR="00186FE2" w:rsidRPr="002C79EE" w:rsidTr="00186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186FE2" w:rsidRDefault="00186FE2" w:rsidP="00CF44F9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186FE2" w:rsidRPr="005A77FA" w:rsidTr="0018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186FE2" w:rsidRPr="005A3A6F" w:rsidRDefault="00186FE2" w:rsidP="00CF44F9">
            <w:pPr>
              <w:keepNext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186FE2" w:rsidRPr="0009716C" w:rsidRDefault="00186FE2" w:rsidP="00CF44F9">
            <w:pPr>
              <w:keepNext/>
              <w:rPr>
                <w:rFonts w:cs="Arial"/>
                <w:szCs w:val="20"/>
                <w:highlight w:val="lightGray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residential character and amenity of the area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186FE2" w:rsidRPr="005A3A6F" w:rsidRDefault="00186FE2" w:rsidP="00CF44F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186FE2" w:rsidRPr="0009716C" w:rsidRDefault="00186FE2" w:rsidP="00CF44F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>No acceptable outcomes are provided</w:t>
            </w:r>
            <w:r w:rsidRPr="000F3FCD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86FE2" w:rsidRPr="005A3A6F" w:rsidRDefault="00186FE2" w:rsidP="00CF44F9">
            <w:pPr>
              <w:keepNext/>
              <w:rPr>
                <w:rFonts w:cs="Arial"/>
                <w:b/>
                <w:szCs w:val="20"/>
              </w:rPr>
            </w:pPr>
          </w:p>
        </w:tc>
      </w:tr>
    </w:tbl>
    <w:p w:rsidR="003C3BF6" w:rsidRDefault="003C3BF6" w:rsidP="003C3BF6"/>
    <w:p w:rsidR="003C3BF6" w:rsidRDefault="003C3BF6" w:rsidP="003C3BF6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</w:p>
    <w:sectPr w:rsidR="003C3BF6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6F" w:rsidRDefault="0008466F">
      <w:pPr>
        <w:spacing w:after="0" w:line="240" w:lineRule="auto"/>
      </w:pPr>
      <w:r>
        <w:separator/>
      </w:r>
    </w:p>
  </w:endnote>
  <w:endnote w:type="continuationSeparator" w:id="0">
    <w:p w:rsidR="0008466F" w:rsidRDefault="0008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620B2608" wp14:editId="60BEFBA3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19C88A4A" wp14:editId="3D6DE5D7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013298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186FE2" w:rsidRPr="00186FE2">
              <w:rPr>
                <w:color w:val="0064A7"/>
                <w:sz w:val="16"/>
                <w:szCs w:val="16"/>
              </w:rPr>
              <w:t>6.2.12</w:t>
            </w:r>
            <w:r w:rsidR="00186FE2" w:rsidRPr="00186FE2">
              <w:rPr>
                <w:color w:val="0064A7"/>
                <w:sz w:val="16"/>
                <w:szCs w:val="16"/>
              </w:rPr>
              <w:tab/>
            </w:r>
            <w:r w:rsidR="00186FE2">
              <w:rPr>
                <w:color w:val="0064A7"/>
                <w:sz w:val="16"/>
                <w:szCs w:val="16"/>
              </w:rPr>
              <w:t xml:space="preserve"> </w:t>
            </w:r>
            <w:r w:rsidR="00186FE2" w:rsidRPr="00186FE2">
              <w:rPr>
                <w:color w:val="0064A7"/>
                <w:sz w:val="16"/>
                <w:szCs w:val="16"/>
              </w:rPr>
              <w:t>Medium density residential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CD215C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</w:t>
            </w:r>
            <w:r w:rsidR="00013298">
              <w:rPr>
                <w:color w:val="0064A7"/>
                <w:sz w:val="16"/>
                <w:szCs w:val="16"/>
              </w:rPr>
              <w:t>CairnsPlan 2016 Version 2.</w:t>
            </w:r>
            <w:r w:rsidR="00836636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836636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836636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6F" w:rsidRDefault="0008466F">
      <w:pPr>
        <w:spacing w:after="0" w:line="240" w:lineRule="auto"/>
      </w:pPr>
      <w:r>
        <w:separator/>
      </w:r>
    </w:p>
  </w:footnote>
  <w:footnote w:type="continuationSeparator" w:id="0">
    <w:p w:rsidR="0008466F" w:rsidRDefault="0008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425C2739" wp14:editId="64597C96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580D8040" wp14:editId="18FDF776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72BCFB0A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3298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8466F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6FE2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36636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5C6D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15C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8FE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4C7637"/>
  <w15:docId w15:val="{16637070-9468-4195-B85D-E7D87B29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5A4B5-538D-45D6-8A7C-10B1C79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2016-02-26T04:35:00Z</dcterms:created>
  <dcterms:modified xsi:type="dcterms:W3CDTF">2019-10-31T22:55:00Z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