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1C5" w:rsidRPr="005A77FA" w:rsidRDefault="00DC41C5" w:rsidP="004B3570">
      <w:pPr>
        <w:pStyle w:val="Heading3"/>
      </w:pPr>
      <w:r>
        <w:t>Reconfiguring a lot code</w:t>
      </w:r>
    </w:p>
    <w:p w:rsidR="00DC41C5" w:rsidRPr="00C70BC3" w:rsidRDefault="00DC41C5" w:rsidP="00DC41C5">
      <w:pPr>
        <w:pStyle w:val="Heading4"/>
        <w:ind w:left="851"/>
      </w:pPr>
      <w:r w:rsidRPr="00C70BC3">
        <w:t>Application</w:t>
      </w:r>
    </w:p>
    <w:p w:rsidR="00DC41C5" w:rsidRDefault="00DC41C5" w:rsidP="00361621">
      <w:pPr>
        <w:pStyle w:val="ListParagraph"/>
        <w:numPr>
          <w:ilvl w:val="0"/>
          <w:numId w:val="54"/>
        </w:numPr>
        <w:spacing w:after="0"/>
        <w:rPr>
          <w:rFonts w:cs="Arial"/>
          <w:szCs w:val="20"/>
        </w:rPr>
      </w:pPr>
      <w:r w:rsidRPr="004F0811">
        <w:rPr>
          <w:rFonts w:cs="Arial"/>
          <w:szCs w:val="20"/>
        </w:rPr>
        <w:t xml:space="preserve">This code applies to assessing a development application for </w:t>
      </w:r>
      <w:r>
        <w:rPr>
          <w:rFonts w:cs="Arial"/>
          <w:szCs w:val="20"/>
        </w:rPr>
        <w:t>R</w:t>
      </w:r>
      <w:r w:rsidRPr="004F0811">
        <w:rPr>
          <w:rFonts w:cs="Arial"/>
          <w:szCs w:val="20"/>
        </w:rPr>
        <w:t xml:space="preserve">econfiguring a lot.  </w:t>
      </w:r>
    </w:p>
    <w:p w:rsidR="00361621" w:rsidRPr="00361621" w:rsidRDefault="00361621" w:rsidP="00361621">
      <w:pPr>
        <w:pStyle w:val="ListParagraph"/>
        <w:spacing w:after="0"/>
        <w:ind w:left="567"/>
        <w:rPr>
          <w:rFonts w:cs="Arial"/>
          <w:szCs w:val="20"/>
        </w:rPr>
      </w:pPr>
    </w:p>
    <w:p w:rsidR="00DC41C5" w:rsidRPr="004F0811" w:rsidRDefault="00DC41C5" w:rsidP="00361621">
      <w:pPr>
        <w:pStyle w:val="ListParagraph"/>
        <w:numPr>
          <w:ilvl w:val="0"/>
          <w:numId w:val="54"/>
        </w:numPr>
        <w:spacing w:after="0"/>
        <w:rPr>
          <w:rFonts w:cs="Arial"/>
          <w:szCs w:val="20"/>
        </w:rPr>
      </w:pPr>
      <w:r w:rsidRPr="004F0811">
        <w:rPr>
          <w:rFonts w:cs="Arial"/>
          <w:szCs w:val="20"/>
        </w:rPr>
        <w:t>When using this code, reference should be made to Part 5.</w:t>
      </w:r>
    </w:p>
    <w:p w:rsidR="00DC41C5" w:rsidRPr="005A77FA" w:rsidRDefault="00DC41C5" w:rsidP="00DC41C5">
      <w:pPr>
        <w:pStyle w:val="Heading4"/>
        <w:ind w:left="851"/>
      </w:pPr>
      <w:r w:rsidRPr="005A77FA">
        <w:t xml:space="preserve">Purpose </w:t>
      </w:r>
    </w:p>
    <w:p w:rsidR="005A5FD7" w:rsidRPr="005A5FD7" w:rsidRDefault="005A5FD7" w:rsidP="00361621">
      <w:pPr>
        <w:pStyle w:val="ListParagraph"/>
        <w:numPr>
          <w:ilvl w:val="0"/>
          <w:numId w:val="220"/>
        </w:numPr>
        <w:spacing w:after="0"/>
        <w:rPr>
          <w:rFonts w:cs="Arial"/>
          <w:szCs w:val="20"/>
        </w:rPr>
      </w:pPr>
      <w:r w:rsidRPr="005A5FD7">
        <w:rPr>
          <w:rFonts w:cs="Arial"/>
          <w:szCs w:val="20"/>
        </w:rPr>
        <w:t>The purpose of the Reconfiguring a lot code is to ensure that development:</w:t>
      </w:r>
    </w:p>
    <w:p w:rsidR="005A5FD7" w:rsidRPr="005A5FD7" w:rsidRDefault="00787AD4" w:rsidP="00361621">
      <w:pPr>
        <w:pStyle w:val="ListParagraph"/>
        <w:numPr>
          <w:ilvl w:val="1"/>
          <w:numId w:val="220"/>
        </w:numPr>
        <w:spacing w:after="0"/>
        <w:rPr>
          <w:rFonts w:cs="Arial"/>
          <w:szCs w:val="20"/>
        </w:rPr>
      </w:pPr>
      <w:r>
        <w:rPr>
          <w:rFonts w:cs="Arial"/>
          <w:szCs w:val="20"/>
        </w:rPr>
        <w:t>c</w:t>
      </w:r>
      <w:r w:rsidR="005A5FD7" w:rsidRPr="005A5FD7">
        <w:rPr>
          <w:rFonts w:cs="Arial"/>
          <w:szCs w:val="20"/>
        </w:rPr>
        <w:t>ontributes to a high standard of amenity;</w:t>
      </w:r>
    </w:p>
    <w:p w:rsidR="005A5FD7" w:rsidRDefault="00787AD4" w:rsidP="00361621">
      <w:pPr>
        <w:pStyle w:val="ListParagraph"/>
        <w:numPr>
          <w:ilvl w:val="1"/>
          <w:numId w:val="220"/>
        </w:numPr>
        <w:spacing w:after="0"/>
        <w:rPr>
          <w:rFonts w:cs="Arial"/>
          <w:szCs w:val="20"/>
        </w:rPr>
      </w:pPr>
      <w:r>
        <w:rPr>
          <w:rFonts w:cs="Arial"/>
          <w:szCs w:val="20"/>
        </w:rPr>
        <w:t>r</w:t>
      </w:r>
      <w:r w:rsidR="005A5FD7" w:rsidRPr="005A5FD7">
        <w:rPr>
          <w:rFonts w:cs="Arial"/>
          <w:szCs w:val="20"/>
        </w:rPr>
        <w:t>esults in lots that are suitable for their intended use;</w:t>
      </w:r>
    </w:p>
    <w:p w:rsidR="00E258C8" w:rsidRPr="005A5FD7" w:rsidRDefault="00E258C8" w:rsidP="00361621">
      <w:pPr>
        <w:pStyle w:val="ListParagraph"/>
        <w:numPr>
          <w:ilvl w:val="1"/>
          <w:numId w:val="220"/>
        </w:numPr>
        <w:spacing w:after="0"/>
        <w:rPr>
          <w:rFonts w:cs="Arial"/>
          <w:szCs w:val="20"/>
        </w:rPr>
      </w:pPr>
      <w:r>
        <w:rPr>
          <w:rFonts w:cs="Arial"/>
          <w:szCs w:val="20"/>
        </w:rPr>
        <w:t>results in lots that are orientated to respond to local climatic conditions;</w:t>
      </w:r>
    </w:p>
    <w:p w:rsidR="005A5FD7" w:rsidRPr="005A5FD7" w:rsidRDefault="00787AD4" w:rsidP="00361621">
      <w:pPr>
        <w:pStyle w:val="ListParagraph"/>
        <w:numPr>
          <w:ilvl w:val="1"/>
          <w:numId w:val="220"/>
        </w:numPr>
        <w:spacing w:after="0"/>
        <w:rPr>
          <w:rFonts w:cs="Arial"/>
          <w:szCs w:val="20"/>
        </w:rPr>
      </w:pPr>
      <w:r>
        <w:rPr>
          <w:rFonts w:cs="Arial"/>
          <w:szCs w:val="20"/>
        </w:rPr>
        <w:t>i</w:t>
      </w:r>
      <w:r w:rsidR="005A5FD7" w:rsidRPr="005A5FD7">
        <w:rPr>
          <w:rFonts w:cs="Arial"/>
          <w:szCs w:val="20"/>
        </w:rPr>
        <w:t>s responsive to land constraints;</w:t>
      </w:r>
    </w:p>
    <w:p w:rsidR="005A5FD7" w:rsidRPr="005A5FD7" w:rsidRDefault="00787AD4" w:rsidP="00361621">
      <w:pPr>
        <w:pStyle w:val="ListParagraph"/>
        <w:numPr>
          <w:ilvl w:val="1"/>
          <w:numId w:val="220"/>
        </w:numPr>
        <w:spacing w:after="0"/>
        <w:rPr>
          <w:rFonts w:cs="Arial"/>
          <w:szCs w:val="20"/>
        </w:rPr>
      </w:pPr>
      <w:r>
        <w:rPr>
          <w:rFonts w:cs="Arial"/>
          <w:szCs w:val="20"/>
        </w:rPr>
        <w:t>p</w:t>
      </w:r>
      <w:r w:rsidR="005A5FD7" w:rsidRPr="005A5FD7">
        <w:rPr>
          <w:rFonts w:cs="Arial"/>
          <w:szCs w:val="20"/>
        </w:rPr>
        <w:t>rovides lawful and practical access arrangements;</w:t>
      </w:r>
    </w:p>
    <w:p w:rsidR="005A5FD7" w:rsidRDefault="00787AD4" w:rsidP="00361621">
      <w:pPr>
        <w:pStyle w:val="ListParagraph"/>
        <w:numPr>
          <w:ilvl w:val="1"/>
          <w:numId w:val="220"/>
        </w:numPr>
        <w:spacing w:after="0"/>
        <w:rPr>
          <w:rFonts w:cs="Arial"/>
          <w:szCs w:val="20"/>
        </w:rPr>
      </w:pPr>
      <w:r>
        <w:rPr>
          <w:rFonts w:cs="Arial"/>
          <w:szCs w:val="20"/>
        </w:rPr>
        <w:t>p</w:t>
      </w:r>
      <w:r w:rsidR="005A5FD7" w:rsidRPr="005A5FD7">
        <w:rPr>
          <w:rFonts w:cs="Arial"/>
          <w:szCs w:val="20"/>
        </w:rPr>
        <w:t>rovides infrastructure and services to new lots and communities.</w:t>
      </w:r>
    </w:p>
    <w:p w:rsidR="005A5FD7" w:rsidRPr="005A5FD7" w:rsidRDefault="005A5FD7" w:rsidP="005A5FD7">
      <w:pPr>
        <w:pStyle w:val="ListParagraph"/>
        <w:spacing w:after="0"/>
        <w:ind w:left="1134"/>
        <w:rPr>
          <w:rFonts w:cs="Arial"/>
          <w:szCs w:val="20"/>
        </w:rPr>
      </w:pPr>
    </w:p>
    <w:p w:rsidR="005A5FD7" w:rsidRPr="005A5FD7" w:rsidRDefault="005A5FD7" w:rsidP="00361621">
      <w:pPr>
        <w:pStyle w:val="ListParagraph"/>
        <w:numPr>
          <w:ilvl w:val="0"/>
          <w:numId w:val="220"/>
        </w:numPr>
        <w:spacing w:after="0"/>
        <w:rPr>
          <w:rFonts w:cs="Arial"/>
          <w:szCs w:val="20"/>
        </w:rPr>
      </w:pPr>
      <w:r w:rsidRPr="005A5FD7">
        <w:rPr>
          <w:rFonts w:cs="Arial"/>
          <w:szCs w:val="20"/>
        </w:rPr>
        <w:t>The purpose of the code will be achieved through the following overall outcomes:</w:t>
      </w:r>
    </w:p>
    <w:p w:rsidR="005A5FD7" w:rsidRPr="005A5FD7" w:rsidRDefault="00787AD4" w:rsidP="00361621">
      <w:pPr>
        <w:pStyle w:val="ListParagraph"/>
        <w:numPr>
          <w:ilvl w:val="1"/>
          <w:numId w:val="220"/>
        </w:numPr>
        <w:spacing w:after="0"/>
        <w:rPr>
          <w:rFonts w:cs="Arial"/>
          <w:szCs w:val="20"/>
        </w:rPr>
      </w:pPr>
      <w:r>
        <w:rPr>
          <w:rFonts w:cs="Arial"/>
          <w:szCs w:val="20"/>
        </w:rPr>
        <w:t>d</w:t>
      </w:r>
      <w:r w:rsidR="005A5FD7" w:rsidRPr="005A5FD7">
        <w:rPr>
          <w:rFonts w:cs="Arial"/>
          <w:szCs w:val="20"/>
        </w:rPr>
        <w:t xml:space="preserve">evelopment results in a well-designed pattern of streets supporting walkable communities; </w:t>
      </w:r>
    </w:p>
    <w:p w:rsidR="005A5FD7" w:rsidRDefault="00787AD4" w:rsidP="00361621">
      <w:pPr>
        <w:pStyle w:val="ListParagraph"/>
        <w:numPr>
          <w:ilvl w:val="1"/>
          <w:numId w:val="220"/>
        </w:numPr>
        <w:spacing w:after="0"/>
        <w:rPr>
          <w:rFonts w:cs="Arial"/>
          <w:szCs w:val="20"/>
        </w:rPr>
      </w:pPr>
      <w:r>
        <w:rPr>
          <w:rFonts w:cs="Arial"/>
          <w:szCs w:val="20"/>
        </w:rPr>
        <w:t>l</w:t>
      </w:r>
      <w:r w:rsidR="005A5FD7" w:rsidRPr="005A5FD7">
        <w:rPr>
          <w:rFonts w:cs="Arial"/>
          <w:szCs w:val="20"/>
        </w:rPr>
        <w:t>ots have sufficient areas, dimensions and shapes to be suitable for their intend</w:t>
      </w:r>
      <w:r w:rsidR="00AE2CB2">
        <w:rPr>
          <w:rFonts w:cs="Arial"/>
          <w:szCs w:val="20"/>
        </w:rPr>
        <w:t>ed</w:t>
      </w:r>
      <w:r w:rsidR="005A5FD7" w:rsidRPr="005A5FD7">
        <w:rPr>
          <w:rFonts w:cs="Arial"/>
          <w:szCs w:val="20"/>
        </w:rPr>
        <w:t xml:space="preserve"> use</w:t>
      </w:r>
      <w:r w:rsidR="00AE2CB2">
        <w:rPr>
          <w:rFonts w:cs="Arial"/>
          <w:szCs w:val="20"/>
        </w:rPr>
        <w:t>,</w:t>
      </w:r>
      <w:r w:rsidR="005A5FD7" w:rsidRPr="005A5FD7">
        <w:rPr>
          <w:rFonts w:cs="Arial"/>
          <w:szCs w:val="20"/>
        </w:rPr>
        <w:t xml:space="preserve"> taking into account environmental features and site constraints;</w:t>
      </w:r>
    </w:p>
    <w:p w:rsidR="00ED2D86" w:rsidRPr="005A5FD7" w:rsidRDefault="00ED2D86" w:rsidP="00361621">
      <w:pPr>
        <w:pStyle w:val="ListParagraph"/>
        <w:numPr>
          <w:ilvl w:val="1"/>
          <w:numId w:val="220"/>
        </w:numPr>
        <w:spacing w:after="0"/>
        <w:rPr>
          <w:rFonts w:cs="Arial"/>
          <w:szCs w:val="20"/>
        </w:rPr>
      </w:pPr>
      <w:r>
        <w:rPr>
          <w:rFonts w:cs="Arial"/>
          <w:szCs w:val="20"/>
        </w:rPr>
        <w:t>lot configuration and orientation facilitates climate responsive design;</w:t>
      </w:r>
    </w:p>
    <w:p w:rsidR="005A5FD7" w:rsidRPr="005A5FD7" w:rsidRDefault="00787AD4" w:rsidP="00361621">
      <w:pPr>
        <w:pStyle w:val="ListParagraph"/>
        <w:numPr>
          <w:ilvl w:val="1"/>
          <w:numId w:val="220"/>
        </w:numPr>
        <w:spacing w:after="0"/>
        <w:rPr>
          <w:rFonts w:cs="Arial"/>
          <w:szCs w:val="20"/>
        </w:rPr>
      </w:pPr>
      <w:r>
        <w:rPr>
          <w:rFonts w:cs="Arial"/>
          <w:szCs w:val="20"/>
        </w:rPr>
        <w:t>r</w:t>
      </w:r>
      <w:r w:rsidR="005A5FD7" w:rsidRPr="005A5FD7">
        <w:rPr>
          <w:rFonts w:cs="Arial"/>
          <w:szCs w:val="20"/>
        </w:rPr>
        <w:t>oad networks provide connectivity that is integrated with adjoining existing or planned development while also catering for the safe and efficient access for pedestrians, cyclists and for public transport;</w:t>
      </w:r>
    </w:p>
    <w:p w:rsidR="005A5FD7" w:rsidRPr="005A5FD7" w:rsidRDefault="00787AD4" w:rsidP="00361621">
      <w:pPr>
        <w:pStyle w:val="ListParagraph"/>
        <w:numPr>
          <w:ilvl w:val="1"/>
          <w:numId w:val="220"/>
        </w:numPr>
        <w:spacing w:after="0"/>
        <w:rPr>
          <w:rFonts w:cs="Arial"/>
          <w:szCs w:val="20"/>
        </w:rPr>
      </w:pPr>
      <w:r>
        <w:rPr>
          <w:rFonts w:cs="Arial"/>
          <w:szCs w:val="20"/>
        </w:rPr>
        <w:t>l</w:t>
      </w:r>
      <w:r w:rsidR="005A5FD7" w:rsidRPr="005A5FD7">
        <w:rPr>
          <w:rFonts w:cs="Arial"/>
          <w:szCs w:val="20"/>
        </w:rPr>
        <w:t>ots are arranged to front all streets and parkland such that development enhances personal safety, traffic safety, property safety and security; and contributes to streetscape and open space quality;</w:t>
      </w:r>
    </w:p>
    <w:p w:rsidR="005A5FD7" w:rsidRPr="005A5FD7" w:rsidRDefault="00787AD4" w:rsidP="00361621">
      <w:pPr>
        <w:pStyle w:val="ListParagraph"/>
        <w:numPr>
          <w:ilvl w:val="1"/>
          <w:numId w:val="220"/>
        </w:numPr>
        <w:spacing w:after="0"/>
        <w:rPr>
          <w:rFonts w:cs="Arial"/>
          <w:szCs w:val="20"/>
        </w:rPr>
      </w:pPr>
      <w:r>
        <w:rPr>
          <w:rFonts w:cs="Arial"/>
          <w:szCs w:val="20"/>
        </w:rPr>
        <w:t>d</w:t>
      </w:r>
      <w:r w:rsidR="005A5FD7" w:rsidRPr="005A5FD7">
        <w:rPr>
          <w:rFonts w:cs="Arial"/>
          <w:szCs w:val="20"/>
        </w:rPr>
        <w:t xml:space="preserve">evelopment does not diminish environmental and scenic values; </w:t>
      </w:r>
    </w:p>
    <w:p w:rsidR="005A5FD7" w:rsidRPr="003F4C8D" w:rsidRDefault="00787AD4" w:rsidP="00361621">
      <w:pPr>
        <w:pStyle w:val="ListParagraph"/>
        <w:numPr>
          <w:ilvl w:val="1"/>
          <w:numId w:val="220"/>
        </w:numPr>
        <w:spacing w:after="0"/>
        <w:rPr>
          <w:rFonts w:cs="Arial"/>
          <w:szCs w:val="20"/>
        </w:rPr>
      </w:pPr>
      <w:r w:rsidRPr="003F4C8D">
        <w:rPr>
          <w:rFonts w:cs="Arial"/>
          <w:szCs w:val="20"/>
        </w:rPr>
        <w:t>p</w:t>
      </w:r>
      <w:r w:rsidR="005A5FD7" w:rsidRPr="003F4C8D">
        <w:rPr>
          <w:rFonts w:cs="Arial"/>
          <w:szCs w:val="20"/>
        </w:rPr>
        <w:t>eople and property are not placed at risk from natural hazards;</w:t>
      </w:r>
    </w:p>
    <w:p w:rsidR="005A5FD7" w:rsidRPr="005A5FD7" w:rsidRDefault="00787AD4" w:rsidP="00361621">
      <w:pPr>
        <w:pStyle w:val="ListParagraph"/>
        <w:numPr>
          <w:ilvl w:val="1"/>
          <w:numId w:val="220"/>
        </w:numPr>
        <w:spacing w:after="0"/>
        <w:rPr>
          <w:rFonts w:cs="Arial"/>
          <w:szCs w:val="20"/>
        </w:rPr>
      </w:pPr>
      <w:r>
        <w:rPr>
          <w:rFonts w:cs="Arial"/>
          <w:szCs w:val="20"/>
        </w:rPr>
        <w:t>a</w:t>
      </w:r>
      <w:r w:rsidR="005A5FD7" w:rsidRPr="005A5FD7">
        <w:rPr>
          <w:rFonts w:cs="Arial"/>
          <w:szCs w:val="20"/>
        </w:rPr>
        <w:t xml:space="preserve"> range of functional parkland, including local and district parks, major areas of parkland with a region-wide focus </w:t>
      </w:r>
      <w:bookmarkStart w:id="0" w:name="_GoBack"/>
      <w:bookmarkEnd w:id="0"/>
      <w:r w:rsidR="005A5FD7" w:rsidRPr="005A5FD7">
        <w:rPr>
          <w:rFonts w:cs="Arial"/>
          <w:szCs w:val="20"/>
        </w:rPr>
        <w:t>and open space links are available for the use and enjoyment of residents and visitors to the region;</w:t>
      </w:r>
    </w:p>
    <w:p w:rsidR="005A5FD7" w:rsidRPr="00581C9D" w:rsidRDefault="00787AD4" w:rsidP="00361621">
      <w:pPr>
        <w:pStyle w:val="ListParagraph"/>
        <w:numPr>
          <w:ilvl w:val="1"/>
          <w:numId w:val="220"/>
        </w:numPr>
        <w:spacing w:after="0"/>
      </w:pPr>
      <w:r>
        <w:rPr>
          <w:rFonts w:cs="Arial"/>
          <w:szCs w:val="20"/>
        </w:rPr>
        <w:t>t</w:t>
      </w:r>
      <w:r w:rsidR="005A5FD7" w:rsidRPr="005A5FD7">
        <w:rPr>
          <w:rFonts w:cs="Arial"/>
          <w:szCs w:val="20"/>
        </w:rPr>
        <w:t>he appropriate s</w:t>
      </w:r>
      <w:r w:rsidR="005A5FD7" w:rsidRPr="00581C9D">
        <w:t>tandard of infrastructure is provided</w:t>
      </w:r>
      <w:r w:rsidR="00DB38AA">
        <w:t xml:space="preserve"> and the potential safety and amenity impacts associated with infrastructure provision are minimised.</w:t>
      </w:r>
    </w:p>
    <w:p w:rsidR="00DC41C5" w:rsidRPr="005A77FA" w:rsidRDefault="00DC41C5" w:rsidP="00DC41C5">
      <w:pPr>
        <w:pStyle w:val="Heading4"/>
        <w:ind w:left="851"/>
      </w:pPr>
      <w:bookmarkStart w:id="1" w:name="_Ref364409791"/>
      <w:r>
        <w:t>Criteria for a</w:t>
      </w:r>
      <w:r w:rsidRPr="005A77FA">
        <w:t>ssessment</w:t>
      </w:r>
      <w:bookmarkEnd w:id="1"/>
      <w:r w:rsidRPr="005A77FA">
        <w:t xml:space="preserve"> </w:t>
      </w:r>
    </w:p>
    <w:p w:rsidR="00DC41C5" w:rsidRPr="00BF128E" w:rsidRDefault="00DC41C5" w:rsidP="00DC41C5">
      <w:pPr>
        <w:spacing w:after="0" w:line="240" w:lineRule="auto"/>
        <w:rPr>
          <w:rFonts w:ascii="Arial" w:eastAsia="Times New Roman" w:hAnsi="Arial" w:cs="Arial"/>
          <w:szCs w:val="20"/>
        </w:rPr>
      </w:pPr>
      <w:r w:rsidRPr="00BF128E">
        <w:rPr>
          <w:rFonts w:ascii="Arial" w:eastAsia="Times New Roman" w:hAnsi="Arial" w:cs="Arial"/>
          <w:szCs w:val="20"/>
        </w:rPr>
        <w:t>Part A - Criteria for</w:t>
      </w:r>
      <w:r>
        <w:rPr>
          <w:rFonts w:ascii="Arial" w:eastAsia="Times New Roman" w:hAnsi="Arial" w:cs="Arial"/>
          <w:szCs w:val="20"/>
        </w:rPr>
        <w:t xml:space="preserve"> </w:t>
      </w:r>
      <w:r w:rsidRPr="00BF128E">
        <w:rPr>
          <w:rFonts w:ascii="Arial" w:eastAsia="Times New Roman" w:hAnsi="Arial" w:cs="Arial"/>
          <w:szCs w:val="20"/>
        </w:rPr>
        <w:t>assessable development</w:t>
      </w:r>
    </w:p>
    <w:p w:rsidR="00DC41C5" w:rsidRPr="005A77FA" w:rsidRDefault="00DC41C5" w:rsidP="00DC41C5">
      <w:pPr>
        <w:spacing w:after="0" w:line="240" w:lineRule="auto"/>
        <w:rPr>
          <w:rFonts w:ascii="Arial" w:eastAsia="Times New Roman" w:hAnsi="Arial" w:cs="Arial"/>
          <w:szCs w:val="20"/>
        </w:rPr>
      </w:pPr>
    </w:p>
    <w:p w:rsidR="00DC41C5" w:rsidRPr="005A77FA" w:rsidRDefault="00DC41C5" w:rsidP="00DC41C5">
      <w:pPr>
        <w:pStyle w:val="Caption"/>
      </w:pPr>
      <w:r w:rsidRPr="00452818">
        <w:lastRenderedPageBreak/>
        <w:t>Table</w:t>
      </w:r>
      <w:r>
        <w:t xml:space="preserve"> </w:t>
      </w:r>
      <w:r w:rsidR="005A5FD7">
        <w:fldChar w:fldCharType="begin"/>
      </w:r>
      <w:r w:rsidR="005A5FD7">
        <w:instrText xml:space="preserve"> REF _Ref364409791 \r \h </w:instrText>
      </w:r>
      <w:r w:rsidR="005A5FD7">
        <w:fldChar w:fldCharType="separate"/>
      </w:r>
      <w:r w:rsidR="004B3570">
        <w:t>9.4.8.3</w:t>
      </w:r>
      <w:r w:rsidR="005A5FD7">
        <w:fldChar w:fldCharType="end"/>
      </w:r>
      <w:r w:rsidRPr="00452818">
        <w:t>.a –</w:t>
      </w:r>
      <w:r>
        <w:t xml:space="preserve"> </w:t>
      </w:r>
      <w:r w:rsidR="005A5FD7">
        <w:t xml:space="preserve">Reconfiguring a lot </w:t>
      </w:r>
      <w:r>
        <w:t xml:space="preserve">code </w:t>
      </w:r>
      <w:r w:rsidRPr="00452818">
        <w:t>–</w:t>
      </w:r>
      <w:r w:rsidR="005A5FD7">
        <w:t xml:space="preserve"> </w:t>
      </w:r>
      <w:r w:rsidRPr="00452818">
        <w:t>assessable development</w:t>
      </w:r>
    </w:p>
    <w:tbl>
      <w:tblPr>
        <w:tblStyle w:val="ListTable3-Accent31"/>
        <w:tblW w:w="5000" w:type="pct"/>
        <w:tblCellMar>
          <w:top w:w="85" w:type="dxa"/>
          <w:left w:w="85" w:type="dxa"/>
          <w:bottom w:w="85" w:type="dxa"/>
          <w:right w:w="85" w:type="dxa"/>
        </w:tblCellMar>
        <w:tblLook w:val="0020" w:firstRow="1" w:lastRow="0" w:firstColumn="0" w:lastColumn="0" w:noHBand="0" w:noVBand="0"/>
      </w:tblPr>
      <w:tblGrid>
        <w:gridCol w:w="4577"/>
        <w:gridCol w:w="4859"/>
        <w:gridCol w:w="4856"/>
      </w:tblGrid>
      <w:tr w:rsidR="00627D82" w:rsidRPr="005A77FA" w:rsidTr="00627D8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01" w:type="pct"/>
            <w:tcBorders>
              <w:top w:val="single" w:sz="4" w:space="0" w:color="A5A5A5" w:themeColor="accent3"/>
              <w:bottom w:val="single" w:sz="4" w:space="0" w:color="A5A5A5" w:themeColor="accent3"/>
            </w:tcBorders>
          </w:tcPr>
          <w:p w:rsidR="00627D82" w:rsidRPr="005A77FA" w:rsidRDefault="00627D82" w:rsidP="00E80C1C">
            <w:r w:rsidRPr="005A77FA">
              <w:t>Performance outcomes</w:t>
            </w:r>
          </w:p>
        </w:tc>
        <w:tc>
          <w:tcPr>
            <w:tcW w:w="1700" w:type="pct"/>
            <w:tcBorders>
              <w:top w:val="single" w:sz="4" w:space="0" w:color="A5A5A5" w:themeColor="accent3"/>
              <w:bottom w:val="single" w:sz="4" w:space="0" w:color="A5A5A5" w:themeColor="accent3"/>
            </w:tcBorders>
          </w:tcPr>
          <w:p w:rsidR="00627D82" w:rsidRPr="005A77FA" w:rsidRDefault="00627D82" w:rsidP="00E80C1C">
            <w:pPr>
              <w:cnfStyle w:val="100000000000" w:firstRow="1" w:lastRow="0" w:firstColumn="0" w:lastColumn="0" w:oddVBand="0" w:evenVBand="0" w:oddHBand="0" w:evenHBand="0" w:firstRowFirstColumn="0" w:firstRowLastColumn="0" w:lastRowFirstColumn="0" w:lastRowLastColumn="0"/>
            </w:pPr>
            <w:r w:rsidRPr="005A77FA">
              <w:t>Acceptable outcomes</w:t>
            </w:r>
          </w:p>
        </w:tc>
        <w:tc>
          <w:tcPr>
            <w:cnfStyle w:val="000010000000" w:firstRow="0" w:lastRow="0" w:firstColumn="0" w:lastColumn="0" w:oddVBand="1" w:evenVBand="0" w:oddHBand="0" w:evenHBand="0" w:firstRowFirstColumn="0" w:firstRowLastColumn="0" w:lastRowFirstColumn="0" w:lastRowLastColumn="0"/>
            <w:tcW w:w="1699" w:type="pct"/>
            <w:tcBorders>
              <w:top w:val="single" w:sz="4" w:space="0" w:color="A5A5A5" w:themeColor="accent3"/>
              <w:bottom w:val="single" w:sz="4" w:space="0" w:color="A5A5A5" w:themeColor="accent3"/>
            </w:tcBorders>
          </w:tcPr>
          <w:p w:rsidR="00627D82" w:rsidRPr="005A77FA" w:rsidRDefault="00627D82" w:rsidP="00E80C1C">
            <w:r>
              <w:t>Applicant response</w:t>
            </w:r>
          </w:p>
        </w:tc>
      </w:tr>
      <w:tr w:rsidR="00627D82" w:rsidRPr="00621988"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Pr="00621988" w:rsidRDefault="00627D82" w:rsidP="00E80C1C">
            <w:pPr>
              <w:rPr>
                <w:b/>
              </w:rPr>
            </w:pPr>
            <w:r w:rsidRPr="00621988">
              <w:rPr>
                <w:b/>
              </w:rPr>
              <w:t>For assessable development</w:t>
            </w:r>
          </w:p>
        </w:tc>
      </w:tr>
      <w:tr w:rsidR="00627D82" w:rsidRPr="002C79EE" w:rsidTr="00627D82">
        <w:tc>
          <w:tcPr>
            <w:cnfStyle w:val="000010000000" w:firstRow="0" w:lastRow="0" w:firstColumn="0" w:lastColumn="0" w:oddVBand="1" w:evenVBand="0" w:oddHBand="0" w:evenHBand="0" w:firstRowFirstColumn="0" w:firstRowLastColumn="0" w:lastRowFirstColumn="0" w:lastRowLastColumn="0"/>
            <w:tcW w:w="5000" w:type="pct"/>
            <w:gridSpan w:val="3"/>
            <w:tcBorders>
              <w:bottom w:val="single" w:sz="4" w:space="0" w:color="A5A5A5" w:themeColor="accent3"/>
            </w:tcBorders>
            <w:shd w:val="clear" w:color="auto" w:fill="D9D9D9" w:themeFill="background1" w:themeFillShade="D9"/>
          </w:tcPr>
          <w:p w:rsidR="00627D82" w:rsidRDefault="00627D82" w:rsidP="00E80C1C">
            <w:pPr>
              <w:rPr>
                <w:rStyle w:val="Strong"/>
              </w:rPr>
            </w:pPr>
            <w:r>
              <w:rPr>
                <w:rStyle w:val="Strong"/>
              </w:rPr>
              <w:t>Lot areas and dimensions</w:t>
            </w:r>
          </w:p>
        </w:tc>
      </w:tr>
      <w:tr w:rsidR="00627D82" w:rsidRPr="009A5D23" w:rsidTr="00627D82">
        <w:trPr>
          <w:cnfStyle w:val="000000100000" w:firstRow="0" w:lastRow="0" w:firstColumn="0" w:lastColumn="0" w:oddVBand="0" w:evenVBand="0" w:oddHBand="1" w:evenHBand="0" w:firstRowFirstColumn="0" w:firstRowLastColumn="0" w:lastRowFirstColumn="0" w:lastRowLastColumn="0"/>
          <w:trHeight w:val="676"/>
        </w:trPr>
        <w:tc>
          <w:tcPr>
            <w:cnfStyle w:val="000010000000" w:firstRow="0" w:lastRow="0" w:firstColumn="0" w:lastColumn="0" w:oddVBand="1" w:evenVBand="0" w:oddHBand="0" w:evenHBand="0" w:firstRowFirstColumn="0" w:firstRowLastColumn="0" w:lastRowFirstColumn="0" w:lastRowLastColumn="0"/>
            <w:tcW w:w="1601" w:type="pct"/>
            <w:vMerge w:val="restart"/>
          </w:tcPr>
          <w:p w:rsidR="00627D82" w:rsidRDefault="00627D82" w:rsidP="00E80C1C">
            <w:pPr>
              <w:rPr>
                <w:rFonts w:cs="Arial"/>
                <w:b/>
                <w:szCs w:val="20"/>
              </w:rPr>
            </w:pPr>
            <w:r>
              <w:rPr>
                <w:rFonts w:cs="Arial"/>
                <w:b/>
                <w:szCs w:val="20"/>
              </w:rPr>
              <w:t>PO1</w:t>
            </w:r>
          </w:p>
          <w:p w:rsidR="00627D82" w:rsidRPr="00791B91" w:rsidRDefault="00627D82" w:rsidP="00E80C1C">
            <w:pPr>
              <w:rPr>
                <w:rFonts w:cs="Arial"/>
                <w:szCs w:val="20"/>
              </w:rPr>
            </w:pPr>
            <w:r w:rsidRPr="00791B91">
              <w:rPr>
                <w:rFonts w:cs="Arial"/>
                <w:szCs w:val="20"/>
              </w:rPr>
              <w:t xml:space="preserve">Lots have </w:t>
            </w:r>
            <w:r>
              <w:rPr>
                <w:rFonts w:cs="Arial"/>
                <w:szCs w:val="20"/>
              </w:rPr>
              <w:t xml:space="preserve">areas and </w:t>
            </w:r>
            <w:r w:rsidRPr="00791B91">
              <w:rPr>
                <w:rFonts w:cs="Arial"/>
                <w:szCs w:val="20"/>
              </w:rPr>
              <w:t>dimensions that:</w:t>
            </w:r>
          </w:p>
          <w:p w:rsidR="00627D82" w:rsidRPr="00B52477" w:rsidRDefault="00627D82" w:rsidP="00E80C1C">
            <w:pPr>
              <w:autoSpaceDE w:val="0"/>
              <w:autoSpaceDN w:val="0"/>
              <w:adjustRightInd w:val="0"/>
              <w:ind w:left="426" w:hanging="426"/>
              <w:rPr>
                <w:rFonts w:eastAsiaTheme="minorEastAsia" w:cs="Arial"/>
                <w:szCs w:val="20"/>
              </w:rPr>
            </w:pPr>
            <w:r w:rsidRPr="00F22A91">
              <w:rPr>
                <w:rFonts w:cs="Arial"/>
                <w:szCs w:val="20"/>
              </w:rPr>
              <w:t>(a)</w:t>
            </w:r>
            <w:r w:rsidRPr="00F22A91">
              <w:rPr>
                <w:rFonts w:cs="Arial"/>
                <w:szCs w:val="20"/>
              </w:rPr>
              <w:tab/>
            </w:r>
            <w:r w:rsidRPr="00B52477">
              <w:rPr>
                <w:rFonts w:cs="Arial"/>
                <w:szCs w:val="20"/>
              </w:rPr>
              <w:t>are consistent with the pu</w:t>
            </w:r>
            <w:r w:rsidRPr="00F22A91">
              <w:rPr>
                <w:rFonts w:eastAsiaTheme="minorEastAsia" w:cs="Arial"/>
                <w:szCs w:val="20"/>
              </w:rPr>
              <w:t xml:space="preserve">rpose </w:t>
            </w:r>
            <w:r>
              <w:rPr>
                <w:rFonts w:eastAsiaTheme="minorEastAsia" w:cs="Arial"/>
                <w:szCs w:val="20"/>
              </w:rPr>
              <w:t xml:space="preserve">and overall outcomes </w:t>
            </w:r>
            <w:r w:rsidRPr="00F22A91">
              <w:rPr>
                <w:rFonts w:eastAsiaTheme="minorEastAsia" w:cs="Arial"/>
                <w:szCs w:val="20"/>
              </w:rPr>
              <w:t>of t</w:t>
            </w:r>
            <w:r>
              <w:rPr>
                <w:rFonts w:eastAsiaTheme="minorEastAsia" w:cs="Arial"/>
                <w:szCs w:val="20"/>
              </w:rPr>
              <w:t>he</w:t>
            </w:r>
            <w:r w:rsidRPr="00B52477">
              <w:rPr>
                <w:rFonts w:cs="Arial"/>
                <w:szCs w:val="20"/>
              </w:rPr>
              <w:t xml:space="preserve"> </w:t>
            </w:r>
            <w:r>
              <w:rPr>
                <w:rFonts w:eastAsiaTheme="minorEastAsia" w:cs="Arial"/>
                <w:szCs w:val="20"/>
              </w:rPr>
              <w:t xml:space="preserve">applicable </w:t>
            </w:r>
            <w:r w:rsidRPr="00B52477">
              <w:rPr>
                <w:rFonts w:cs="Arial"/>
                <w:szCs w:val="20"/>
              </w:rPr>
              <w:t xml:space="preserve"> zones</w:t>
            </w:r>
            <w:r>
              <w:rPr>
                <w:rFonts w:eastAsiaTheme="minorEastAsia" w:cs="Arial"/>
                <w:szCs w:val="20"/>
              </w:rPr>
              <w:t xml:space="preserve"> or zone;</w:t>
            </w:r>
          </w:p>
          <w:p w:rsidR="00627D82" w:rsidRPr="00B52477" w:rsidRDefault="00627D82" w:rsidP="00E80C1C">
            <w:pPr>
              <w:ind w:left="426" w:hanging="426"/>
              <w:rPr>
                <w:rFonts w:eastAsiaTheme="minorEastAsia" w:cs="Arial"/>
                <w:szCs w:val="20"/>
              </w:rPr>
            </w:pPr>
            <w:r>
              <w:rPr>
                <w:rFonts w:eastAsiaTheme="minorEastAsia" w:cs="Arial"/>
                <w:szCs w:val="20"/>
              </w:rPr>
              <w:t>(b)</w:t>
            </w:r>
            <w:r>
              <w:rPr>
                <w:rFonts w:eastAsiaTheme="minorEastAsia" w:cs="Arial"/>
                <w:szCs w:val="20"/>
              </w:rPr>
              <w:tab/>
            </w:r>
            <w:r w:rsidRPr="00F22A91">
              <w:rPr>
                <w:rFonts w:cs="Arial"/>
                <w:szCs w:val="20"/>
              </w:rPr>
              <w:t>can accommodate land uses that are consistent with the purpose and overall outcomes of the applicable zone</w:t>
            </w:r>
            <w:r>
              <w:rPr>
                <w:rFonts w:eastAsiaTheme="minorEastAsia" w:cs="Arial"/>
                <w:szCs w:val="20"/>
              </w:rPr>
              <w:t xml:space="preserve"> or zones</w:t>
            </w:r>
            <w:r w:rsidRPr="00F22A91">
              <w:rPr>
                <w:rFonts w:cs="Arial"/>
                <w:szCs w:val="20"/>
              </w:rPr>
              <w:t>;</w:t>
            </w:r>
          </w:p>
          <w:p w:rsidR="00627D82" w:rsidRDefault="00627D82" w:rsidP="00E80C1C">
            <w:pPr>
              <w:ind w:left="426" w:hanging="426"/>
              <w:rPr>
                <w:rFonts w:cs="Arial"/>
                <w:b/>
                <w:szCs w:val="20"/>
              </w:rPr>
            </w:pPr>
            <w:r w:rsidRPr="00F22A91">
              <w:rPr>
                <w:rFonts w:cs="Arial"/>
                <w:szCs w:val="20"/>
              </w:rPr>
              <w:t>(b)</w:t>
            </w:r>
            <w:r w:rsidRPr="00F22A91">
              <w:rPr>
                <w:rFonts w:cs="Arial"/>
                <w:szCs w:val="20"/>
              </w:rPr>
              <w:tab/>
              <w:t>are generally rectangular in shape</w:t>
            </w:r>
            <w:r>
              <w:rPr>
                <w:rFonts w:cs="Arial"/>
                <w:szCs w:val="20"/>
              </w:rPr>
              <w:t>.</w:t>
            </w:r>
          </w:p>
        </w:tc>
        <w:tc>
          <w:tcPr>
            <w:tcW w:w="1700" w:type="pct"/>
          </w:tcPr>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cs="Arial"/>
                <w:b/>
                <w:szCs w:val="20"/>
              </w:rPr>
            </w:pPr>
            <w:r>
              <w:rPr>
                <w:rFonts w:cs="Arial"/>
                <w:b/>
                <w:szCs w:val="20"/>
              </w:rPr>
              <w:t>AO1.1</w:t>
            </w:r>
          </w:p>
          <w:p w:rsidR="00627D82" w:rsidRPr="002430C8" w:rsidRDefault="00627D82" w:rsidP="00E80C1C">
            <w:pPr>
              <w:cnfStyle w:val="000000100000" w:firstRow="0" w:lastRow="0" w:firstColumn="0" w:lastColumn="0" w:oddVBand="0" w:evenVBand="0" w:oddHBand="1" w:evenHBand="0" w:firstRowFirstColumn="0" w:firstRowLastColumn="0" w:lastRowFirstColumn="0" w:lastRowLastColumn="0"/>
              <w:rPr>
                <w:rFonts w:eastAsiaTheme="minorEastAsia" w:cs="Arial"/>
                <w:szCs w:val="20"/>
                <w:lang w:eastAsia="en-AU"/>
              </w:rPr>
            </w:pPr>
            <w:r>
              <w:rPr>
                <w:rFonts w:cs="Arial"/>
                <w:szCs w:val="20"/>
              </w:rPr>
              <w:t>Lots comply with the lot reconfiguration outcomes in T</w:t>
            </w:r>
            <w:r w:rsidRPr="00431AEC">
              <w:rPr>
                <w:rFonts w:cs="Arial"/>
                <w:szCs w:val="20"/>
              </w:rPr>
              <w:t xml:space="preserve">able </w:t>
            </w:r>
            <w:r>
              <w:rPr>
                <w:rFonts w:cs="Arial"/>
                <w:szCs w:val="20"/>
              </w:rPr>
              <w:fldChar w:fldCharType="begin"/>
            </w:r>
            <w:r>
              <w:rPr>
                <w:rFonts w:cs="Arial"/>
                <w:szCs w:val="20"/>
              </w:rPr>
              <w:instrText xml:space="preserve"> REF _Ref364409791 \n \h </w:instrText>
            </w:r>
            <w:r>
              <w:rPr>
                <w:rFonts w:cs="Arial"/>
                <w:szCs w:val="20"/>
              </w:rPr>
            </w:r>
            <w:r>
              <w:rPr>
                <w:rFonts w:cs="Arial"/>
                <w:szCs w:val="20"/>
              </w:rPr>
              <w:fldChar w:fldCharType="separate"/>
            </w:r>
            <w:r>
              <w:rPr>
                <w:rFonts w:cs="Arial"/>
                <w:szCs w:val="20"/>
              </w:rPr>
              <w:t>9.4.9.3</w:t>
            </w:r>
            <w:r>
              <w:rPr>
                <w:rFonts w:cs="Arial"/>
                <w:szCs w:val="20"/>
              </w:rPr>
              <w:fldChar w:fldCharType="end"/>
            </w:r>
            <w:r w:rsidRPr="00431AEC">
              <w:rPr>
                <w:rFonts w:cs="Arial"/>
                <w:szCs w:val="20"/>
              </w:rPr>
              <w:t>.b</w:t>
            </w:r>
            <w:r>
              <w:rPr>
                <w:rFonts w:cs="Arial"/>
                <w:szCs w:val="20"/>
              </w:rPr>
              <w:t>.</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vMerge/>
          </w:tcPr>
          <w:p w:rsidR="00627D82" w:rsidRDefault="00627D82" w:rsidP="00E80C1C">
            <w:pPr>
              <w:rPr>
                <w:rFonts w:cs="Arial"/>
                <w:b/>
                <w:szCs w:val="20"/>
              </w:rPr>
            </w:pPr>
          </w:p>
        </w:tc>
        <w:tc>
          <w:tcPr>
            <w:tcW w:w="1700" w:type="pct"/>
          </w:tcPr>
          <w:p w:rsidR="00627D82" w:rsidRPr="00D911C4"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rPr>
            </w:pPr>
            <w:r>
              <w:rPr>
                <w:rFonts w:cs="Arial"/>
                <w:b/>
                <w:szCs w:val="20"/>
              </w:rPr>
              <w:t>AO1</w:t>
            </w:r>
            <w:r w:rsidRPr="00D911C4">
              <w:rPr>
                <w:rFonts w:cs="Arial"/>
                <w:b/>
                <w:szCs w:val="20"/>
              </w:rPr>
              <w:t>.2</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rPr>
            </w:pPr>
            <w:r>
              <w:rPr>
                <w:rFonts w:cs="Arial"/>
                <w:szCs w:val="20"/>
              </w:rPr>
              <w:t>Lots align with zone boundaries.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vMerge/>
          </w:tcPr>
          <w:p w:rsidR="00627D82" w:rsidRDefault="00627D82" w:rsidP="00E80C1C">
            <w:pPr>
              <w:rPr>
                <w:rFonts w:cs="Arial"/>
                <w:b/>
                <w:szCs w:val="20"/>
              </w:rPr>
            </w:pPr>
          </w:p>
        </w:tc>
        <w:tc>
          <w:tcPr>
            <w:tcW w:w="1700" w:type="pct"/>
          </w:tcPr>
          <w:p w:rsidR="00627D82" w:rsidRPr="00A244A4" w:rsidRDefault="00627D82" w:rsidP="00E80C1C">
            <w:pPr>
              <w:cnfStyle w:val="000000100000" w:firstRow="0" w:lastRow="0" w:firstColumn="0" w:lastColumn="0" w:oddVBand="0" w:evenVBand="0" w:oddHBand="1" w:evenHBand="0" w:firstRowFirstColumn="0" w:firstRowLastColumn="0" w:lastRowFirstColumn="0" w:lastRowLastColumn="0"/>
              <w:rPr>
                <w:rFonts w:cs="Arial"/>
                <w:b/>
                <w:szCs w:val="20"/>
              </w:rPr>
            </w:pPr>
            <w:r>
              <w:rPr>
                <w:rFonts w:cs="Arial"/>
                <w:b/>
                <w:szCs w:val="20"/>
              </w:rPr>
              <w:t>AO1.3</w:t>
            </w: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cs="Arial"/>
                <w:b/>
                <w:szCs w:val="20"/>
              </w:rPr>
            </w:pPr>
            <w:r>
              <w:rPr>
                <w:rFonts w:cs="Arial"/>
                <w:szCs w:val="20"/>
              </w:rPr>
              <w:t>New lots are generally rectangular in shape with functional areas for land uses intended by the zone.</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vMerge/>
          </w:tcPr>
          <w:p w:rsidR="00627D82" w:rsidRDefault="00627D82" w:rsidP="00E80C1C">
            <w:pPr>
              <w:rPr>
                <w:rFonts w:cs="Arial"/>
                <w:b/>
                <w:szCs w:val="20"/>
              </w:rPr>
            </w:pPr>
          </w:p>
        </w:tc>
        <w:tc>
          <w:tcPr>
            <w:tcW w:w="1700" w:type="pct"/>
          </w:tcPr>
          <w:p w:rsidR="00627D82" w:rsidRPr="007D6F96"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rPr>
            </w:pPr>
            <w:r>
              <w:rPr>
                <w:rFonts w:cs="Arial"/>
                <w:b/>
                <w:szCs w:val="20"/>
              </w:rPr>
              <w:t>AO1</w:t>
            </w:r>
            <w:r w:rsidRPr="007D6F96">
              <w:rPr>
                <w:rFonts w:cs="Arial"/>
                <w:b/>
                <w:szCs w:val="20"/>
              </w:rPr>
              <w:t>.</w:t>
            </w:r>
            <w:r>
              <w:rPr>
                <w:rFonts w:cs="Arial"/>
                <w:b/>
                <w:szCs w:val="20"/>
              </w:rPr>
              <w:t>4</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rPr>
            </w:pPr>
            <w:r>
              <w:rPr>
                <w:rFonts w:cs="Arial"/>
                <w:szCs w:val="20"/>
              </w:rPr>
              <w:t>Boundary angles are not less than 45 degrees.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Pr="00B52477" w:rsidRDefault="00627D82" w:rsidP="00E80C1C">
            <w:pPr>
              <w:rPr>
                <w:rStyle w:val="Strong"/>
              </w:rPr>
            </w:pPr>
            <w:r w:rsidRPr="00B52477">
              <w:rPr>
                <w:rStyle w:val="Strong"/>
              </w:rPr>
              <w:t>Climate and site responsive design</w:t>
            </w: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vMerge w:val="restart"/>
          </w:tcPr>
          <w:p w:rsidR="00627D82" w:rsidRPr="000B34FB" w:rsidRDefault="00627D82" w:rsidP="00E80C1C">
            <w:pPr>
              <w:rPr>
                <w:rFonts w:ascii="Arial" w:eastAsia="Arial" w:hAnsi="Arial" w:cs="Arial"/>
                <w:b/>
                <w:szCs w:val="20"/>
              </w:rPr>
            </w:pPr>
            <w:r w:rsidRPr="000B34FB">
              <w:rPr>
                <w:rFonts w:ascii="Arial" w:eastAsia="Arial" w:hAnsi="Arial" w:cs="Arial"/>
                <w:b/>
                <w:szCs w:val="20"/>
              </w:rPr>
              <w:t>PO2</w:t>
            </w:r>
          </w:p>
          <w:p w:rsidR="00627D82" w:rsidRPr="000B34FB" w:rsidRDefault="00627D82" w:rsidP="00E80C1C">
            <w:pPr>
              <w:rPr>
                <w:rFonts w:ascii="Arial" w:eastAsia="Arial" w:hAnsi="Arial" w:cs="Arial"/>
                <w:szCs w:val="20"/>
              </w:rPr>
            </w:pPr>
            <w:r w:rsidRPr="000B34FB">
              <w:rPr>
                <w:rFonts w:ascii="Arial" w:eastAsia="Arial" w:hAnsi="Arial" w:cs="Arial"/>
                <w:szCs w:val="20"/>
              </w:rPr>
              <w:t>The street design and lot orientation facilitates the construction of energy efficient buildings that respond to the local climate conditions by:</w:t>
            </w:r>
          </w:p>
          <w:p w:rsidR="00627D82" w:rsidRPr="00B52477" w:rsidRDefault="00627D82" w:rsidP="00E80C1C">
            <w:pPr>
              <w:ind w:left="426" w:hanging="426"/>
              <w:rPr>
                <w:rFonts w:cs="Arial"/>
                <w:szCs w:val="20"/>
              </w:rPr>
            </w:pPr>
            <w:r w:rsidRPr="00B52477">
              <w:rPr>
                <w:rFonts w:eastAsiaTheme="minorEastAsia" w:cs="Arial"/>
                <w:szCs w:val="20"/>
              </w:rPr>
              <w:t>(a)</w:t>
            </w:r>
            <w:r w:rsidRPr="00B52477">
              <w:rPr>
                <w:rFonts w:eastAsiaTheme="minorEastAsia" w:cs="Arial"/>
                <w:szCs w:val="20"/>
              </w:rPr>
              <w:tab/>
              <w:t>maximising solar access to the north;</w:t>
            </w:r>
          </w:p>
          <w:p w:rsidR="00627D82" w:rsidRPr="00B52477" w:rsidRDefault="00627D82" w:rsidP="00E80C1C">
            <w:pPr>
              <w:ind w:left="426" w:hanging="426"/>
              <w:rPr>
                <w:rFonts w:cs="Arial"/>
                <w:szCs w:val="20"/>
              </w:rPr>
            </w:pPr>
            <w:r>
              <w:rPr>
                <w:rFonts w:cs="Arial"/>
                <w:szCs w:val="20"/>
              </w:rPr>
              <w:t>(b)</w:t>
            </w:r>
            <w:r>
              <w:rPr>
                <w:rFonts w:cs="Arial"/>
                <w:szCs w:val="20"/>
              </w:rPr>
              <w:tab/>
            </w:r>
            <w:r w:rsidRPr="00B52477">
              <w:rPr>
                <w:rFonts w:eastAsiaTheme="minorEastAsia" w:cs="Arial"/>
                <w:szCs w:val="20"/>
              </w:rPr>
              <w:t xml:space="preserve">minimising </w:t>
            </w:r>
            <w:r>
              <w:rPr>
                <w:rFonts w:cs="Arial"/>
                <w:szCs w:val="20"/>
              </w:rPr>
              <w:t xml:space="preserve">the extent of external walls facing </w:t>
            </w:r>
            <w:r w:rsidRPr="00B52477">
              <w:rPr>
                <w:rFonts w:eastAsiaTheme="minorEastAsia" w:cs="Arial"/>
                <w:szCs w:val="20"/>
              </w:rPr>
              <w:t>to the east and west.</w:t>
            </w:r>
          </w:p>
          <w:p w:rsidR="00627D82" w:rsidRPr="00B52477" w:rsidRDefault="00627D82" w:rsidP="00E80C1C">
            <w:pPr>
              <w:ind w:left="426" w:hanging="426"/>
              <w:rPr>
                <w:rFonts w:cs="Arial"/>
                <w:szCs w:val="20"/>
              </w:rPr>
            </w:pPr>
            <w:r w:rsidRPr="00B76E4E">
              <w:rPr>
                <w:rFonts w:cs="Arial"/>
                <w:szCs w:val="20"/>
              </w:rPr>
              <w:t>(</w:t>
            </w:r>
            <w:r>
              <w:rPr>
                <w:rFonts w:cs="Arial"/>
                <w:szCs w:val="20"/>
              </w:rPr>
              <w:t>c</w:t>
            </w:r>
            <w:r w:rsidRPr="00B52477">
              <w:rPr>
                <w:rFonts w:eastAsiaTheme="minorEastAsia" w:cs="Arial"/>
                <w:szCs w:val="20"/>
              </w:rPr>
              <w:t>)</w:t>
            </w:r>
            <w:r w:rsidRPr="00B52477">
              <w:rPr>
                <w:rFonts w:eastAsiaTheme="minorEastAsia" w:cs="Arial"/>
                <w:szCs w:val="20"/>
              </w:rPr>
              <w:tab/>
              <w:t>proportioning lots and building envelopes to accommodate energy efficient building orientation;</w:t>
            </w:r>
          </w:p>
          <w:p w:rsidR="00627D82" w:rsidRDefault="00627D82" w:rsidP="00E80C1C">
            <w:pPr>
              <w:ind w:left="426" w:hanging="426"/>
              <w:rPr>
                <w:rFonts w:eastAsiaTheme="minorEastAsia" w:cs="Arial"/>
                <w:b/>
                <w:szCs w:val="20"/>
                <w:lang w:eastAsia="en-AU"/>
              </w:rPr>
            </w:pPr>
            <w:r w:rsidRPr="00B76E4E">
              <w:rPr>
                <w:rFonts w:cs="Arial"/>
                <w:szCs w:val="20"/>
              </w:rPr>
              <w:t>(</w:t>
            </w:r>
            <w:r>
              <w:rPr>
                <w:rFonts w:cs="Arial"/>
                <w:szCs w:val="20"/>
              </w:rPr>
              <w:t>d</w:t>
            </w:r>
            <w:r w:rsidRPr="00B52477">
              <w:rPr>
                <w:rFonts w:eastAsiaTheme="minorEastAsia" w:cs="Arial"/>
                <w:szCs w:val="20"/>
              </w:rPr>
              <w:t>)</w:t>
            </w:r>
            <w:r w:rsidRPr="00B52477">
              <w:rPr>
                <w:rFonts w:eastAsiaTheme="minorEastAsia" w:cs="Arial"/>
                <w:szCs w:val="20"/>
              </w:rPr>
              <w:tab/>
              <w:t>maximising access to prevailing winds to allow for air-permeability.</w:t>
            </w:r>
          </w:p>
        </w:tc>
        <w:tc>
          <w:tcPr>
            <w:tcW w:w="1700" w:type="pct"/>
          </w:tcPr>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ascii="Arial" w:eastAsia="Arial" w:hAnsi="Arial" w:cs="Arial"/>
                <w:b/>
                <w:szCs w:val="20"/>
              </w:rPr>
            </w:pPr>
            <w:r>
              <w:rPr>
                <w:rFonts w:ascii="Arial" w:eastAsia="Arial" w:hAnsi="Arial" w:cs="Arial"/>
                <w:b/>
                <w:szCs w:val="20"/>
              </w:rPr>
              <w:t>AO2.1</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Pr>
                <w:rFonts w:ascii="Arial" w:eastAsia="Arial" w:hAnsi="Arial" w:cs="Arial"/>
                <w:szCs w:val="20"/>
              </w:rPr>
              <w:t>The lot design maximises the number of lots where the longest axis of the lot has a general</w:t>
            </w:r>
            <w:r w:rsidRPr="000B34FB">
              <w:rPr>
                <w:rFonts w:ascii="Arial" w:eastAsia="Arial" w:hAnsi="Arial" w:cs="Arial"/>
                <w:szCs w:val="20"/>
              </w:rPr>
              <w:t xml:space="preserve"> east-west orientation</w:t>
            </w:r>
            <w:r>
              <w:rPr>
                <w:rFonts w:ascii="Arial" w:eastAsia="Arial" w:hAnsi="Arial" w:cs="Arial"/>
                <w:szCs w:val="20"/>
              </w:rPr>
              <w:t>.</w:t>
            </w:r>
          </w:p>
          <w:p w:rsidR="00627D82" w:rsidRPr="00B52477" w:rsidRDefault="00627D82" w:rsidP="00E80C1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ascii="Arial" w:eastAsia="Arial" w:hAnsi="Arial" w:cs="Arial"/>
                <w:b/>
                <w:szCs w:val="20"/>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Height w:val="1516"/>
        </w:trPr>
        <w:tc>
          <w:tcPr>
            <w:cnfStyle w:val="000010000000" w:firstRow="0" w:lastRow="0" w:firstColumn="0" w:lastColumn="0" w:oddVBand="1" w:evenVBand="0" w:oddHBand="0" w:evenHBand="0" w:firstRowFirstColumn="0" w:firstRowLastColumn="0" w:lastRowFirstColumn="0" w:lastRowLastColumn="0"/>
            <w:tcW w:w="1601" w:type="pct"/>
            <w:vMerge/>
          </w:tcPr>
          <w:p w:rsidR="00627D82" w:rsidRPr="000B34FB" w:rsidRDefault="00627D82" w:rsidP="00E80C1C">
            <w:pPr>
              <w:rPr>
                <w:rFonts w:ascii="Arial" w:eastAsia="Arial" w:hAnsi="Arial" w:cs="Arial"/>
                <w:b/>
                <w:szCs w:val="20"/>
              </w:rPr>
            </w:pPr>
          </w:p>
        </w:tc>
        <w:tc>
          <w:tcPr>
            <w:tcW w:w="1700" w:type="pct"/>
          </w:tcPr>
          <w:p w:rsidR="00627D82" w:rsidRPr="00B52477" w:rsidRDefault="00627D82" w:rsidP="00E80C1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cs="Arial"/>
                <w:b/>
                <w:szCs w:val="20"/>
              </w:rPr>
            </w:pPr>
            <w:r w:rsidRPr="00B52477">
              <w:rPr>
                <w:rFonts w:ascii="Arial" w:eastAsia="Arial" w:hAnsi="Arial" w:cs="Arial"/>
                <w:b/>
                <w:szCs w:val="20"/>
              </w:rPr>
              <w:t>AO2.2</w:t>
            </w: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Pr>
                <w:rFonts w:ascii="Arial" w:eastAsia="Arial" w:hAnsi="Arial" w:cs="Arial"/>
                <w:szCs w:val="20"/>
              </w:rPr>
              <w:t>The street pattern maximises the number of streets running in a general north-south direction.</w:t>
            </w: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ascii="Arial" w:eastAsia="Arial" w:hAnsi="Arial" w:cs="Arial"/>
                <w:b/>
                <w:szCs w:val="20"/>
                <w:lang w:eastAsia="en-AU"/>
              </w:rPr>
            </w:pPr>
          </w:p>
        </w:tc>
        <w:tc>
          <w:tcPr>
            <w:cnfStyle w:val="000010000000" w:firstRow="0" w:lastRow="0" w:firstColumn="0" w:lastColumn="0" w:oddVBand="1" w:evenVBand="0" w:oddHBand="0" w:evenHBand="0" w:firstRowFirstColumn="0" w:firstRowLastColumn="0" w:lastRowFirstColumn="0" w:lastRowLastColumn="0"/>
            <w:tcW w:w="1699" w:type="pct"/>
          </w:tcPr>
          <w:p w:rsidR="00627D82" w:rsidRPr="00B52477" w:rsidRDefault="00627D82" w:rsidP="00E80C1C">
            <w:pPr>
              <w:autoSpaceDE w:val="0"/>
              <w:autoSpaceDN w:val="0"/>
              <w:adjustRightInd w:val="0"/>
              <w:rPr>
                <w:rFonts w:ascii="Arial" w:eastAsia="Arial" w:hAnsi="Arial" w:cs="Arial"/>
                <w:b/>
                <w:szCs w:val="20"/>
              </w:rPr>
            </w:pPr>
          </w:p>
        </w:tc>
      </w:tr>
      <w:tr w:rsidR="00627D82" w:rsidRPr="009A5D23" w:rsidTr="00627D82">
        <w:trPr>
          <w:trHeight w:val="636"/>
        </w:trPr>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rPr>
                <w:rFonts w:cs="Arial"/>
                <w:b/>
                <w:szCs w:val="20"/>
              </w:rPr>
            </w:pPr>
            <w:r>
              <w:rPr>
                <w:rFonts w:cs="Arial"/>
                <w:b/>
                <w:szCs w:val="20"/>
              </w:rPr>
              <w:t>PO3</w:t>
            </w:r>
          </w:p>
          <w:p w:rsidR="00627D82" w:rsidRDefault="00627D82" w:rsidP="00E80C1C">
            <w:pPr>
              <w:rPr>
                <w:rFonts w:cs="Arial"/>
                <w:b/>
                <w:szCs w:val="20"/>
              </w:rPr>
            </w:pPr>
            <w:r w:rsidRPr="0007518C">
              <w:rPr>
                <w:rFonts w:cs="Arial"/>
                <w:szCs w:val="20"/>
              </w:rPr>
              <w:t>Development responds appropriately to its local context</w:t>
            </w:r>
            <w:r>
              <w:rPr>
                <w:rFonts w:cs="Arial"/>
                <w:szCs w:val="20"/>
              </w:rPr>
              <w:t>, natural systems</w:t>
            </w:r>
            <w:r w:rsidRPr="0007518C">
              <w:rPr>
                <w:rFonts w:cs="Arial"/>
                <w:szCs w:val="20"/>
              </w:rPr>
              <w:t xml:space="preserve"> and site features</w:t>
            </w:r>
            <w:r>
              <w:rPr>
                <w:rFonts w:cs="Arial"/>
                <w:szCs w:val="20"/>
              </w:rPr>
              <w:t>.</w:t>
            </w:r>
          </w:p>
        </w:tc>
        <w:tc>
          <w:tcPr>
            <w:tcW w:w="1700" w:type="pct"/>
          </w:tcPr>
          <w:p w:rsidR="00627D82" w:rsidRPr="0084004B" w:rsidRDefault="00627D82" w:rsidP="00E80C1C">
            <w:pPr>
              <w:autoSpaceDE w:val="0"/>
              <w:autoSpaceDN w:val="0"/>
              <w:adjustRightInd w:val="0"/>
              <w:ind w:left="607" w:hanging="607"/>
              <w:cnfStyle w:val="000000000000" w:firstRow="0" w:lastRow="0" w:firstColumn="0" w:lastColumn="0" w:oddVBand="0" w:evenVBand="0" w:oddHBand="0" w:evenHBand="0" w:firstRowFirstColumn="0" w:firstRowLastColumn="0" w:lastRowFirstColumn="0" w:lastRowLastColumn="0"/>
              <w:rPr>
                <w:rFonts w:ascii="Meta" w:eastAsiaTheme="minorEastAsia" w:hAnsi="Meta" w:cs="Arial"/>
                <w:b/>
                <w:szCs w:val="20"/>
                <w:lang w:eastAsia="en-AU"/>
              </w:rPr>
            </w:pPr>
            <w:r w:rsidRPr="0084004B">
              <w:rPr>
                <w:rFonts w:cs="Arial"/>
                <w:b/>
                <w:szCs w:val="20"/>
              </w:rPr>
              <w:t>AO3.1</w:t>
            </w:r>
          </w:p>
          <w:p w:rsidR="00627D82" w:rsidRPr="0077371D" w:rsidRDefault="00627D82" w:rsidP="00E80C1C">
            <w:pPr>
              <w:autoSpaceDE w:val="0"/>
              <w:autoSpaceDN w:val="0"/>
              <w:adjustRightInd w:val="0"/>
              <w:ind w:left="604" w:hanging="604"/>
              <w:cnfStyle w:val="000000000000" w:firstRow="0" w:lastRow="0" w:firstColumn="0" w:lastColumn="0" w:oddVBand="0" w:evenVBand="0" w:oddHBand="0" w:evenHBand="0" w:firstRowFirstColumn="0" w:firstRowLastColumn="0" w:lastRowFirstColumn="0" w:lastRowLastColumn="0"/>
              <w:rPr>
                <w:rFonts w:eastAsiaTheme="minorEastAsia" w:cs="Arial"/>
                <w:szCs w:val="20"/>
                <w:lang w:eastAsia="en-AU"/>
              </w:rPr>
            </w:pPr>
            <w:r w:rsidRPr="0077371D">
              <w:rPr>
                <w:rFonts w:cs="Arial"/>
                <w:szCs w:val="20"/>
              </w:rPr>
              <w:t>Existing site features such as:</w:t>
            </w:r>
          </w:p>
          <w:p w:rsidR="00627D82" w:rsidRPr="0059488F"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cs="Arial"/>
                <w:szCs w:val="20"/>
              </w:rPr>
            </w:pPr>
            <w:r w:rsidRPr="0077371D">
              <w:rPr>
                <w:rFonts w:cs="Arial"/>
                <w:szCs w:val="20"/>
              </w:rPr>
              <w:t>(a)</w:t>
            </w:r>
            <w:r w:rsidRPr="0077371D">
              <w:rPr>
                <w:rFonts w:cs="Arial"/>
                <w:szCs w:val="20"/>
              </w:rPr>
              <w:tab/>
            </w:r>
            <w:r w:rsidRPr="006674D5">
              <w:rPr>
                <w:rFonts w:cs="Arial"/>
                <w:szCs w:val="20"/>
              </w:rPr>
              <w:t>significant vegetation and trees;</w:t>
            </w:r>
          </w:p>
          <w:p w:rsidR="00627D82" w:rsidRPr="0059488F"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cs="Arial"/>
                <w:szCs w:val="20"/>
              </w:rPr>
            </w:pPr>
            <w:r w:rsidRPr="006674D5">
              <w:rPr>
                <w:rFonts w:cs="Arial"/>
                <w:szCs w:val="20"/>
              </w:rPr>
              <w:t>(b)</w:t>
            </w:r>
            <w:r w:rsidRPr="006674D5">
              <w:rPr>
                <w:rFonts w:cs="Arial"/>
                <w:szCs w:val="20"/>
              </w:rPr>
              <w:tab/>
              <w:t>waterways and drainage paths;</w:t>
            </w:r>
          </w:p>
          <w:p w:rsidR="00627D82" w:rsidRPr="00B76E4E"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ascii="Arial" w:eastAsia="Arial" w:hAnsi="Arial" w:cs="Arial"/>
                <w:b/>
                <w:szCs w:val="20"/>
                <w:lang w:eastAsia="en-AU"/>
              </w:rPr>
            </w:pPr>
            <w:r w:rsidRPr="006674D5">
              <w:rPr>
                <w:rFonts w:cs="Arial"/>
                <w:szCs w:val="20"/>
              </w:rPr>
              <w:t>(c)</w:t>
            </w:r>
            <w:r w:rsidRPr="006674D5">
              <w:rPr>
                <w:rFonts w:cs="Arial"/>
                <w:szCs w:val="20"/>
              </w:rPr>
              <w:tab/>
              <w:t>vistas and vantage points are retained and/or are incorporated into open space, road reserves, near to lot boundaries or as</w:t>
            </w:r>
            <w:r w:rsidRPr="0077371D">
              <w:rPr>
                <w:rFonts w:cs="Arial"/>
                <w:szCs w:val="20"/>
              </w:rPr>
              <w:t xml:space="preserve"> common property.</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84004B" w:rsidRDefault="00627D82" w:rsidP="00E80C1C">
            <w:pPr>
              <w:autoSpaceDE w:val="0"/>
              <w:autoSpaceDN w:val="0"/>
              <w:adjustRightInd w:val="0"/>
              <w:ind w:left="607" w:hanging="607"/>
              <w:rPr>
                <w:rFonts w:cs="Arial"/>
                <w:b/>
                <w:szCs w:val="20"/>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E80C1C">
            <w:pPr>
              <w:autoSpaceDE w:val="0"/>
              <w:autoSpaceDN w:val="0"/>
              <w:adjustRightInd w:val="0"/>
              <w:ind w:left="607" w:hanging="607"/>
              <w:rPr>
                <w:rFonts w:cs="Arial"/>
                <w:b/>
                <w:szCs w:val="20"/>
              </w:rPr>
            </w:pPr>
            <w:r>
              <w:rPr>
                <w:rFonts w:cs="Arial"/>
                <w:b/>
                <w:szCs w:val="20"/>
              </w:rPr>
              <w:lastRenderedPageBreak/>
              <w:t>Access</w:t>
            </w: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rPr>
                <w:rFonts w:cs="Arial"/>
                <w:b/>
                <w:szCs w:val="20"/>
              </w:rPr>
            </w:pPr>
            <w:r>
              <w:rPr>
                <w:rFonts w:cs="Arial"/>
                <w:b/>
                <w:szCs w:val="20"/>
              </w:rPr>
              <w:t>PO4</w:t>
            </w:r>
          </w:p>
          <w:p w:rsidR="00627D82" w:rsidRPr="00D911C4" w:rsidRDefault="00627D82" w:rsidP="00E80C1C">
            <w:pPr>
              <w:rPr>
                <w:rFonts w:cs="Arial"/>
                <w:szCs w:val="20"/>
              </w:rPr>
            </w:pPr>
            <w:r w:rsidRPr="00D911C4">
              <w:rPr>
                <w:rFonts w:cs="Arial"/>
                <w:szCs w:val="20"/>
              </w:rPr>
              <w:t xml:space="preserve">Lots have </w:t>
            </w:r>
            <w:r>
              <w:rPr>
                <w:rFonts w:cs="Arial"/>
                <w:szCs w:val="20"/>
              </w:rPr>
              <w:t xml:space="preserve">safe, </w:t>
            </w:r>
            <w:r w:rsidRPr="00BC2B58">
              <w:rPr>
                <w:rFonts w:cs="Arial"/>
                <w:szCs w:val="20"/>
              </w:rPr>
              <w:t xml:space="preserve">legal and practical access </w:t>
            </w:r>
            <w:r w:rsidRPr="00D911C4">
              <w:rPr>
                <w:rFonts w:cs="Arial"/>
                <w:szCs w:val="20"/>
              </w:rPr>
              <w:t>to a public road.</w:t>
            </w:r>
          </w:p>
        </w:tc>
        <w:tc>
          <w:tcPr>
            <w:tcW w:w="1700" w:type="pct"/>
          </w:tcPr>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rPr>
            </w:pPr>
            <w:r>
              <w:rPr>
                <w:rFonts w:cs="Arial"/>
                <w:b/>
                <w:szCs w:val="20"/>
              </w:rPr>
              <w:t>AO4.1</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Each lot is provided with:</w:t>
            </w:r>
          </w:p>
          <w:p w:rsidR="00627D82" w:rsidRPr="0059488F"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lang w:val="en-GB"/>
              </w:rPr>
            </w:pPr>
            <w:r>
              <w:rPr>
                <w:rFonts w:cs="Arial"/>
                <w:szCs w:val="20"/>
              </w:rPr>
              <w:t>(a)</w:t>
            </w:r>
            <w:r>
              <w:rPr>
                <w:rFonts w:cs="Arial"/>
                <w:szCs w:val="20"/>
              </w:rPr>
              <w:tab/>
            </w:r>
            <w:r w:rsidRPr="0059488F">
              <w:rPr>
                <w:lang w:val="en-GB"/>
              </w:rPr>
              <w:t>direct access to a gazetted road reserve;</w:t>
            </w:r>
            <w:r>
              <w:rPr>
                <w:lang w:val="en-GB"/>
              </w:rPr>
              <w:t xml:space="preserve"> </w:t>
            </w:r>
            <w:r w:rsidRPr="0059488F">
              <w:rPr>
                <w:lang w:val="en-GB"/>
              </w:rPr>
              <w:t>or</w:t>
            </w:r>
          </w:p>
          <w:p w:rsidR="00627D82" w:rsidRPr="00D911C4"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eastAsiaTheme="minorEastAsia" w:cs="Arial"/>
                <w:szCs w:val="20"/>
                <w:lang w:eastAsia="en-AU"/>
              </w:rPr>
            </w:pPr>
            <w:r w:rsidRPr="0059488F">
              <w:rPr>
                <w:lang w:val="en-GB"/>
              </w:rPr>
              <w:t>(b)</w:t>
            </w:r>
            <w:r w:rsidRPr="0059488F">
              <w:rPr>
                <w:lang w:val="en-GB"/>
              </w:rPr>
              <w:tab/>
              <w:t>access to a gazetted road via a formal access arrangement registered on the title.</w:t>
            </w:r>
            <w:r w:rsidRPr="005D76DA">
              <w:rPr>
                <w:rFonts w:cs="Arial"/>
                <w:strike/>
                <w:color w:val="44546A" w:themeColor="text2"/>
                <w:szCs w:val="20"/>
              </w:rPr>
              <w:t xml:space="preserve"> </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E80C1C">
            <w:pPr>
              <w:rPr>
                <w:rFonts w:cs="Arial"/>
                <w:b/>
                <w:szCs w:val="20"/>
              </w:rPr>
            </w:pPr>
            <w:r>
              <w:rPr>
                <w:rFonts w:cs="Arial"/>
                <w:b/>
                <w:szCs w:val="20"/>
              </w:rPr>
              <w:t>Safety</w:t>
            </w: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rPr>
                <w:rFonts w:eastAsiaTheme="minorEastAsia" w:cs="Arial"/>
                <w:b/>
                <w:szCs w:val="20"/>
                <w:lang w:val="en-GB" w:eastAsia="en-AU"/>
              </w:rPr>
            </w:pPr>
            <w:r>
              <w:rPr>
                <w:rFonts w:cs="Arial"/>
                <w:b/>
                <w:szCs w:val="20"/>
                <w:lang w:val="en-GB"/>
              </w:rPr>
              <w:t>PO5</w:t>
            </w:r>
          </w:p>
          <w:p w:rsidR="00627D82" w:rsidRDefault="00627D82" w:rsidP="00E80C1C">
            <w:pPr>
              <w:rPr>
                <w:rFonts w:eastAsiaTheme="minorEastAsia" w:cs="Arial"/>
                <w:szCs w:val="20"/>
                <w:lang w:val="en-GB" w:eastAsia="en-AU"/>
              </w:rPr>
            </w:pPr>
            <w:r>
              <w:rPr>
                <w:rFonts w:cs="Arial"/>
                <w:szCs w:val="20"/>
                <w:lang w:val="en-GB"/>
              </w:rPr>
              <w:t>Safety of users of the development and the surrounding community is considered and incorporated into the design of the reconfiguration.</w:t>
            </w:r>
          </w:p>
          <w:p w:rsidR="00627D82" w:rsidRDefault="00627D82" w:rsidP="00E80C1C">
            <w:pPr>
              <w:rPr>
                <w:rFonts w:eastAsiaTheme="minorEastAsia" w:cs="Arial"/>
                <w:szCs w:val="20"/>
                <w:lang w:val="en-GB" w:eastAsia="en-AU"/>
              </w:rPr>
            </w:pPr>
          </w:p>
          <w:p w:rsidR="00627D82" w:rsidRDefault="00627D82" w:rsidP="007431DE">
            <w:pPr>
              <w:rPr>
                <w:rFonts w:cs="Arial"/>
                <w:b/>
                <w:szCs w:val="20"/>
              </w:rPr>
            </w:pPr>
            <w:r w:rsidRPr="00E62AF0">
              <w:rPr>
                <w:rFonts w:cs="Arial"/>
                <w:sz w:val="16"/>
                <w:szCs w:val="16"/>
                <w:lang w:val="en-GB"/>
              </w:rPr>
              <w:t xml:space="preserve">Note </w:t>
            </w:r>
            <w:r>
              <w:rPr>
                <w:rFonts w:cs="Arial"/>
                <w:sz w:val="16"/>
                <w:szCs w:val="16"/>
                <w:lang w:val="en-GB"/>
              </w:rPr>
              <w:t>–</w:t>
            </w:r>
            <w:r w:rsidRPr="00E62AF0">
              <w:rPr>
                <w:rFonts w:cs="Arial"/>
                <w:sz w:val="16"/>
                <w:szCs w:val="16"/>
                <w:lang w:val="en-GB"/>
              </w:rPr>
              <w:t xml:space="preserve"> Planning</w:t>
            </w:r>
            <w:r>
              <w:rPr>
                <w:rFonts w:cs="Arial"/>
                <w:sz w:val="16"/>
                <w:szCs w:val="16"/>
                <w:lang w:val="en-GB"/>
              </w:rPr>
              <w:t xml:space="preserve"> </w:t>
            </w:r>
            <w:r w:rsidRPr="00E62AF0">
              <w:rPr>
                <w:rFonts w:cs="Arial"/>
                <w:sz w:val="16"/>
                <w:szCs w:val="16"/>
                <w:lang w:val="en-GB"/>
              </w:rPr>
              <w:t>scheme policy – Crime prevention through environmental design (CPTED) provides guidance on appropriate design responses.</w:t>
            </w:r>
          </w:p>
        </w:tc>
        <w:tc>
          <w:tcPr>
            <w:tcW w:w="1700" w:type="pct"/>
          </w:tcPr>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eastAsiaTheme="minorEastAsia" w:cs="Arial"/>
                <w:b/>
                <w:szCs w:val="20"/>
                <w:lang w:val="en-GB" w:eastAsia="en-AU"/>
              </w:rPr>
            </w:pPr>
            <w:r>
              <w:rPr>
                <w:rFonts w:cs="Arial"/>
                <w:b/>
                <w:szCs w:val="20"/>
                <w:lang w:val="en-GB"/>
              </w:rPr>
              <w:t>AO5.1</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eastAsiaTheme="minorEastAsia" w:cs="Arial"/>
                <w:szCs w:val="20"/>
                <w:lang w:val="en-GB" w:eastAsia="en-AU"/>
              </w:rPr>
            </w:pPr>
            <w:r>
              <w:rPr>
                <w:rFonts w:cs="Arial"/>
                <w:szCs w:val="20"/>
                <w:lang w:val="en-GB"/>
              </w:rPr>
              <w:t>No acceptable outcomes are provided.</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eastAsiaTheme="minorEastAsia" w:cs="Arial"/>
                <w:szCs w:val="20"/>
                <w:lang w:val="en-GB" w:eastAsia="en-AU"/>
              </w:rPr>
            </w:pP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lang w:val="en-GB"/>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E80C1C">
            <w:pPr>
              <w:autoSpaceDE w:val="0"/>
              <w:autoSpaceDN w:val="0"/>
              <w:adjustRightInd w:val="0"/>
              <w:ind w:left="607" w:hanging="607"/>
              <w:rPr>
                <w:rFonts w:cs="Arial"/>
                <w:b/>
                <w:szCs w:val="20"/>
              </w:rPr>
            </w:pPr>
            <w:r>
              <w:rPr>
                <w:rFonts w:cs="Arial"/>
                <w:b/>
                <w:szCs w:val="20"/>
              </w:rPr>
              <w:t>Additional requirements for lots that are capable of further reconfiguration</w:t>
            </w: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rPr>
                <w:rFonts w:cs="Arial"/>
                <w:b/>
                <w:szCs w:val="20"/>
              </w:rPr>
            </w:pPr>
            <w:r>
              <w:rPr>
                <w:rFonts w:cs="Arial"/>
                <w:b/>
                <w:szCs w:val="20"/>
              </w:rPr>
              <w:t>PO6</w:t>
            </w:r>
          </w:p>
          <w:p w:rsidR="00627D82" w:rsidRPr="00DA2D4D" w:rsidRDefault="00627D82" w:rsidP="00E80C1C">
            <w:pPr>
              <w:rPr>
                <w:rFonts w:cs="Arial"/>
                <w:szCs w:val="20"/>
              </w:rPr>
            </w:pPr>
            <w:r>
              <w:rPr>
                <w:rFonts w:cs="Arial"/>
                <w:szCs w:val="20"/>
              </w:rPr>
              <w:t>New lots that are of a size or shape</w:t>
            </w:r>
            <w:r w:rsidRPr="00DA2D4D">
              <w:rPr>
                <w:rFonts w:cs="Arial"/>
                <w:szCs w:val="20"/>
              </w:rPr>
              <w:t xml:space="preserve"> </w:t>
            </w:r>
            <w:r>
              <w:rPr>
                <w:rFonts w:cs="Arial"/>
                <w:szCs w:val="20"/>
              </w:rPr>
              <w:t xml:space="preserve">capable of </w:t>
            </w:r>
            <w:r w:rsidRPr="00DA2D4D">
              <w:rPr>
                <w:rFonts w:cs="Arial"/>
                <w:szCs w:val="20"/>
              </w:rPr>
              <w:t>further reconfigur</w:t>
            </w:r>
            <w:r>
              <w:rPr>
                <w:rFonts w:cs="Arial"/>
                <w:szCs w:val="20"/>
              </w:rPr>
              <w:t>ation</w:t>
            </w:r>
            <w:r w:rsidRPr="00DA2D4D">
              <w:rPr>
                <w:rFonts w:cs="Arial"/>
                <w:szCs w:val="20"/>
              </w:rPr>
              <w:t xml:space="preserve"> are designed so </w:t>
            </w:r>
            <w:r>
              <w:rPr>
                <w:rFonts w:cs="Arial"/>
                <w:szCs w:val="20"/>
              </w:rPr>
              <w:t>the</w:t>
            </w:r>
            <w:r w:rsidRPr="00DA2D4D">
              <w:rPr>
                <w:rFonts w:cs="Arial"/>
                <w:szCs w:val="20"/>
              </w:rPr>
              <w:t xml:space="preserve"> further reconfiguration will achieve:</w:t>
            </w:r>
          </w:p>
          <w:p w:rsidR="00627D82" w:rsidRPr="00DA2D4D" w:rsidRDefault="00627D82" w:rsidP="00E80C1C">
            <w:pPr>
              <w:ind w:left="426" w:hanging="426"/>
              <w:rPr>
                <w:rFonts w:cs="Arial"/>
                <w:szCs w:val="20"/>
              </w:rPr>
            </w:pPr>
            <w:r w:rsidRPr="00DA2D4D">
              <w:rPr>
                <w:rFonts w:cs="Arial"/>
                <w:szCs w:val="20"/>
              </w:rPr>
              <w:t>(a)</w:t>
            </w:r>
            <w:r w:rsidRPr="00DA2D4D">
              <w:rPr>
                <w:rFonts w:cs="Arial"/>
                <w:szCs w:val="20"/>
              </w:rPr>
              <w:tab/>
              <w:t>sufficient area and dimension</w:t>
            </w:r>
            <w:r>
              <w:rPr>
                <w:rFonts w:cs="Arial"/>
                <w:szCs w:val="20"/>
              </w:rPr>
              <w:t>s</w:t>
            </w:r>
            <w:r w:rsidRPr="00DA2D4D">
              <w:rPr>
                <w:rFonts w:cs="Arial"/>
                <w:szCs w:val="20"/>
              </w:rPr>
              <w:t xml:space="preserve"> to accommodate the </w:t>
            </w:r>
            <w:r>
              <w:rPr>
                <w:rFonts w:cs="Arial"/>
                <w:szCs w:val="20"/>
              </w:rPr>
              <w:t>appropriate</w:t>
            </w:r>
            <w:r w:rsidRPr="00DA2D4D">
              <w:rPr>
                <w:rFonts w:cs="Arial"/>
                <w:szCs w:val="20"/>
              </w:rPr>
              <w:t xml:space="preserve"> intended land use;</w:t>
            </w:r>
          </w:p>
          <w:p w:rsidR="00627D82" w:rsidRDefault="00627D82" w:rsidP="00E80C1C">
            <w:pPr>
              <w:ind w:left="426" w:hanging="426"/>
              <w:rPr>
                <w:rFonts w:cs="Arial"/>
                <w:szCs w:val="20"/>
              </w:rPr>
            </w:pPr>
            <w:r w:rsidRPr="00DA2D4D">
              <w:rPr>
                <w:rFonts w:cs="Arial"/>
                <w:szCs w:val="20"/>
              </w:rPr>
              <w:t>(b)</w:t>
            </w:r>
            <w:r w:rsidRPr="00DA2D4D">
              <w:rPr>
                <w:rFonts w:cs="Arial"/>
                <w:szCs w:val="20"/>
              </w:rPr>
              <w:tab/>
              <w:t>the provision of a safe, efficient and effective infrastructure network</w:t>
            </w:r>
            <w:r>
              <w:rPr>
                <w:rFonts w:cs="Arial"/>
                <w:szCs w:val="20"/>
              </w:rPr>
              <w:t>;</w:t>
            </w:r>
          </w:p>
          <w:p w:rsidR="00627D82" w:rsidRDefault="00627D82" w:rsidP="00E80C1C">
            <w:pPr>
              <w:ind w:left="426" w:hanging="426"/>
              <w:rPr>
                <w:rFonts w:cs="Arial"/>
                <w:b/>
                <w:szCs w:val="20"/>
              </w:rPr>
            </w:pPr>
            <w:r>
              <w:rPr>
                <w:rFonts w:cs="Arial"/>
                <w:szCs w:val="20"/>
              </w:rPr>
              <w:t>(c)</w:t>
            </w:r>
            <w:r>
              <w:rPr>
                <w:rFonts w:cs="Arial"/>
                <w:szCs w:val="20"/>
              </w:rPr>
              <w:tab/>
              <w:t>limited proportions of rear allotments.</w:t>
            </w:r>
          </w:p>
        </w:tc>
        <w:tc>
          <w:tcPr>
            <w:tcW w:w="1700" w:type="pct"/>
          </w:tcPr>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rPr>
            </w:pPr>
            <w:r>
              <w:rPr>
                <w:rFonts w:cs="Arial"/>
                <w:b/>
                <w:szCs w:val="20"/>
              </w:rPr>
              <w:t>AO6.1</w:t>
            </w:r>
          </w:p>
          <w:p w:rsidR="00627D82" w:rsidRPr="00DA2D4D" w:rsidRDefault="00627D82" w:rsidP="00E80C1C">
            <w:pPr>
              <w:cnfStyle w:val="000000000000" w:firstRow="0" w:lastRow="0" w:firstColumn="0" w:lastColumn="0" w:oddVBand="0" w:evenVBand="0" w:oddHBand="0" w:evenHBand="0" w:firstRowFirstColumn="0" w:firstRowLastColumn="0" w:lastRowFirstColumn="0" w:lastRowLastColumn="0"/>
              <w:rPr>
                <w:rFonts w:cs="Arial"/>
                <w:szCs w:val="20"/>
              </w:rPr>
            </w:pPr>
            <w:r w:rsidRPr="00DA2D4D">
              <w:rPr>
                <w:rFonts w:cs="Arial"/>
                <w:szCs w:val="20"/>
              </w:rPr>
              <w:t xml:space="preserve">The ability to further reconfigure the site is demonstrated by submitting a concept plan that meets requirements for the applicable zone. </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E80C1C">
            <w:pPr>
              <w:rPr>
                <w:rFonts w:cs="Arial"/>
                <w:b/>
                <w:szCs w:val="20"/>
              </w:rPr>
            </w:pPr>
            <w:r>
              <w:rPr>
                <w:rFonts w:cs="Arial"/>
                <w:b/>
                <w:szCs w:val="20"/>
              </w:rPr>
              <w:t>Additional requirements for the retention of existing buildings and structures</w:t>
            </w: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tcPr>
          <w:p w:rsidR="00627D82" w:rsidRPr="002B456C" w:rsidRDefault="00627D82" w:rsidP="00E80C1C">
            <w:pPr>
              <w:rPr>
                <w:rFonts w:cs="Arial"/>
                <w:b/>
                <w:szCs w:val="20"/>
              </w:rPr>
            </w:pPr>
            <w:r>
              <w:rPr>
                <w:rFonts w:cs="Arial"/>
                <w:b/>
                <w:szCs w:val="20"/>
              </w:rPr>
              <w:t>PO7</w:t>
            </w:r>
          </w:p>
          <w:p w:rsidR="00627D82" w:rsidRPr="009C60D9" w:rsidRDefault="00627D82" w:rsidP="00E80C1C">
            <w:pPr>
              <w:rPr>
                <w:rFonts w:cs="Arial"/>
                <w:szCs w:val="20"/>
              </w:rPr>
            </w:pPr>
            <w:r>
              <w:rPr>
                <w:rFonts w:cs="Arial"/>
                <w:szCs w:val="20"/>
              </w:rPr>
              <w:t>Where</w:t>
            </w:r>
            <w:r w:rsidRPr="009C60D9">
              <w:rPr>
                <w:rFonts w:cs="Arial"/>
                <w:szCs w:val="20"/>
              </w:rPr>
              <w:t xml:space="preserve"> existing </w:t>
            </w:r>
            <w:r>
              <w:rPr>
                <w:rFonts w:cs="Arial"/>
                <w:szCs w:val="20"/>
              </w:rPr>
              <w:t>buildings or structures are</w:t>
            </w:r>
            <w:r w:rsidRPr="009C60D9">
              <w:rPr>
                <w:rFonts w:cs="Arial"/>
                <w:szCs w:val="20"/>
              </w:rPr>
              <w:t xml:space="preserve"> to be retained</w:t>
            </w:r>
            <w:r>
              <w:rPr>
                <w:rFonts w:cs="Arial"/>
                <w:szCs w:val="20"/>
              </w:rPr>
              <w:t>, development</w:t>
            </w:r>
            <w:r w:rsidRPr="009C60D9">
              <w:rPr>
                <w:rFonts w:cs="Arial"/>
                <w:szCs w:val="20"/>
              </w:rPr>
              <w:t xml:space="preserve"> results in:</w:t>
            </w:r>
          </w:p>
          <w:p w:rsidR="00627D82" w:rsidRPr="009C60D9" w:rsidRDefault="00627D82" w:rsidP="00E80C1C">
            <w:pPr>
              <w:ind w:left="426" w:hanging="426"/>
              <w:rPr>
                <w:rFonts w:cs="Arial"/>
                <w:szCs w:val="20"/>
              </w:rPr>
            </w:pPr>
            <w:r w:rsidRPr="009C60D9">
              <w:rPr>
                <w:rFonts w:cs="Arial"/>
                <w:szCs w:val="20"/>
              </w:rPr>
              <w:t>(a)</w:t>
            </w:r>
            <w:r w:rsidRPr="009C60D9">
              <w:rPr>
                <w:rFonts w:cs="Arial"/>
                <w:szCs w:val="20"/>
              </w:rPr>
              <w:tab/>
            </w:r>
            <w:r>
              <w:rPr>
                <w:rFonts w:cs="Arial"/>
                <w:szCs w:val="20"/>
              </w:rPr>
              <w:t>boundaries that offer rectangular lot shapes and usable spaces;</w:t>
            </w:r>
          </w:p>
          <w:p w:rsidR="00627D82" w:rsidRPr="009C60D9" w:rsidRDefault="00627D82" w:rsidP="00E80C1C">
            <w:pPr>
              <w:ind w:left="426" w:hanging="426"/>
              <w:rPr>
                <w:rFonts w:cs="Arial"/>
                <w:szCs w:val="20"/>
              </w:rPr>
            </w:pPr>
            <w:r w:rsidRPr="009C60D9">
              <w:rPr>
                <w:rFonts w:cs="Arial"/>
                <w:szCs w:val="20"/>
              </w:rPr>
              <w:t>(</w:t>
            </w:r>
            <w:r>
              <w:rPr>
                <w:rFonts w:cs="Arial"/>
                <w:szCs w:val="20"/>
              </w:rPr>
              <w:t>b</w:t>
            </w:r>
            <w:r w:rsidRPr="009C60D9">
              <w:rPr>
                <w:rFonts w:cs="Arial"/>
                <w:szCs w:val="20"/>
              </w:rPr>
              <w:t>)</w:t>
            </w:r>
            <w:r w:rsidRPr="009C60D9">
              <w:rPr>
                <w:rFonts w:cs="Arial"/>
                <w:szCs w:val="20"/>
              </w:rPr>
              <w:tab/>
            </w:r>
            <w:r>
              <w:rPr>
                <w:rFonts w:cs="Arial"/>
                <w:szCs w:val="20"/>
              </w:rPr>
              <w:t xml:space="preserve">existing improvements complying with current building and amenity standards in </w:t>
            </w:r>
            <w:r>
              <w:rPr>
                <w:rFonts w:cs="Arial"/>
                <w:szCs w:val="20"/>
              </w:rPr>
              <w:lastRenderedPageBreak/>
              <w:t>relation to boundary setbacks.</w:t>
            </w:r>
          </w:p>
          <w:p w:rsidR="00627D82" w:rsidRPr="009C60D9" w:rsidRDefault="00627D82" w:rsidP="00E80C1C">
            <w:pPr>
              <w:rPr>
                <w:rFonts w:cs="Arial"/>
                <w:szCs w:val="20"/>
              </w:rPr>
            </w:pPr>
          </w:p>
          <w:p w:rsidR="00627D82" w:rsidRPr="009C60D9" w:rsidRDefault="00627D82" w:rsidP="007431DE">
            <w:pPr>
              <w:rPr>
                <w:rFonts w:cs="Arial"/>
                <w:sz w:val="16"/>
                <w:szCs w:val="16"/>
              </w:rPr>
            </w:pPr>
            <w:r>
              <w:rPr>
                <w:rFonts w:cs="Arial"/>
                <w:sz w:val="16"/>
                <w:szCs w:val="16"/>
              </w:rPr>
              <w:t xml:space="preserve">Note – </w:t>
            </w:r>
            <w:r w:rsidRPr="009C60D9">
              <w:rPr>
                <w:rFonts w:cs="Arial"/>
                <w:sz w:val="16"/>
                <w:szCs w:val="16"/>
              </w:rPr>
              <w:t>This</w:t>
            </w:r>
            <w:r>
              <w:rPr>
                <w:rFonts w:cs="Arial"/>
                <w:sz w:val="16"/>
                <w:szCs w:val="16"/>
              </w:rPr>
              <w:t xml:space="preserve"> </w:t>
            </w:r>
            <w:r w:rsidRPr="009C60D9">
              <w:rPr>
                <w:rFonts w:cs="Arial"/>
                <w:sz w:val="16"/>
                <w:szCs w:val="16"/>
              </w:rPr>
              <w:t>may require buildings or structures to be modified, relocated or demolished to meet setback standards, resolve encroachments and the like.</w:t>
            </w:r>
          </w:p>
        </w:tc>
        <w:tc>
          <w:tcPr>
            <w:tcW w:w="1700" w:type="pct"/>
          </w:tcPr>
          <w:p w:rsidR="00627D82" w:rsidRPr="00A244A4"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rPr>
            </w:pPr>
            <w:r>
              <w:rPr>
                <w:rFonts w:cs="Arial"/>
                <w:b/>
                <w:szCs w:val="20"/>
              </w:rPr>
              <w:lastRenderedPageBreak/>
              <w:t>AO7.1</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Development ensures setbacks between existing buildings or structures and proposed boundaries satisfy relevant building standards or zone code requirements, whichever is the greater.</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cs="Arial"/>
                <w:szCs w:val="20"/>
              </w:rPr>
            </w:pPr>
          </w:p>
          <w:p w:rsidR="00627D82" w:rsidRPr="009C60D9" w:rsidRDefault="00627D82" w:rsidP="00E80C1C">
            <w:pPr>
              <w:cnfStyle w:val="000000000000" w:firstRow="0" w:lastRow="0" w:firstColumn="0" w:lastColumn="0" w:oddVBand="0" w:evenVBand="0" w:oddHBand="0" w:evenHBand="0" w:firstRowFirstColumn="0" w:firstRowLastColumn="0" w:lastRowFirstColumn="0" w:lastRowLastColumn="0"/>
              <w:rPr>
                <w:rFonts w:cs="Arial"/>
                <w:szCs w:val="20"/>
              </w:rPr>
            </w:pP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E80C1C">
            <w:pPr>
              <w:rPr>
                <w:rFonts w:cs="Arial"/>
                <w:b/>
                <w:szCs w:val="20"/>
              </w:rPr>
            </w:pPr>
            <w:r>
              <w:rPr>
                <w:rFonts w:cs="Arial"/>
                <w:b/>
                <w:szCs w:val="20"/>
              </w:rPr>
              <w:t>Additional requirements for the creation of rear lots</w:t>
            </w: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vMerge w:val="restart"/>
          </w:tcPr>
          <w:p w:rsidR="00627D82" w:rsidRDefault="00627D82" w:rsidP="00E80C1C">
            <w:pPr>
              <w:rPr>
                <w:rFonts w:cs="Arial"/>
                <w:b/>
                <w:szCs w:val="20"/>
              </w:rPr>
            </w:pPr>
            <w:r w:rsidRPr="00D468E3">
              <w:rPr>
                <w:rFonts w:cs="Arial"/>
                <w:b/>
                <w:szCs w:val="20"/>
              </w:rPr>
              <w:t>PO</w:t>
            </w:r>
            <w:r>
              <w:rPr>
                <w:rFonts w:cs="Arial"/>
                <w:b/>
                <w:szCs w:val="20"/>
              </w:rPr>
              <w:t>8</w:t>
            </w:r>
          </w:p>
          <w:p w:rsidR="00627D82" w:rsidRDefault="00627D82" w:rsidP="00E80C1C">
            <w:pPr>
              <w:rPr>
                <w:rFonts w:cs="Arial"/>
                <w:szCs w:val="20"/>
              </w:rPr>
            </w:pPr>
            <w:r>
              <w:rPr>
                <w:rFonts w:cs="Arial"/>
                <w:szCs w:val="20"/>
              </w:rPr>
              <w:t>Where r</w:t>
            </w:r>
            <w:r w:rsidRPr="001325C3">
              <w:rPr>
                <w:rFonts w:cs="Arial"/>
                <w:szCs w:val="20"/>
              </w:rPr>
              <w:t xml:space="preserve">ear lots are </w:t>
            </w:r>
            <w:r>
              <w:rPr>
                <w:rFonts w:cs="Arial"/>
                <w:szCs w:val="20"/>
              </w:rPr>
              <w:t>proposed, development:</w:t>
            </w:r>
          </w:p>
          <w:p w:rsidR="00627D82" w:rsidRDefault="00627D82" w:rsidP="00E80C1C">
            <w:pPr>
              <w:ind w:left="426" w:hanging="426"/>
              <w:rPr>
                <w:rFonts w:cs="Arial"/>
                <w:szCs w:val="20"/>
              </w:rPr>
            </w:pPr>
            <w:r>
              <w:rPr>
                <w:rFonts w:cs="Arial"/>
                <w:szCs w:val="20"/>
              </w:rPr>
              <w:t>(a)</w:t>
            </w:r>
            <w:r>
              <w:rPr>
                <w:rFonts w:cs="Arial"/>
                <w:szCs w:val="20"/>
              </w:rPr>
              <w:tab/>
              <w:t xml:space="preserve">provides a high standard of amenity for residents and other users of the site and adjoining properties; </w:t>
            </w:r>
          </w:p>
          <w:p w:rsidR="00627D82" w:rsidRDefault="00627D82" w:rsidP="00E80C1C">
            <w:pPr>
              <w:tabs>
                <w:tab w:val="left" w:pos="601"/>
              </w:tabs>
              <w:ind w:left="426" w:hanging="426"/>
              <w:rPr>
                <w:rFonts w:cs="Arial"/>
                <w:szCs w:val="20"/>
              </w:rPr>
            </w:pPr>
            <w:r>
              <w:rPr>
                <w:rFonts w:cs="Arial"/>
                <w:szCs w:val="20"/>
              </w:rPr>
              <w:t>(b)</w:t>
            </w:r>
            <w:r>
              <w:rPr>
                <w:rFonts w:cs="Arial"/>
                <w:szCs w:val="20"/>
              </w:rPr>
              <w:tab/>
              <w:t xml:space="preserve">positively contributes to the character of adjoining properties and the area; </w:t>
            </w:r>
          </w:p>
          <w:p w:rsidR="00627D82" w:rsidRPr="00D468E3" w:rsidRDefault="00627D82" w:rsidP="00E80C1C">
            <w:pPr>
              <w:ind w:left="426" w:hanging="426"/>
              <w:rPr>
                <w:rFonts w:cs="Arial"/>
                <w:b/>
                <w:szCs w:val="20"/>
              </w:rPr>
            </w:pPr>
            <w:r>
              <w:rPr>
                <w:rFonts w:cs="Arial"/>
                <w:szCs w:val="20"/>
              </w:rPr>
              <w:t>(c)</w:t>
            </w:r>
            <w:r>
              <w:rPr>
                <w:rFonts w:cs="Arial"/>
                <w:szCs w:val="20"/>
              </w:rPr>
              <w:tab/>
              <w:t>does not adversely affect the safety and efficiency of the road from which access is gained.</w:t>
            </w:r>
          </w:p>
        </w:tc>
        <w:tc>
          <w:tcPr>
            <w:tcW w:w="1700" w:type="pct"/>
          </w:tcPr>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rPr>
            </w:pPr>
            <w:r>
              <w:rPr>
                <w:rFonts w:cs="Arial"/>
                <w:b/>
                <w:szCs w:val="20"/>
              </w:rPr>
              <w:t>AO8.1</w:t>
            </w:r>
          </w:p>
          <w:p w:rsidR="00627D82" w:rsidRPr="00D468E3" w:rsidRDefault="00627D82" w:rsidP="00E80C1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Where </w:t>
            </w:r>
            <w:r w:rsidRPr="00D468E3">
              <w:rPr>
                <w:lang w:val="en-GB"/>
              </w:rPr>
              <w:t xml:space="preserve">rear lots </w:t>
            </w:r>
            <w:r>
              <w:rPr>
                <w:lang w:val="en-GB"/>
              </w:rPr>
              <w:t>are proposed</w:t>
            </w:r>
            <w:r w:rsidRPr="00D468E3">
              <w:rPr>
                <w:lang w:val="en-GB"/>
              </w:rPr>
              <w:t>:</w:t>
            </w:r>
          </w:p>
          <w:p w:rsidR="00627D82"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cs="Arial"/>
                <w:szCs w:val="20"/>
              </w:rPr>
            </w:pPr>
            <w:r w:rsidRPr="00D468E3">
              <w:rPr>
                <w:lang w:val="en-GB"/>
              </w:rPr>
              <w:t>(a)</w:t>
            </w:r>
            <w:r w:rsidRPr="00D468E3">
              <w:rPr>
                <w:lang w:val="en-GB"/>
              </w:rPr>
              <w:tab/>
            </w:r>
            <w:r>
              <w:rPr>
                <w:lang w:val="en-GB"/>
              </w:rPr>
              <w:t xml:space="preserve">the minimum area of the rear lot, exclusive of any access strip, </w:t>
            </w:r>
            <w:r>
              <w:rPr>
                <w:rFonts w:cs="Arial"/>
                <w:szCs w:val="20"/>
              </w:rPr>
              <w:t>complies with the lot reconfiguration outcomes in T</w:t>
            </w:r>
            <w:r w:rsidRPr="00431AEC">
              <w:rPr>
                <w:rFonts w:cs="Arial"/>
                <w:szCs w:val="20"/>
              </w:rPr>
              <w:t xml:space="preserve">able </w:t>
            </w:r>
            <w:r>
              <w:rPr>
                <w:rFonts w:cs="Arial"/>
                <w:szCs w:val="20"/>
              </w:rPr>
              <w:fldChar w:fldCharType="begin"/>
            </w:r>
            <w:r>
              <w:rPr>
                <w:rFonts w:cs="Arial"/>
                <w:szCs w:val="20"/>
              </w:rPr>
              <w:instrText xml:space="preserve"> REF _Ref364409791 \n \h </w:instrText>
            </w:r>
            <w:r>
              <w:rPr>
                <w:rFonts w:cs="Arial"/>
                <w:szCs w:val="20"/>
              </w:rPr>
            </w:r>
            <w:r>
              <w:rPr>
                <w:rFonts w:cs="Arial"/>
                <w:szCs w:val="20"/>
              </w:rPr>
              <w:fldChar w:fldCharType="separate"/>
            </w:r>
            <w:r>
              <w:rPr>
                <w:rFonts w:cs="Arial"/>
                <w:szCs w:val="20"/>
              </w:rPr>
              <w:t>9.4.9.3</w:t>
            </w:r>
            <w:r>
              <w:rPr>
                <w:rFonts w:cs="Arial"/>
                <w:szCs w:val="20"/>
              </w:rPr>
              <w:fldChar w:fldCharType="end"/>
            </w:r>
            <w:r w:rsidRPr="00431AEC">
              <w:rPr>
                <w:rFonts w:cs="Arial"/>
                <w:szCs w:val="20"/>
              </w:rPr>
              <w:t>.b</w:t>
            </w:r>
            <w:r>
              <w:rPr>
                <w:rFonts w:cs="Arial"/>
                <w:szCs w:val="20"/>
              </w:rPr>
              <w:t>;</w:t>
            </w:r>
          </w:p>
          <w:p w:rsidR="00627D82" w:rsidRPr="00D468E3"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eastAsiaTheme="minorEastAsia"/>
                <w:lang w:val="en-GB" w:eastAsia="en-AU"/>
              </w:rPr>
            </w:pPr>
            <w:r>
              <w:rPr>
                <w:lang w:val="en-GB"/>
              </w:rPr>
              <w:t>(b)</w:t>
            </w:r>
            <w:r>
              <w:rPr>
                <w:lang w:val="en-GB"/>
              </w:rPr>
              <w:tab/>
            </w:r>
            <w:r w:rsidRPr="00D468E3">
              <w:rPr>
                <w:lang w:val="en-GB"/>
              </w:rPr>
              <w:t xml:space="preserve">no more than </w:t>
            </w:r>
            <w:r>
              <w:rPr>
                <w:lang w:val="en-GB"/>
              </w:rPr>
              <w:t>2</w:t>
            </w:r>
            <w:r w:rsidRPr="00D468E3">
              <w:rPr>
                <w:lang w:val="en-GB"/>
              </w:rPr>
              <w:t xml:space="preserve"> rear lots are located at the end of </w:t>
            </w:r>
            <w:r>
              <w:rPr>
                <w:lang w:val="en-GB"/>
              </w:rPr>
              <w:t xml:space="preserve">a </w:t>
            </w:r>
            <w:r w:rsidRPr="00D468E3">
              <w:rPr>
                <w:lang w:val="en-GB"/>
              </w:rPr>
              <w:t>cul-de-sac street;</w:t>
            </w:r>
          </w:p>
          <w:p w:rsidR="00627D82" w:rsidRPr="00D468E3"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eastAsiaTheme="minorEastAsia"/>
                <w:lang w:val="en-GB" w:eastAsia="en-AU"/>
              </w:rPr>
            </w:pPr>
            <w:r w:rsidRPr="00D468E3">
              <w:rPr>
                <w:lang w:val="en-GB"/>
              </w:rPr>
              <w:t>(</w:t>
            </w:r>
            <w:r>
              <w:rPr>
                <w:lang w:val="en-GB"/>
              </w:rPr>
              <w:t>c</w:t>
            </w:r>
            <w:r w:rsidRPr="00D468E3">
              <w:rPr>
                <w:lang w:val="en-GB"/>
              </w:rPr>
              <w:t>)</w:t>
            </w:r>
            <w:r w:rsidRPr="00D468E3">
              <w:rPr>
                <w:lang w:val="en-GB"/>
              </w:rPr>
              <w:tab/>
              <w:t>rear lot</w:t>
            </w:r>
            <w:r>
              <w:rPr>
                <w:lang w:val="en-GB"/>
              </w:rPr>
              <w:t>s</w:t>
            </w:r>
            <w:r w:rsidRPr="00D468E3">
              <w:rPr>
                <w:lang w:val="en-GB"/>
              </w:rPr>
              <w:t xml:space="preserve"> </w:t>
            </w:r>
            <w:r>
              <w:rPr>
                <w:lang w:val="en-GB"/>
              </w:rPr>
              <w:t>are</w:t>
            </w:r>
            <w:r w:rsidRPr="00D468E3">
              <w:rPr>
                <w:lang w:val="en-GB"/>
              </w:rPr>
              <w:t xml:space="preserve"> generally rectangular </w:t>
            </w:r>
            <w:r>
              <w:rPr>
                <w:lang w:val="en-GB"/>
              </w:rPr>
              <w:t xml:space="preserve">in </w:t>
            </w:r>
            <w:r w:rsidRPr="00D468E3">
              <w:rPr>
                <w:lang w:val="en-GB"/>
              </w:rPr>
              <w:t>shape;</w:t>
            </w:r>
          </w:p>
          <w:p w:rsidR="00627D82" w:rsidRPr="00D468E3"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eastAsiaTheme="minorEastAsia"/>
                <w:lang w:val="en-GB" w:eastAsia="en-AU"/>
              </w:rPr>
            </w:pPr>
            <w:r w:rsidRPr="00D468E3">
              <w:rPr>
                <w:lang w:val="en-GB"/>
              </w:rPr>
              <w:t>(</w:t>
            </w:r>
            <w:r>
              <w:rPr>
                <w:lang w:val="en-GB"/>
              </w:rPr>
              <w:t>d</w:t>
            </w:r>
            <w:r w:rsidRPr="00D468E3">
              <w:rPr>
                <w:lang w:val="en-GB"/>
              </w:rPr>
              <w:t>)</w:t>
            </w:r>
            <w:r w:rsidRPr="00D468E3">
              <w:rPr>
                <w:lang w:val="en-GB"/>
              </w:rPr>
              <w:tab/>
              <w:t xml:space="preserve">no more than one rear lot </w:t>
            </w:r>
            <w:r>
              <w:rPr>
                <w:lang w:val="en-GB"/>
              </w:rPr>
              <w:t>is</w:t>
            </w:r>
            <w:r w:rsidRPr="00D468E3">
              <w:rPr>
                <w:lang w:val="en-GB"/>
              </w:rPr>
              <w:t xml:space="preserve"> created behind any lot with a road frontage</w:t>
            </w:r>
            <w:r>
              <w:rPr>
                <w:lang w:val="en-GB"/>
              </w:rPr>
              <w:t>;</w:t>
            </w:r>
          </w:p>
          <w:p w:rsidR="00627D82" w:rsidRPr="00205C66"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eastAsiaTheme="minorEastAsia"/>
                <w:strike/>
                <w:color w:val="44546A" w:themeColor="text2"/>
                <w:lang w:val="en-GB" w:eastAsia="en-AU"/>
              </w:rPr>
            </w:pPr>
            <w:r w:rsidRPr="00D468E3">
              <w:rPr>
                <w:lang w:val="en-GB"/>
              </w:rPr>
              <w:t>(</w:t>
            </w:r>
            <w:r>
              <w:rPr>
                <w:lang w:val="en-GB"/>
              </w:rPr>
              <w:t>e</w:t>
            </w:r>
            <w:r w:rsidRPr="00D468E3">
              <w:rPr>
                <w:lang w:val="en-GB"/>
              </w:rPr>
              <w:t>)</w:t>
            </w:r>
            <w:r w:rsidRPr="00D468E3">
              <w:rPr>
                <w:lang w:val="en-GB"/>
              </w:rPr>
              <w:tab/>
              <w:t xml:space="preserve">access strips to the rear lot are located on only one side of </w:t>
            </w:r>
            <w:r w:rsidRPr="0058446A">
              <w:rPr>
                <w:lang w:val="en-GB"/>
              </w:rPr>
              <w:t>the front lot</w:t>
            </w:r>
            <w:r>
              <w:rPr>
                <w:lang w:val="en-GB"/>
              </w:rPr>
              <w:t>;</w:t>
            </w:r>
          </w:p>
          <w:p w:rsidR="00627D82"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lang w:val="en-GB"/>
              </w:rPr>
            </w:pPr>
            <w:r w:rsidRPr="00D468E3">
              <w:rPr>
                <w:lang w:val="en-GB"/>
              </w:rPr>
              <w:t>(</w:t>
            </w:r>
            <w:r>
              <w:rPr>
                <w:lang w:val="en-GB"/>
              </w:rPr>
              <w:t>f</w:t>
            </w:r>
            <w:r w:rsidRPr="00D468E3">
              <w:rPr>
                <w:lang w:val="en-GB"/>
              </w:rPr>
              <w:t>)</w:t>
            </w:r>
            <w:r w:rsidRPr="00D468E3">
              <w:rPr>
                <w:lang w:val="en-GB"/>
              </w:rPr>
              <w:tab/>
              <w:t xml:space="preserve">not more than </w:t>
            </w:r>
            <w:r>
              <w:rPr>
                <w:lang w:val="en-GB"/>
              </w:rPr>
              <w:t>2</w:t>
            </w:r>
            <w:r w:rsidRPr="00D468E3">
              <w:rPr>
                <w:lang w:val="en-GB"/>
              </w:rPr>
              <w:t xml:space="preserve"> access strips to rear lots directly adjoin </w:t>
            </w:r>
            <w:r>
              <w:rPr>
                <w:lang w:val="en-GB"/>
              </w:rPr>
              <w:t>one another.</w:t>
            </w:r>
          </w:p>
          <w:p w:rsidR="00627D82" w:rsidRDefault="00627D82" w:rsidP="00E80C1C">
            <w:pPr>
              <w:autoSpaceDE w:val="0"/>
              <w:autoSpaceDN w:val="0"/>
              <w:adjustRightInd w:val="0"/>
              <w:ind w:left="604" w:hanging="604"/>
              <w:cnfStyle w:val="000000000000" w:firstRow="0" w:lastRow="0" w:firstColumn="0" w:lastColumn="0" w:oddVBand="0" w:evenVBand="0" w:oddHBand="0" w:evenHBand="0" w:firstRowFirstColumn="0" w:firstRowLastColumn="0" w:lastRowFirstColumn="0" w:lastRowLastColumn="0"/>
              <w:rPr>
                <w:lang w:val="en-GB"/>
              </w:rPr>
            </w:pPr>
          </w:p>
          <w:p w:rsidR="00627D82" w:rsidRPr="000E295A" w:rsidRDefault="00627D82" w:rsidP="007431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sz w:val="16"/>
                <w:szCs w:val="16"/>
                <w:lang w:val="en-GB" w:eastAsia="en-AU"/>
              </w:rPr>
            </w:pPr>
            <w:r w:rsidRPr="000E295A">
              <w:rPr>
                <w:sz w:val="16"/>
                <w:szCs w:val="16"/>
                <w:lang w:val="en-GB"/>
              </w:rPr>
              <w:t>Note</w:t>
            </w:r>
            <w:r>
              <w:rPr>
                <w:sz w:val="16"/>
                <w:szCs w:val="16"/>
                <w:lang w:val="en-GB"/>
              </w:rPr>
              <w:t xml:space="preserve"> –</w:t>
            </w:r>
            <w:r w:rsidRPr="000E295A">
              <w:rPr>
                <w:sz w:val="16"/>
                <w:szCs w:val="16"/>
                <w:lang w:val="en-GB"/>
              </w:rPr>
              <w:t xml:space="preserve"> Figure</w:t>
            </w:r>
            <w:r>
              <w:rPr>
                <w:sz w:val="16"/>
                <w:szCs w:val="16"/>
                <w:lang w:val="en-GB"/>
              </w:rPr>
              <w:t xml:space="preserve"> </w:t>
            </w:r>
            <w:r>
              <w:rPr>
                <w:sz w:val="16"/>
                <w:szCs w:val="16"/>
                <w:lang w:val="en-GB"/>
              </w:rPr>
              <w:fldChar w:fldCharType="begin"/>
            </w:r>
            <w:r>
              <w:rPr>
                <w:sz w:val="16"/>
                <w:szCs w:val="16"/>
                <w:lang w:val="en-GB"/>
              </w:rPr>
              <w:instrText xml:space="preserve"> REF _Ref364409791 \n \h </w:instrText>
            </w:r>
            <w:r>
              <w:rPr>
                <w:sz w:val="16"/>
                <w:szCs w:val="16"/>
                <w:lang w:val="en-GB"/>
              </w:rPr>
            </w:r>
            <w:r>
              <w:rPr>
                <w:sz w:val="16"/>
                <w:szCs w:val="16"/>
                <w:lang w:val="en-GB"/>
              </w:rPr>
              <w:fldChar w:fldCharType="separate"/>
            </w:r>
            <w:r>
              <w:rPr>
                <w:sz w:val="16"/>
                <w:szCs w:val="16"/>
                <w:lang w:val="en-GB"/>
              </w:rPr>
              <w:t>9.4.9.3</w:t>
            </w:r>
            <w:r>
              <w:rPr>
                <w:sz w:val="16"/>
                <w:szCs w:val="16"/>
                <w:lang w:val="en-GB"/>
              </w:rPr>
              <w:fldChar w:fldCharType="end"/>
            </w:r>
            <w:r w:rsidRPr="000E295A">
              <w:rPr>
                <w:sz w:val="16"/>
                <w:szCs w:val="16"/>
                <w:lang w:val="en-GB"/>
              </w:rPr>
              <w:t>.a provides guidance on meeting the outcomes.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vMerge/>
          </w:tcPr>
          <w:p w:rsidR="00627D82" w:rsidRPr="00D468E3" w:rsidRDefault="00627D82" w:rsidP="00E80C1C">
            <w:pPr>
              <w:rPr>
                <w:rFonts w:cs="Arial"/>
                <w:b/>
                <w:szCs w:val="20"/>
              </w:rPr>
            </w:pPr>
          </w:p>
        </w:tc>
        <w:tc>
          <w:tcPr>
            <w:tcW w:w="1700" w:type="pct"/>
          </w:tcPr>
          <w:p w:rsidR="00627D82" w:rsidRPr="0084004B" w:rsidRDefault="00627D82" w:rsidP="00E80C1C">
            <w:pPr>
              <w:cnfStyle w:val="000000100000" w:firstRow="0" w:lastRow="0" w:firstColumn="0" w:lastColumn="0" w:oddVBand="0" w:evenVBand="0" w:oddHBand="1" w:evenHBand="0" w:firstRowFirstColumn="0" w:firstRowLastColumn="0" w:lastRowFirstColumn="0" w:lastRowLastColumn="0"/>
              <w:rPr>
                <w:rFonts w:cs="Arial"/>
                <w:b/>
                <w:szCs w:val="20"/>
              </w:rPr>
            </w:pPr>
            <w:r w:rsidRPr="0084004B">
              <w:rPr>
                <w:rFonts w:eastAsiaTheme="minorEastAsia" w:cs="Arial"/>
                <w:b/>
                <w:szCs w:val="20"/>
                <w:lang w:eastAsia="en-AU"/>
              </w:rPr>
              <w:t>AO</w:t>
            </w:r>
            <w:r>
              <w:rPr>
                <w:rFonts w:eastAsiaTheme="minorEastAsia" w:cs="Arial"/>
                <w:b/>
                <w:szCs w:val="20"/>
                <w:lang w:eastAsia="en-AU"/>
              </w:rPr>
              <w:t>8</w:t>
            </w:r>
            <w:r w:rsidRPr="0084004B">
              <w:rPr>
                <w:rFonts w:eastAsiaTheme="minorEastAsia" w:cs="Arial"/>
                <w:b/>
                <w:szCs w:val="20"/>
                <w:lang w:eastAsia="en-AU"/>
              </w:rPr>
              <w:t>.2</w:t>
            </w:r>
          </w:p>
          <w:p w:rsidR="00627D82" w:rsidRPr="0014367A" w:rsidRDefault="00627D82" w:rsidP="00E80C1C">
            <w:pPr>
              <w:pStyle w:val="whs22"/>
              <w:spacing w:before="0" w:after="0"/>
              <w:ind w:left="505" w:hanging="50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spacing w:val="-5"/>
                <w:sz w:val="20"/>
                <w:szCs w:val="20"/>
                <w:lang w:val="en-GB"/>
              </w:rPr>
            </w:pPr>
            <w:r w:rsidRPr="0014367A">
              <w:rPr>
                <w:rFonts w:ascii="Arial" w:eastAsia="Times New Roman" w:hAnsi="Arial"/>
                <w:spacing w:val="-5"/>
                <w:sz w:val="20"/>
                <w:szCs w:val="20"/>
                <w:lang w:val="en-GB"/>
              </w:rPr>
              <w:t>Access strips are a minimum width of:</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ascii="Arial" w:eastAsia="Times New Roman" w:hAnsi="Arial"/>
                <w:spacing w:val="-5"/>
                <w:szCs w:val="20"/>
                <w:lang w:val="en-GB"/>
              </w:rPr>
            </w:pPr>
            <w:r w:rsidRPr="0014367A">
              <w:rPr>
                <w:rFonts w:ascii="Arial" w:eastAsia="Times New Roman" w:hAnsi="Arial"/>
                <w:spacing w:val="-5"/>
                <w:szCs w:val="20"/>
                <w:lang w:val="en-GB"/>
              </w:rPr>
              <w:t>(a)</w:t>
            </w:r>
            <w:r>
              <w:rPr>
                <w:rFonts w:ascii="Arial" w:eastAsia="Times New Roman" w:hAnsi="Arial"/>
                <w:spacing w:val="-5"/>
                <w:szCs w:val="20"/>
                <w:lang w:val="en-GB"/>
              </w:rPr>
              <w:tab/>
              <w:t>4.0 metres in a Residential zone;</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ascii="Arial" w:eastAsia="Times New Roman" w:hAnsi="Arial"/>
                <w:spacing w:val="-5"/>
                <w:szCs w:val="20"/>
                <w:lang w:val="en-GB"/>
              </w:rPr>
            </w:pPr>
            <w:r>
              <w:rPr>
                <w:rFonts w:ascii="Arial" w:eastAsia="Times New Roman" w:hAnsi="Arial"/>
                <w:spacing w:val="-5"/>
                <w:szCs w:val="20"/>
                <w:lang w:val="en-GB"/>
              </w:rPr>
              <w:t>(b)</w:t>
            </w:r>
            <w:r>
              <w:rPr>
                <w:rFonts w:ascii="Arial" w:eastAsia="Times New Roman" w:hAnsi="Arial"/>
                <w:spacing w:val="-5"/>
                <w:szCs w:val="20"/>
                <w:lang w:val="en-GB"/>
              </w:rPr>
              <w:tab/>
              <w:t>not less than 8.0 metres in all other zones.</w:t>
            </w:r>
          </w:p>
          <w:p w:rsidR="00627D82" w:rsidRDefault="00627D82" w:rsidP="00E80C1C">
            <w:pPr>
              <w:pStyle w:val="whs22"/>
              <w:spacing w:before="0" w:after="0"/>
              <w:ind w:left="505" w:hanging="50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spacing w:val="-5"/>
                <w:sz w:val="20"/>
                <w:szCs w:val="20"/>
                <w:lang w:val="en-GB"/>
              </w:rPr>
            </w:pP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ascii="Arial" w:eastAsia="Times New Roman" w:hAnsi="Arial"/>
                <w:spacing w:val="-5"/>
                <w:sz w:val="16"/>
                <w:szCs w:val="16"/>
                <w:lang w:val="en-GB"/>
              </w:rPr>
            </w:pPr>
            <w:r>
              <w:rPr>
                <w:rFonts w:ascii="Arial" w:eastAsia="Times New Roman" w:hAnsi="Arial"/>
                <w:spacing w:val="-5"/>
                <w:sz w:val="16"/>
                <w:szCs w:val="16"/>
                <w:lang w:val="en-GB"/>
              </w:rPr>
              <w:t>Note – R</w:t>
            </w:r>
            <w:r w:rsidRPr="00604FD8">
              <w:rPr>
                <w:rFonts w:ascii="Arial" w:eastAsia="Times New Roman" w:hAnsi="Arial"/>
                <w:spacing w:val="-5"/>
                <w:sz w:val="16"/>
                <w:szCs w:val="16"/>
                <w:lang w:val="en-GB"/>
              </w:rPr>
              <w:t>ear</w:t>
            </w:r>
            <w:r>
              <w:rPr>
                <w:rFonts w:ascii="Arial" w:eastAsia="Times New Roman" w:hAnsi="Arial"/>
                <w:spacing w:val="-5"/>
                <w:sz w:val="16"/>
                <w:szCs w:val="16"/>
                <w:lang w:val="en-GB"/>
              </w:rPr>
              <w:t xml:space="preserve"> </w:t>
            </w:r>
            <w:r w:rsidRPr="00604FD8">
              <w:rPr>
                <w:rFonts w:ascii="Arial" w:eastAsia="Times New Roman" w:hAnsi="Arial"/>
                <w:spacing w:val="-5"/>
                <w:sz w:val="16"/>
                <w:szCs w:val="16"/>
                <w:lang w:val="en-GB"/>
              </w:rPr>
              <w:t>lots a generally not appropriate in non-Residential or non-Rural zones</w:t>
            </w:r>
            <w:r>
              <w:rPr>
                <w:rFonts w:ascii="Arial" w:eastAsia="Times New Roman" w:hAnsi="Arial"/>
                <w:spacing w:val="-5"/>
                <w:sz w:val="16"/>
                <w:szCs w:val="16"/>
                <w:lang w:val="en-GB"/>
              </w:rPr>
              <w:t>.</w:t>
            </w: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ascii="Arial" w:eastAsia="Times New Roman" w:hAnsi="Arial"/>
                <w:spacing w:val="-5"/>
                <w:sz w:val="16"/>
                <w:szCs w:val="16"/>
                <w:lang w:val="en-GB"/>
              </w:rPr>
            </w:pP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cs="Arial"/>
                <w:b/>
                <w:szCs w:val="20"/>
              </w:rPr>
            </w:pPr>
            <w:r>
              <w:rPr>
                <w:rFonts w:ascii="Arial" w:eastAsia="Times New Roman" w:hAnsi="Arial"/>
                <w:spacing w:val="-5"/>
                <w:sz w:val="16"/>
                <w:szCs w:val="16"/>
                <w:lang w:val="en-GB"/>
              </w:rPr>
              <w:t>Note – Refer to the definition of Residential zones contained in Schedule 1.2.</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84004B" w:rsidRDefault="00627D82" w:rsidP="00E80C1C">
            <w:pPr>
              <w:rPr>
                <w:rFonts w:cs="Arial"/>
                <w:b/>
                <w:szCs w:val="20"/>
              </w:rPr>
            </w:pPr>
          </w:p>
        </w:tc>
      </w:tr>
      <w:tr w:rsidR="00627D82" w:rsidRPr="002C79EE" w:rsidTr="00627D82">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E80C1C">
            <w:pPr>
              <w:rPr>
                <w:rStyle w:val="Strong"/>
              </w:rPr>
            </w:pPr>
            <w:r>
              <w:rPr>
                <w:rStyle w:val="Strong"/>
              </w:rPr>
              <w:t>Additional requirements for development within a Centre zone</w:t>
            </w: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pStyle w:val="TableText"/>
              <w:tabs>
                <w:tab w:val="left" w:pos="360"/>
              </w:tabs>
              <w:spacing w:before="0"/>
              <w:rPr>
                <w:rFonts w:cs="Arial"/>
                <w:b/>
                <w:spacing w:val="0"/>
                <w:sz w:val="20"/>
                <w:lang w:val="en-GB"/>
              </w:rPr>
            </w:pPr>
            <w:r>
              <w:rPr>
                <w:rFonts w:cs="Arial"/>
                <w:b/>
                <w:spacing w:val="0"/>
                <w:sz w:val="20"/>
                <w:lang w:val="en-GB"/>
              </w:rPr>
              <w:t>PO9</w:t>
            </w:r>
          </w:p>
          <w:p w:rsidR="00627D82" w:rsidRDefault="00627D82" w:rsidP="00E80C1C">
            <w:pPr>
              <w:pStyle w:val="TableText"/>
              <w:tabs>
                <w:tab w:val="left" w:pos="360"/>
              </w:tabs>
              <w:spacing w:before="0"/>
              <w:rPr>
                <w:rFonts w:cs="Arial"/>
                <w:spacing w:val="0"/>
                <w:sz w:val="20"/>
                <w:lang w:val="en-GB"/>
              </w:rPr>
            </w:pPr>
            <w:r>
              <w:rPr>
                <w:rFonts w:cs="Arial"/>
                <w:spacing w:val="0"/>
                <w:sz w:val="20"/>
                <w:lang w:val="en-GB"/>
              </w:rPr>
              <w:t>Lot reconfiguration within a Centre zone results in a layout of lots that reinforce:</w:t>
            </w:r>
          </w:p>
          <w:p w:rsidR="00627D82" w:rsidRPr="003E4FB5" w:rsidRDefault="00627D82" w:rsidP="00E80C1C">
            <w:pPr>
              <w:pStyle w:val="TableText"/>
              <w:spacing w:before="0"/>
              <w:ind w:left="426" w:hanging="426"/>
              <w:rPr>
                <w:rFonts w:cs="Arial"/>
                <w:spacing w:val="0"/>
                <w:sz w:val="20"/>
                <w:lang w:val="en-GB"/>
              </w:rPr>
            </w:pPr>
            <w:r w:rsidRPr="003E4FB5">
              <w:rPr>
                <w:rFonts w:cs="Arial"/>
                <w:spacing w:val="0"/>
                <w:sz w:val="20"/>
                <w:lang w:val="en-GB"/>
              </w:rPr>
              <w:t>(a)</w:t>
            </w:r>
            <w:r w:rsidRPr="003E4FB5">
              <w:rPr>
                <w:rFonts w:cs="Arial"/>
                <w:spacing w:val="0"/>
                <w:sz w:val="20"/>
                <w:lang w:val="en-GB"/>
              </w:rPr>
              <w:tab/>
              <w:t xml:space="preserve">a mix of adaptive buildings and </w:t>
            </w:r>
            <w:r>
              <w:rPr>
                <w:rFonts w:cs="Arial"/>
                <w:spacing w:val="0"/>
                <w:sz w:val="20"/>
                <w:lang w:val="en-GB"/>
              </w:rPr>
              <w:t xml:space="preserve">continued </w:t>
            </w:r>
            <w:r w:rsidRPr="003E4FB5">
              <w:rPr>
                <w:rFonts w:cs="Arial"/>
                <w:spacing w:val="0"/>
                <w:sz w:val="20"/>
                <w:lang w:val="en-GB"/>
              </w:rPr>
              <w:lastRenderedPageBreak/>
              <w:t>centre activity uses;</w:t>
            </w:r>
          </w:p>
          <w:p w:rsidR="00627D82" w:rsidRPr="003E4FB5" w:rsidRDefault="00627D82" w:rsidP="00E80C1C">
            <w:pPr>
              <w:pStyle w:val="TableText"/>
              <w:spacing w:before="0"/>
              <w:ind w:left="426" w:hanging="426"/>
              <w:rPr>
                <w:rFonts w:cs="Arial"/>
                <w:spacing w:val="0"/>
                <w:sz w:val="20"/>
                <w:lang w:val="en-GB"/>
              </w:rPr>
            </w:pPr>
            <w:r w:rsidRPr="003E4FB5">
              <w:rPr>
                <w:rFonts w:cs="Arial"/>
                <w:spacing w:val="0"/>
                <w:sz w:val="20"/>
                <w:lang w:val="en-GB"/>
              </w:rPr>
              <w:t>(b)</w:t>
            </w:r>
            <w:r w:rsidRPr="003E4FB5">
              <w:rPr>
                <w:rFonts w:cs="Arial"/>
                <w:spacing w:val="0"/>
                <w:sz w:val="20"/>
                <w:lang w:val="en-GB"/>
              </w:rPr>
              <w:tab/>
            </w:r>
            <w:r>
              <w:rPr>
                <w:rFonts w:cs="Arial"/>
                <w:spacing w:val="0"/>
                <w:sz w:val="20"/>
                <w:lang w:val="en-GB"/>
              </w:rPr>
              <w:t>large, r</w:t>
            </w:r>
            <w:r w:rsidRPr="003E4FB5">
              <w:rPr>
                <w:rFonts w:cs="Arial"/>
                <w:spacing w:val="0"/>
                <w:sz w:val="20"/>
                <w:lang w:val="en-GB"/>
              </w:rPr>
              <w:t>ectangular shaped lots;</w:t>
            </w:r>
          </w:p>
          <w:p w:rsidR="00627D82" w:rsidRDefault="00627D82" w:rsidP="00E80C1C">
            <w:pPr>
              <w:pStyle w:val="TableText"/>
              <w:spacing w:before="0"/>
              <w:ind w:left="426" w:hanging="426"/>
              <w:rPr>
                <w:rFonts w:cs="Arial"/>
                <w:spacing w:val="0"/>
                <w:sz w:val="20"/>
                <w:lang w:val="en-GB"/>
              </w:rPr>
            </w:pPr>
            <w:r w:rsidRPr="003E4FB5">
              <w:rPr>
                <w:rFonts w:cs="Arial"/>
                <w:spacing w:val="0"/>
                <w:sz w:val="20"/>
                <w:lang w:val="en-GB"/>
              </w:rPr>
              <w:t>(c)</w:t>
            </w:r>
            <w:r w:rsidRPr="003E4FB5">
              <w:rPr>
                <w:rFonts w:cs="Arial"/>
                <w:spacing w:val="0"/>
                <w:sz w:val="20"/>
                <w:lang w:val="en-GB"/>
              </w:rPr>
              <w:tab/>
              <w:t>accessibility across land within the zone to key public transport and public pl</w:t>
            </w:r>
            <w:r>
              <w:rPr>
                <w:rFonts w:cs="Arial"/>
                <w:spacing w:val="0"/>
                <w:sz w:val="20"/>
                <w:lang w:val="en-GB"/>
              </w:rPr>
              <w:t>aces on adjacent roads and land.</w:t>
            </w:r>
          </w:p>
          <w:p w:rsidR="00627D82" w:rsidRDefault="00627D82" w:rsidP="00E80C1C">
            <w:pPr>
              <w:pStyle w:val="TableText"/>
              <w:spacing w:before="0"/>
              <w:ind w:left="567" w:hanging="567"/>
              <w:rPr>
                <w:rFonts w:cs="Arial"/>
                <w:spacing w:val="0"/>
                <w:sz w:val="20"/>
                <w:lang w:val="en-GB"/>
              </w:rPr>
            </w:pPr>
          </w:p>
          <w:p w:rsidR="00627D82" w:rsidRPr="0084004B" w:rsidRDefault="00627D82" w:rsidP="00E80C1C">
            <w:pPr>
              <w:rPr>
                <w:rFonts w:cs="Arial"/>
                <w:sz w:val="16"/>
                <w:szCs w:val="16"/>
              </w:rPr>
            </w:pPr>
            <w:r>
              <w:rPr>
                <w:rFonts w:cs="Arial"/>
                <w:sz w:val="16"/>
                <w:szCs w:val="16"/>
              </w:rPr>
              <w:t>Note – Refer to the definition of Centre zone contained in Schedule 1.2.</w:t>
            </w:r>
          </w:p>
        </w:tc>
        <w:tc>
          <w:tcPr>
            <w:tcW w:w="1700" w:type="pct"/>
          </w:tcPr>
          <w:p w:rsidR="00627D82" w:rsidRDefault="00627D82" w:rsidP="00E80C1C">
            <w:pPr>
              <w:pStyle w:val="TableText"/>
              <w:spacing w:before="0"/>
              <w:cnfStyle w:val="000000100000" w:firstRow="0" w:lastRow="0" w:firstColumn="0" w:lastColumn="0" w:oddVBand="0" w:evenVBand="0" w:oddHBand="1" w:evenHBand="0" w:firstRowFirstColumn="0" w:firstRowLastColumn="0" w:lastRowFirstColumn="0" w:lastRowLastColumn="0"/>
              <w:rPr>
                <w:rFonts w:cs="Arial"/>
                <w:b/>
                <w:spacing w:val="0"/>
                <w:sz w:val="20"/>
                <w:lang w:val="en-GB"/>
              </w:rPr>
            </w:pPr>
            <w:r>
              <w:rPr>
                <w:rFonts w:cs="Arial"/>
                <w:b/>
                <w:spacing w:val="0"/>
                <w:sz w:val="20"/>
                <w:lang w:val="en-GB"/>
              </w:rPr>
              <w:lastRenderedPageBreak/>
              <w:t>AO9.1</w:t>
            </w:r>
          </w:p>
          <w:p w:rsidR="00627D82" w:rsidRPr="00003A21" w:rsidRDefault="00627D82" w:rsidP="00E80C1C">
            <w:pPr>
              <w:pStyle w:val="TableText"/>
              <w:spacing w:before="0"/>
              <w:cnfStyle w:val="000000100000" w:firstRow="0" w:lastRow="0" w:firstColumn="0" w:lastColumn="0" w:oddVBand="0" w:evenVBand="0" w:oddHBand="1" w:evenHBand="0" w:firstRowFirstColumn="0" w:firstRowLastColumn="0" w:lastRowFirstColumn="0" w:lastRowLastColumn="0"/>
              <w:rPr>
                <w:rFonts w:cs="Arial"/>
                <w:spacing w:val="0"/>
                <w:sz w:val="20"/>
                <w:lang w:val="en-GB"/>
              </w:rPr>
            </w:pPr>
            <w:r w:rsidRPr="00417B9F">
              <w:rPr>
                <w:sz w:val="20"/>
                <w:lang w:val="en-GB"/>
              </w:rPr>
              <w:t xml:space="preserve">No acceptable outcomes are </w:t>
            </w:r>
            <w:r>
              <w:rPr>
                <w:sz w:val="20"/>
                <w:lang w:val="en-GB"/>
              </w:rPr>
              <w:t>provided.</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pStyle w:val="TableText"/>
              <w:spacing w:before="0"/>
              <w:rPr>
                <w:rFonts w:cs="Arial"/>
                <w:b/>
                <w:spacing w:val="0"/>
                <w:sz w:val="20"/>
                <w:lang w:val="en-GB"/>
              </w:rPr>
            </w:pPr>
          </w:p>
        </w:tc>
      </w:tr>
      <w:tr w:rsidR="00627D82" w:rsidTr="00627D82">
        <w:trPr>
          <w:trHeight w:val="2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7431DE">
            <w:pPr>
              <w:pStyle w:val="TableText"/>
              <w:keepNext/>
              <w:spacing w:before="0"/>
              <w:rPr>
                <w:rFonts w:cs="Arial"/>
                <w:b/>
                <w:spacing w:val="0"/>
                <w:sz w:val="20"/>
                <w:lang w:val="en-GB"/>
              </w:rPr>
            </w:pPr>
            <w:r>
              <w:rPr>
                <w:rFonts w:cs="Arial"/>
                <w:b/>
                <w:spacing w:val="0"/>
                <w:sz w:val="20"/>
                <w:lang w:val="en-GB"/>
              </w:rPr>
              <w:t xml:space="preserve">Additional requirements for development involving cane rail infrastructure </w:t>
            </w:r>
          </w:p>
        </w:tc>
      </w:tr>
      <w:tr w:rsidR="00627D82"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7431DE">
            <w:pPr>
              <w:pStyle w:val="TableText"/>
              <w:keepNext/>
              <w:tabs>
                <w:tab w:val="left" w:pos="360"/>
              </w:tabs>
              <w:spacing w:before="0"/>
              <w:rPr>
                <w:rFonts w:cs="Arial"/>
                <w:b/>
                <w:spacing w:val="0"/>
                <w:sz w:val="20"/>
                <w:lang w:val="en-GB"/>
              </w:rPr>
            </w:pPr>
            <w:r>
              <w:rPr>
                <w:rFonts w:cs="Arial"/>
                <w:b/>
                <w:spacing w:val="0"/>
                <w:sz w:val="20"/>
                <w:lang w:val="en-GB"/>
              </w:rPr>
              <w:t>PO10</w:t>
            </w:r>
          </w:p>
          <w:p w:rsidR="00627D82" w:rsidRPr="0084004B" w:rsidRDefault="00627D82" w:rsidP="007431DE">
            <w:pPr>
              <w:pStyle w:val="TableText"/>
              <w:keepNext/>
              <w:tabs>
                <w:tab w:val="left" w:pos="360"/>
              </w:tabs>
              <w:spacing w:before="0"/>
              <w:rPr>
                <w:rFonts w:cs="Arial"/>
                <w:spacing w:val="0"/>
                <w:sz w:val="20"/>
                <w:lang w:val="en-GB"/>
              </w:rPr>
            </w:pPr>
            <w:r w:rsidRPr="00123AC5">
              <w:rPr>
                <w:rFonts w:cs="Arial"/>
                <w:spacing w:val="0"/>
                <w:sz w:val="20"/>
                <w:lang w:val="en-GB"/>
              </w:rPr>
              <w:t xml:space="preserve">Development protects the </w:t>
            </w:r>
            <w:r>
              <w:rPr>
                <w:rFonts w:cs="Arial"/>
                <w:spacing w:val="0"/>
                <w:sz w:val="20"/>
                <w:lang w:val="en-GB"/>
              </w:rPr>
              <w:t xml:space="preserve">cane rail network to support the on-going operation of the agricultural industry. </w:t>
            </w:r>
          </w:p>
        </w:tc>
        <w:tc>
          <w:tcPr>
            <w:tcW w:w="1700" w:type="pct"/>
          </w:tcPr>
          <w:p w:rsidR="00627D82" w:rsidRDefault="00627D82" w:rsidP="007431DE">
            <w:pPr>
              <w:pStyle w:val="TableText"/>
              <w:keepNext/>
              <w:spacing w:before="0"/>
              <w:cnfStyle w:val="000000100000" w:firstRow="0" w:lastRow="0" w:firstColumn="0" w:lastColumn="0" w:oddVBand="0" w:evenVBand="0" w:oddHBand="1" w:evenHBand="0" w:firstRowFirstColumn="0" w:firstRowLastColumn="0" w:lastRowFirstColumn="0" w:lastRowLastColumn="0"/>
              <w:rPr>
                <w:rFonts w:cs="Arial"/>
                <w:b/>
                <w:spacing w:val="0"/>
                <w:sz w:val="20"/>
                <w:lang w:val="en-GB"/>
              </w:rPr>
            </w:pPr>
            <w:r>
              <w:rPr>
                <w:rFonts w:cs="Arial"/>
                <w:b/>
                <w:spacing w:val="0"/>
                <w:sz w:val="20"/>
                <w:lang w:val="en-GB"/>
              </w:rPr>
              <w:t>AO10.1</w:t>
            </w:r>
          </w:p>
          <w:p w:rsidR="00627D82" w:rsidRPr="0084004B" w:rsidRDefault="00627D82" w:rsidP="007431DE">
            <w:pPr>
              <w:pStyle w:val="TableText"/>
              <w:keepNext/>
              <w:spacing w:before="0"/>
              <w:cnfStyle w:val="000000100000" w:firstRow="0" w:lastRow="0" w:firstColumn="0" w:lastColumn="0" w:oddVBand="0" w:evenVBand="0" w:oddHBand="1" w:evenHBand="0" w:firstRowFirstColumn="0" w:firstRowLastColumn="0" w:lastRowFirstColumn="0" w:lastRowLastColumn="0"/>
              <w:rPr>
                <w:rFonts w:cs="Arial"/>
                <w:sz w:val="20"/>
              </w:rPr>
            </w:pPr>
            <w:r w:rsidRPr="0084004B">
              <w:rPr>
                <w:rFonts w:cs="Arial"/>
                <w:sz w:val="20"/>
              </w:rPr>
              <w:t xml:space="preserve">No acceptable outcomes are provided. </w:t>
            </w:r>
          </w:p>
          <w:p w:rsidR="00627D82" w:rsidRDefault="00627D82" w:rsidP="007431DE">
            <w:pPr>
              <w:pStyle w:val="TableText"/>
              <w:keepNext/>
              <w:spacing w:before="0"/>
              <w:cnfStyle w:val="000000100000" w:firstRow="0" w:lastRow="0" w:firstColumn="0" w:lastColumn="0" w:oddVBand="0" w:evenVBand="0" w:oddHBand="1" w:evenHBand="0" w:firstRowFirstColumn="0" w:firstRowLastColumn="0" w:lastRowFirstColumn="0" w:lastRowLastColumn="0"/>
              <w:rPr>
                <w:rFonts w:cs="Arial"/>
              </w:rPr>
            </w:pPr>
          </w:p>
          <w:p w:rsidR="00627D82" w:rsidRDefault="00627D82" w:rsidP="007431DE">
            <w:pPr>
              <w:pStyle w:val="TableText"/>
              <w:keepNext/>
              <w:spacing w:before="0"/>
              <w:cnfStyle w:val="000000100000" w:firstRow="0" w:lastRow="0" w:firstColumn="0" w:lastColumn="0" w:oddVBand="0" w:evenVBand="0" w:oddHBand="1" w:evenHBand="0" w:firstRowFirstColumn="0" w:firstRowLastColumn="0" w:lastRowFirstColumn="0" w:lastRowLastColumn="0"/>
              <w:rPr>
                <w:rFonts w:cs="Arial"/>
                <w:b/>
                <w:spacing w:val="0"/>
                <w:sz w:val="20"/>
                <w:lang w:val="en-GB"/>
              </w:rPr>
            </w:pPr>
            <w:r>
              <w:rPr>
                <w:rFonts w:cs="Arial"/>
              </w:rPr>
              <w:t xml:space="preserve">Note – The cane rail network is shown on the Strategic framework maps and Transport network overlay maps contained in Schedule 2.  </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7431DE">
            <w:pPr>
              <w:pStyle w:val="TableText"/>
              <w:keepNext/>
              <w:spacing w:before="0"/>
              <w:rPr>
                <w:rFonts w:cs="Arial"/>
                <w:b/>
                <w:spacing w:val="0"/>
                <w:sz w:val="20"/>
                <w:lang w:val="en-GB"/>
              </w:rPr>
            </w:pPr>
          </w:p>
        </w:tc>
      </w:tr>
      <w:tr w:rsidR="00627D82" w:rsidRPr="002C79EE" w:rsidTr="00627D82">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E80C1C">
            <w:pPr>
              <w:rPr>
                <w:rStyle w:val="Strong"/>
              </w:rPr>
            </w:pPr>
            <w:r>
              <w:rPr>
                <w:rStyle w:val="Strong"/>
              </w:rPr>
              <w:t>Additional requirements for development on or adjacent to land within the rural zone</w:t>
            </w:r>
          </w:p>
        </w:tc>
      </w:tr>
      <w:tr w:rsidR="00627D82" w:rsidRPr="00003A21"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pStyle w:val="TableText"/>
              <w:tabs>
                <w:tab w:val="left" w:pos="360"/>
              </w:tabs>
              <w:spacing w:before="0"/>
              <w:rPr>
                <w:rFonts w:cs="Arial"/>
                <w:b/>
                <w:spacing w:val="0"/>
                <w:sz w:val="20"/>
                <w:lang w:val="en-GB"/>
              </w:rPr>
            </w:pPr>
            <w:r>
              <w:rPr>
                <w:rFonts w:cs="Arial"/>
                <w:b/>
                <w:spacing w:val="0"/>
                <w:sz w:val="20"/>
                <w:lang w:val="en-GB"/>
              </w:rPr>
              <w:t>PO11</w:t>
            </w:r>
          </w:p>
          <w:p w:rsidR="00627D82" w:rsidRPr="00003A21" w:rsidRDefault="00627D82" w:rsidP="00E80C1C">
            <w:pPr>
              <w:rPr>
                <w:rFonts w:cs="Arial"/>
                <w:lang w:val="en-GB"/>
              </w:rPr>
            </w:pPr>
            <w:r>
              <w:rPr>
                <w:rFonts w:cs="Arial"/>
                <w:szCs w:val="20"/>
              </w:rPr>
              <w:t xml:space="preserve">Lot reconfiguration on or adjacent to land within the Rural zone, provides an appropriate separation area on site to buffer development from impacts arising from uses which may occur on the land within the Rural zone.  </w:t>
            </w:r>
          </w:p>
        </w:tc>
        <w:tc>
          <w:tcPr>
            <w:tcW w:w="1700" w:type="pct"/>
          </w:tcPr>
          <w:p w:rsidR="00627D82" w:rsidRDefault="00627D82" w:rsidP="00E80C1C">
            <w:pPr>
              <w:pStyle w:val="TableText"/>
              <w:spacing w:before="0"/>
              <w:cnfStyle w:val="000000100000" w:firstRow="0" w:lastRow="0" w:firstColumn="0" w:lastColumn="0" w:oddVBand="0" w:evenVBand="0" w:oddHBand="1" w:evenHBand="0" w:firstRowFirstColumn="0" w:firstRowLastColumn="0" w:lastRowFirstColumn="0" w:lastRowLastColumn="0"/>
              <w:rPr>
                <w:rFonts w:cs="Arial"/>
                <w:b/>
                <w:spacing w:val="0"/>
                <w:sz w:val="20"/>
                <w:lang w:val="en-GB"/>
              </w:rPr>
            </w:pPr>
            <w:r>
              <w:rPr>
                <w:rFonts w:cs="Arial"/>
                <w:b/>
                <w:spacing w:val="0"/>
                <w:sz w:val="20"/>
                <w:lang w:val="en-GB"/>
              </w:rPr>
              <w:t>AO11.1</w:t>
            </w:r>
          </w:p>
          <w:p w:rsidR="00627D82" w:rsidRPr="00003A21" w:rsidRDefault="00627D82" w:rsidP="00E80C1C">
            <w:pPr>
              <w:cnfStyle w:val="000000100000" w:firstRow="0" w:lastRow="0" w:firstColumn="0" w:lastColumn="0" w:oddVBand="0" w:evenVBand="0" w:oddHBand="1" w:evenHBand="0" w:firstRowFirstColumn="0" w:firstRowLastColumn="0" w:lastRowFirstColumn="0" w:lastRowLastColumn="0"/>
              <w:rPr>
                <w:rFonts w:eastAsiaTheme="minorEastAsia" w:cs="Arial"/>
                <w:lang w:val="en-GB" w:eastAsia="en-AU"/>
              </w:rPr>
            </w:pPr>
            <w:r w:rsidRPr="007B0EF7">
              <w:rPr>
                <w:rFonts w:cs="Arial"/>
                <w:szCs w:val="20"/>
              </w:rPr>
              <w:t xml:space="preserve">No acceptable outcomes are </w:t>
            </w:r>
            <w:r>
              <w:rPr>
                <w:rFonts w:cs="Arial"/>
                <w:szCs w:val="20"/>
              </w:rPr>
              <w:t>provided</w:t>
            </w:r>
            <w:r w:rsidRPr="007B0EF7">
              <w:rPr>
                <w:rFonts w:cs="Arial"/>
                <w:szCs w:val="20"/>
              </w:rPr>
              <w:t>.</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pStyle w:val="TableText"/>
              <w:spacing w:before="0"/>
              <w:rPr>
                <w:rFonts w:cs="Arial"/>
                <w:b/>
                <w:spacing w:val="0"/>
                <w:sz w:val="20"/>
                <w:lang w:val="en-GB"/>
              </w:rPr>
            </w:pPr>
          </w:p>
        </w:tc>
      </w:tr>
      <w:tr w:rsidR="00627D82" w:rsidTr="00627D82">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E80C1C">
            <w:pPr>
              <w:pStyle w:val="TableText"/>
              <w:tabs>
                <w:tab w:val="left" w:pos="612"/>
                <w:tab w:val="left" w:pos="972"/>
              </w:tabs>
              <w:spacing w:before="0"/>
              <w:ind w:left="612" w:hanging="612"/>
              <w:rPr>
                <w:rFonts w:cs="Arial"/>
                <w:b/>
                <w:bCs/>
                <w:sz w:val="20"/>
                <w:lang w:val="en-GB"/>
              </w:rPr>
            </w:pPr>
            <w:r>
              <w:rPr>
                <w:rFonts w:cs="Arial"/>
                <w:b/>
                <w:bCs/>
                <w:sz w:val="20"/>
                <w:lang w:val="en-GB"/>
              </w:rPr>
              <w:t>Additional requirements for rear laneways</w:t>
            </w:r>
          </w:p>
        </w:tc>
      </w:tr>
      <w:tr w:rsidR="00627D82"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rPr>
                <w:rFonts w:cs="Arial"/>
                <w:b/>
                <w:szCs w:val="20"/>
              </w:rPr>
            </w:pPr>
            <w:r>
              <w:rPr>
                <w:rFonts w:cs="Arial"/>
                <w:b/>
                <w:szCs w:val="20"/>
              </w:rPr>
              <w:t>PO12</w:t>
            </w:r>
          </w:p>
          <w:p w:rsidR="00627D82" w:rsidRPr="0013671C" w:rsidRDefault="00627D82" w:rsidP="00E80C1C">
            <w:pPr>
              <w:rPr>
                <w:rFonts w:cs="Arial"/>
                <w:szCs w:val="20"/>
              </w:rPr>
            </w:pPr>
            <w:r>
              <w:rPr>
                <w:rFonts w:cs="Arial"/>
                <w:szCs w:val="20"/>
              </w:rPr>
              <w:t>Rear laneways in residential subdivisions are designed to:</w:t>
            </w:r>
          </w:p>
          <w:p w:rsidR="00627D82" w:rsidRDefault="00627D82" w:rsidP="00E80C1C">
            <w:pPr>
              <w:ind w:left="426" w:hanging="426"/>
              <w:rPr>
                <w:rFonts w:cs="Arial"/>
                <w:szCs w:val="20"/>
              </w:rPr>
            </w:pPr>
            <w:r w:rsidRPr="0013671C">
              <w:rPr>
                <w:rFonts w:cs="Arial"/>
                <w:szCs w:val="20"/>
              </w:rPr>
              <w:t>(a)</w:t>
            </w:r>
            <w:r w:rsidRPr="0013671C">
              <w:rPr>
                <w:rFonts w:cs="Arial"/>
                <w:szCs w:val="20"/>
              </w:rPr>
              <w:tab/>
            </w:r>
            <w:r>
              <w:rPr>
                <w:rFonts w:cs="Arial"/>
                <w:szCs w:val="20"/>
              </w:rPr>
              <w:t>limit vehicular access to the lot via the laneway;</w:t>
            </w:r>
          </w:p>
          <w:p w:rsidR="00627D82" w:rsidRPr="0013671C" w:rsidRDefault="00627D82" w:rsidP="00E80C1C">
            <w:pPr>
              <w:ind w:left="426" w:hanging="426"/>
              <w:rPr>
                <w:rFonts w:cs="Arial"/>
                <w:szCs w:val="20"/>
              </w:rPr>
            </w:pPr>
            <w:r>
              <w:rPr>
                <w:rFonts w:cs="Arial"/>
                <w:szCs w:val="20"/>
              </w:rPr>
              <w:t>(b)</w:t>
            </w:r>
            <w:r>
              <w:rPr>
                <w:rFonts w:cs="Arial"/>
                <w:szCs w:val="20"/>
              </w:rPr>
              <w:tab/>
            </w:r>
            <w:r w:rsidRPr="0013671C">
              <w:rPr>
                <w:rFonts w:cs="Arial"/>
                <w:szCs w:val="20"/>
              </w:rPr>
              <w:t>provide good passive surveillance along and across the rear laneway;</w:t>
            </w:r>
          </w:p>
          <w:p w:rsidR="00627D82" w:rsidRPr="00DB07B3" w:rsidRDefault="00627D82" w:rsidP="00E80C1C">
            <w:pPr>
              <w:ind w:left="426" w:hanging="426"/>
              <w:rPr>
                <w:rFonts w:cs="Arial"/>
                <w:szCs w:val="20"/>
              </w:rPr>
            </w:pPr>
            <w:r w:rsidRPr="0013671C">
              <w:rPr>
                <w:rFonts w:cs="Arial"/>
                <w:szCs w:val="20"/>
              </w:rPr>
              <w:t>(</w:t>
            </w:r>
            <w:r>
              <w:rPr>
                <w:rFonts w:cs="Arial"/>
                <w:szCs w:val="20"/>
              </w:rPr>
              <w:t>c</w:t>
            </w:r>
            <w:r w:rsidRPr="00DB07B3">
              <w:rPr>
                <w:rFonts w:cs="Arial"/>
                <w:szCs w:val="20"/>
              </w:rPr>
              <w:t>)</w:t>
            </w:r>
            <w:r w:rsidRPr="00DB07B3">
              <w:rPr>
                <w:rFonts w:cs="Arial"/>
                <w:szCs w:val="20"/>
              </w:rPr>
              <w:tab/>
              <w:t>avoid continuous lines of garages and carports along the length of the rear laneway;</w:t>
            </w:r>
          </w:p>
          <w:p w:rsidR="00627D82" w:rsidRDefault="00627D82" w:rsidP="00E80C1C">
            <w:pPr>
              <w:ind w:left="426" w:hanging="426"/>
              <w:rPr>
                <w:rFonts w:cs="Arial"/>
                <w:szCs w:val="20"/>
              </w:rPr>
            </w:pPr>
            <w:r w:rsidRPr="00DB07B3">
              <w:rPr>
                <w:rFonts w:cs="Arial"/>
                <w:szCs w:val="20"/>
              </w:rPr>
              <w:t>(</w:t>
            </w:r>
            <w:r>
              <w:rPr>
                <w:rFonts w:cs="Arial"/>
                <w:szCs w:val="20"/>
              </w:rPr>
              <w:t>d</w:t>
            </w:r>
            <w:r w:rsidRPr="00DB07B3">
              <w:rPr>
                <w:rFonts w:cs="Arial"/>
                <w:szCs w:val="20"/>
              </w:rPr>
              <w:t>)</w:t>
            </w:r>
            <w:r w:rsidRPr="00DB07B3">
              <w:rPr>
                <w:rFonts w:cs="Arial"/>
                <w:szCs w:val="20"/>
              </w:rPr>
              <w:tab/>
              <w:t xml:space="preserve">establish </w:t>
            </w:r>
            <w:r>
              <w:rPr>
                <w:rFonts w:cs="Arial"/>
                <w:szCs w:val="20"/>
              </w:rPr>
              <w:t xml:space="preserve">appropriately </w:t>
            </w:r>
            <w:r w:rsidRPr="00DB07B3">
              <w:rPr>
                <w:rFonts w:cs="Arial"/>
                <w:szCs w:val="20"/>
              </w:rPr>
              <w:t>orientated lots;</w:t>
            </w:r>
          </w:p>
          <w:p w:rsidR="00627D82" w:rsidRPr="004F0811" w:rsidRDefault="00627D82" w:rsidP="00E80C1C">
            <w:pPr>
              <w:ind w:left="426" w:hanging="426"/>
              <w:rPr>
                <w:rFonts w:cs="Arial"/>
                <w:b/>
                <w:szCs w:val="20"/>
              </w:rPr>
            </w:pPr>
            <w:r w:rsidRPr="00DB07B3">
              <w:rPr>
                <w:rFonts w:cs="Arial"/>
                <w:szCs w:val="20"/>
              </w:rPr>
              <w:t>(</w:t>
            </w:r>
            <w:r>
              <w:rPr>
                <w:rFonts w:cs="Arial"/>
                <w:szCs w:val="20"/>
              </w:rPr>
              <w:t>e</w:t>
            </w:r>
            <w:r w:rsidRPr="00DB07B3">
              <w:rPr>
                <w:rFonts w:cs="Arial"/>
                <w:szCs w:val="20"/>
              </w:rPr>
              <w:t>)</w:t>
            </w:r>
            <w:r w:rsidRPr="00DB07B3">
              <w:rPr>
                <w:rFonts w:cs="Arial"/>
                <w:szCs w:val="20"/>
              </w:rPr>
              <w:tab/>
              <w:t>discourage non-resident vehicular access.</w:t>
            </w:r>
            <w:r>
              <w:rPr>
                <w:rFonts w:cs="Arial"/>
                <w:b/>
                <w:szCs w:val="20"/>
              </w:rPr>
              <w:t xml:space="preserve"> </w:t>
            </w:r>
          </w:p>
        </w:tc>
        <w:tc>
          <w:tcPr>
            <w:tcW w:w="1700" w:type="pct"/>
          </w:tcPr>
          <w:p w:rsidR="00627D82" w:rsidRDefault="00627D82" w:rsidP="00E80C1C">
            <w:pPr>
              <w:pStyle w:val="TableText"/>
              <w:tabs>
                <w:tab w:val="left" w:pos="612"/>
                <w:tab w:val="left" w:pos="972"/>
              </w:tabs>
              <w:spacing w:before="0"/>
              <w:ind w:left="612" w:hanging="612"/>
              <w:cnfStyle w:val="000000100000" w:firstRow="0" w:lastRow="0" w:firstColumn="0" w:lastColumn="0" w:oddVBand="0" w:evenVBand="0" w:oddHBand="1" w:evenHBand="0" w:firstRowFirstColumn="0" w:firstRowLastColumn="0" w:lastRowFirstColumn="0" w:lastRowLastColumn="0"/>
              <w:rPr>
                <w:b/>
                <w:bCs/>
                <w:sz w:val="20"/>
              </w:rPr>
            </w:pPr>
            <w:r>
              <w:rPr>
                <w:b/>
                <w:bCs/>
                <w:sz w:val="20"/>
              </w:rPr>
              <w:t>AO12.1</w:t>
            </w:r>
          </w:p>
          <w:p w:rsidR="00627D82" w:rsidRPr="0013671C" w:rsidRDefault="00627D82" w:rsidP="00E80C1C">
            <w:pPr>
              <w:cnfStyle w:val="000000100000" w:firstRow="0" w:lastRow="0" w:firstColumn="0" w:lastColumn="0" w:oddVBand="0" w:evenVBand="0" w:oddHBand="1" w:evenHBand="0" w:firstRowFirstColumn="0" w:firstRowLastColumn="0" w:lastRowFirstColumn="0" w:lastRowLastColumn="0"/>
              <w:rPr>
                <w:rFonts w:cs="Arial"/>
                <w:szCs w:val="20"/>
              </w:rPr>
            </w:pPr>
            <w:r w:rsidRPr="0013671C">
              <w:rPr>
                <w:rFonts w:cs="Arial"/>
                <w:szCs w:val="20"/>
              </w:rPr>
              <w:t xml:space="preserve">Where rear laneways </w:t>
            </w:r>
            <w:r>
              <w:rPr>
                <w:rFonts w:cs="Arial"/>
                <w:szCs w:val="20"/>
              </w:rPr>
              <w:t>are used in residential subdivisions</w:t>
            </w:r>
            <w:r w:rsidRPr="0013671C">
              <w:rPr>
                <w:rFonts w:cs="Arial"/>
                <w:szCs w:val="20"/>
              </w:rPr>
              <w:t>, they are designed to:</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eastAsiaTheme="minorEastAsia" w:cs="Arial"/>
                <w:szCs w:val="20"/>
                <w:lang w:eastAsia="en-AU"/>
              </w:rPr>
            </w:pPr>
            <w:r w:rsidRPr="0013671C">
              <w:rPr>
                <w:rFonts w:cs="Arial"/>
                <w:szCs w:val="20"/>
              </w:rPr>
              <w:t>(a)</w:t>
            </w:r>
            <w:r w:rsidRPr="0013671C">
              <w:rPr>
                <w:rFonts w:cs="Arial"/>
                <w:szCs w:val="20"/>
              </w:rPr>
              <w:tab/>
              <w:t xml:space="preserve">be on a general </w:t>
            </w:r>
            <w:r>
              <w:rPr>
                <w:rFonts w:cs="Arial"/>
                <w:szCs w:val="20"/>
              </w:rPr>
              <w:t>north-south</w:t>
            </w:r>
            <w:r w:rsidRPr="0013671C">
              <w:rPr>
                <w:rFonts w:cs="Arial"/>
                <w:szCs w:val="20"/>
              </w:rPr>
              <w:t xml:space="preserve"> axis to avoid </w:t>
            </w:r>
            <w:r>
              <w:rPr>
                <w:rFonts w:cs="Arial"/>
                <w:szCs w:val="20"/>
              </w:rPr>
              <w:t>producing</w:t>
            </w:r>
            <w:r w:rsidRPr="0013671C">
              <w:rPr>
                <w:rFonts w:cs="Arial"/>
                <w:szCs w:val="20"/>
              </w:rPr>
              <w:t xml:space="preserve"> lots that </w:t>
            </w:r>
            <w:r>
              <w:rPr>
                <w:rFonts w:cs="Arial"/>
                <w:szCs w:val="20"/>
              </w:rPr>
              <w:t>have a long axis on an east-west orientation</w:t>
            </w:r>
            <w:r w:rsidRPr="0013671C">
              <w:rPr>
                <w:rFonts w:cs="Arial"/>
                <w:szCs w:val="20"/>
              </w:rPr>
              <w:t xml:space="preserve"> t</w:t>
            </w:r>
            <w:r>
              <w:rPr>
                <w:rFonts w:cs="Arial"/>
                <w:szCs w:val="20"/>
              </w:rPr>
              <w:t xml:space="preserve">hereby minimising </w:t>
            </w:r>
            <w:r w:rsidRPr="0013671C">
              <w:rPr>
                <w:rFonts w:cs="Arial"/>
                <w:szCs w:val="20"/>
              </w:rPr>
              <w:t xml:space="preserve">excessive heat </w:t>
            </w:r>
            <w:r>
              <w:rPr>
                <w:rFonts w:cs="Arial"/>
                <w:szCs w:val="20"/>
              </w:rPr>
              <w:t>from afternoon sun</w:t>
            </w:r>
            <w:r w:rsidRPr="0013671C">
              <w:rPr>
                <w:rFonts w:cs="Arial"/>
                <w:szCs w:val="20"/>
              </w:rPr>
              <w:t>;</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eastAsiaTheme="minorEastAsia" w:cs="Arial"/>
                <w:szCs w:val="20"/>
                <w:lang w:eastAsia="en-AU"/>
              </w:rPr>
            </w:pPr>
            <w:r>
              <w:rPr>
                <w:rFonts w:cs="Arial"/>
                <w:szCs w:val="20"/>
              </w:rPr>
              <w:t>(b)</w:t>
            </w:r>
            <w:r>
              <w:rPr>
                <w:rFonts w:cs="Arial"/>
                <w:szCs w:val="20"/>
              </w:rPr>
              <w:tab/>
              <w:t>are no longer than 100 metres in length;</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eastAsiaTheme="minorEastAsia" w:cs="Arial"/>
                <w:szCs w:val="20"/>
                <w:lang w:eastAsia="en-AU"/>
              </w:rPr>
            </w:pPr>
            <w:r>
              <w:rPr>
                <w:rFonts w:cs="Arial"/>
                <w:szCs w:val="20"/>
              </w:rPr>
              <w:t>(c)</w:t>
            </w:r>
            <w:r>
              <w:rPr>
                <w:rFonts w:cs="Arial"/>
                <w:szCs w:val="20"/>
              </w:rPr>
              <w:tab/>
              <w:t>are not the primary access point for emergency vehicles;</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eastAsiaTheme="minorEastAsia" w:cs="Arial"/>
                <w:szCs w:val="20"/>
                <w:lang w:eastAsia="en-AU"/>
              </w:rPr>
            </w:pPr>
            <w:r>
              <w:rPr>
                <w:rFonts w:cs="Arial"/>
                <w:szCs w:val="20"/>
              </w:rPr>
              <w:t>(d)</w:t>
            </w:r>
            <w:r>
              <w:rPr>
                <w:rFonts w:cs="Arial"/>
                <w:szCs w:val="20"/>
              </w:rPr>
              <w:tab/>
              <w:t>include design treatments at either end to design a low speed environment;</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eastAsiaTheme="minorEastAsia"/>
                <w:b/>
                <w:bCs/>
                <w:lang w:eastAsia="en-AU"/>
              </w:rPr>
            </w:pPr>
            <w:r>
              <w:rPr>
                <w:rFonts w:cs="Arial"/>
                <w:szCs w:val="20"/>
              </w:rPr>
              <w:t>(e)</w:t>
            </w:r>
            <w:r>
              <w:rPr>
                <w:rFonts w:cs="Arial"/>
                <w:szCs w:val="20"/>
              </w:rPr>
              <w:tab/>
              <w:t xml:space="preserve">maintain straight sightlines. </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pStyle w:val="TableText"/>
              <w:tabs>
                <w:tab w:val="left" w:pos="612"/>
                <w:tab w:val="left" w:pos="972"/>
              </w:tabs>
              <w:spacing w:before="0"/>
              <w:ind w:left="612" w:hanging="612"/>
              <w:rPr>
                <w:b/>
                <w:bCs/>
                <w:sz w:val="20"/>
              </w:rPr>
            </w:pPr>
          </w:p>
        </w:tc>
      </w:tr>
      <w:tr w:rsidR="00627D82" w:rsidTr="00627D82">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E80C1C">
            <w:pPr>
              <w:pStyle w:val="TableText"/>
              <w:tabs>
                <w:tab w:val="left" w:pos="612"/>
                <w:tab w:val="left" w:pos="972"/>
              </w:tabs>
              <w:spacing w:before="0"/>
              <w:ind w:left="612" w:hanging="612"/>
              <w:rPr>
                <w:b/>
                <w:bCs/>
                <w:sz w:val="20"/>
              </w:rPr>
            </w:pPr>
            <w:r>
              <w:rPr>
                <w:b/>
                <w:bCs/>
                <w:sz w:val="20"/>
              </w:rPr>
              <w:t>Additional requirements for the creation of small residential lots</w:t>
            </w:r>
          </w:p>
        </w:tc>
      </w:tr>
      <w:tr w:rsidR="00627D82" w:rsidRPr="0084004B" w:rsidTr="00627D82">
        <w:trPr>
          <w:cnfStyle w:val="000000100000" w:firstRow="0" w:lastRow="0" w:firstColumn="0" w:lastColumn="0" w:oddVBand="0" w:evenVBand="0" w:oddHBand="1" w:evenHBand="0" w:firstRowFirstColumn="0" w:firstRowLastColumn="0" w:lastRowFirstColumn="0" w:lastRowLastColumn="0"/>
          <w:trHeight w:val="770"/>
        </w:trPr>
        <w:tc>
          <w:tcPr>
            <w:cnfStyle w:val="000010000000" w:firstRow="0" w:lastRow="0" w:firstColumn="0" w:lastColumn="0" w:oddVBand="1" w:evenVBand="0" w:oddHBand="0" w:evenHBand="0" w:firstRowFirstColumn="0" w:firstRowLastColumn="0" w:lastRowFirstColumn="0" w:lastRowLastColumn="0"/>
            <w:tcW w:w="1601" w:type="pct"/>
            <w:vMerge w:val="restart"/>
          </w:tcPr>
          <w:p w:rsidR="00627D82" w:rsidRPr="00D468E3" w:rsidRDefault="00627D82" w:rsidP="00E80C1C">
            <w:pPr>
              <w:rPr>
                <w:rFonts w:cs="Arial"/>
                <w:b/>
                <w:szCs w:val="20"/>
              </w:rPr>
            </w:pPr>
            <w:r w:rsidRPr="00D468E3">
              <w:rPr>
                <w:rFonts w:cs="Arial"/>
                <w:b/>
                <w:szCs w:val="20"/>
              </w:rPr>
              <w:lastRenderedPageBreak/>
              <w:t>PO</w:t>
            </w:r>
            <w:r>
              <w:rPr>
                <w:rFonts w:cs="Arial"/>
                <w:b/>
                <w:szCs w:val="20"/>
              </w:rPr>
              <w:t>13</w:t>
            </w:r>
          </w:p>
          <w:p w:rsidR="00627D82" w:rsidRPr="00B52477" w:rsidRDefault="00627D82" w:rsidP="00E80C1C">
            <w:pPr>
              <w:autoSpaceDE w:val="0"/>
              <w:autoSpaceDN w:val="0"/>
              <w:adjustRightInd w:val="0"/>
              <w:rPr>
                <w:rFonts w:cs="Arial"/>
                <w:szCs w:val="20"/>
              </w:rPr>
            </w:pPr>
            <w:r w:rsidRPr="00D468E3">
              <w:rPr>
                <w:rFonts w:cs="Arial"/>
                <w:szCs w:val="20"/>
              </w:rPr>
              <w:t>Small residential</w:t>
            </w:r>
            <w:r>
              <w:rPr>
                <w:rFonts w:cs="Arial"/>
                <w:szCs w:val="20"/>
              </w:rPr>
              <w:t xml:space="preserve"> lots are </w:t>
            </w:r>
            <w:r w:rsidRPr="00D468E3">
              <w:rPr>
                <w:rFonts w:cs="Arial"/>
                <w:szCs w:val="20"/>
              </w:rPr>
              <w:t xml:space="preserve">designed to </w:t>
            </w:r>
            <w:r>
              <w:rPr>
                <w:rFonts w:cs="Arial"/>
                <w:szCs w:val="20"/>
              </w:rPr>
              <w:t>a high standard of amenity for future communities and residents and the provision of</w:t>
            </w:r>
            <w:r w:rsidRPr="00D468E3">
              <w:rPr>
                <w:rFonts w:cs="Arial"/>
                <w:szCs w:val="20"/>
              </w:rPr>
              <w:t xml:space="preserve"> a range of housing types</w:t>
            </w:r>
            <w:r>
              <w:rPr>
                <w:rFonts w:cs="Arial"/>
                <w:szCs w:val="20"/>
              </w:rPr>
              <w:t>.</w:t>
            </w:r>
          </w:p>
        </w:tc>
        <w:tc>
          <w:tcPr>
            <w:tcW w:w="1700" w:type="pct"/>
          </w:tcPr>
          <w:p w:rsidR="00627D82" w:rsidRPr="00D468E3" w:rsidRDefault="00627D82" w:rsidP="00E80C1C">
            <w:pPr>
              <w:cnfStyle w:val="000000100000" w:firstRow="0" w:lastRow="0" w:firstColumn="0" w:lastColumn="0" w:oddVBand="0" w:evenVBand="0" w:oddHBand="1" w:evenHBand="0" w:firstRowFirstColumn="0" w:firstRowLastColumn="0" w:lastRowFirstColumn="0" w:lastRowLastColumn="0"/>
              <w:rPr>
                <w:rFonts w:eastAsiaTheme="minorEastAsia" w:cs="Arial"/>
                <w:b/>
                <w:szCs w:val="20"/>
                <w:lang w:eastAsia="en-AU"/>
              </w:rPr>
            </w:pPr>
            <w:r>
              <w:rPr>
                <w:rFonts w:cs="Arial"/>
                <w:b/>
                <w:szCs w:val="20"/>
              </w:rPr>
              <w:t>A</w:t>
            </w:r>
            <w:r w:rsidRPr="00D468E3">
              <w:rPr>
                <w:rFonts w:cs="Arial"/>
                <w:b/>
                <w:szCs w:val="20"/>
              </w:rPr>
              <w:t>O</w:t>
            </w:r>
            <w:r>
              <w:rPr>
                <w:rFonts w:cs="Arial"/>
                <w:b/>
                <w:szCs w:val="20"/>
              </w:rPr>
              <w:t>13.1</w:t>
            </w:r>
          </w:p>
          <w:p w:rsidR="00627D82" w:rsidRPr="0084004B" w:rsidRDefault="00627D82" w:rsidP="00E80C1C">
            <w:pPr>
              <w:cnfStyle w:val="000000100000" w:firstRow="0" w:lastRow="0" w:firstColumn="0" w:lastColumn="0" w:oddVBand="0" w:evenVBand="0" w:oddHBand="1" w:evenHBand="0" w:firstRowFirstColumn="0" w:firstRowLastColumn="0" w:lastRowFirstColumn="0" w:lastRowLastColumn="0"/>
              <w:rPr>
                <w:rFonts w:ascii="Meta" w:eastAsiaTheme="minorEastAsia" w:hAnsi="Meta" w:cs="Arial"/>
                <w:szCs w:val="24"/>
                <w:lang w:eastAsia="en-AU"/>
              </w:rPr>
            </w:pPr>
            <w:r w:rsidRPr="00D468E3">
              <w:rPr>
                <w:rFonts w:cs="Arial"/>
                <w:szCs w:val="20"/>
              </w:rPr>
              <w:t xml:space="preserve">Small residential lots are designed </w:t>
            </w:r>
            <w:r>
              <w:rPr>
                <w:rFonts w:cs="Arial"/>
                <w:szCs w:val="20"/>
              </w:rPr>
              <w:t xml:space="preserve">with a road frontage not less than </w:t>
            </w:r>
            <w:r w:rsidRPr="001746B3">
              <w:rPr>
                <w:rFonts w:cs="Arial"/>
                <w:szCs w:val="20"/>
              </w:rPr>
              <w:t>1</w:t>
            </w:r>
            <w:r>
              <w:rPr>
                <w:rFonts w:cs="Arial"/>
                <w:szCs w:val="20"/>
              </w:rPr>
              <w:t>2</w:t>
            </w:r>
            <w:r w:rsidRPr="001746B3">
              <w:rPr>
                <w:rFonts w:cs="Arial"/>
                <w:szCs w:val="20"/>
              </w:rPr>
              <w:t xml:space="preserve"> metre</w:t>
            </w:r>
            <w:r>
              <w:rPr>
                <w:rFonts w:cs="Arial"/>
                <w:szCs w:val="20"/>
              </w:rPr>
              <w:t>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rPr>
            </w:pPr>
          </w:p>
        </w:tc>
      </w:tr>
      <w:tr w:rsidR="00627D82" w:rsidRPr="000143BB" w:rsidTr="00627D82">
        <w:trPr>
          <w:trHeight w:val="410"/>
        </w:trPr>
        <w:tc>
          <w:tcPr>
            <w:cnfStyle w:val="000010000000" w:firstRow="0" w:lastRow="0" w:firstColumn="0" w:lastColumn="0" w:oddVBand="1" w:evenVBand="0" w:oddHBand="0" w:evenHBand="0" w:firstRowFirstColumn="0" w:firstRowLastColumn="0" w:lastRowFirstColumn="0" w:lastRowLastColumn="0"/>
            <w:tcW w:w="1601" w:type="pct"/>
            <w:vMerge/>
          </w:tcPr>
          <w:p w:rsidR="00627D82" w:rsidRPr="00D468E3" w:rsidRDefault="00627D82" w:rsidP="00E80C1C">
            <w:pPr>
              <w:rPr>
                <w:rFonts w:cs="Arial"/>
                <w:b/>
                <w:szCs w:val="20"/>
              </w:rPr>
            </w:pPr>
          </w:p>
        </w:tc>
        <w:tc>
          <w:tcPr>
            <w:tcW w:w="1700" w:type="pct"/>
          </w:tcPr>
          <w:p w:rsidR="00627D82" w:rsidRPr="0084004B" w:rsidRDefault="00627D82" w:rsidP="00E80C1C">
            <w:pPr>
              <w:cnfStyle w:val="000000000000" w:firstRow="0" w:lastRow="0" w:firstColumn="0" w:lastColumn="0" w:oddVBand="0" w:evenVBand="0" w:oddHBand="0" w:evenHBand="0" w:firstRowFirstColumn="0" w:firstRowLastColumn="0" w:lastRowFirstColumn="0" w:lastRowLastColumn="0"/>
              <w:rPr>
                <w:b/>
                <w:lang w:val="en-GB"/>
              </w:rPr>
            </w:pPr>
            <w:r>
              <w:rPr>
                <w:b/>
                <w:lang w:val="en-GB"/>
              </w:rPr>
              <w:t>AO13</w:t>
            </w:r>
            <w:r w:rsidRPr="0084004B">
              <w:rPr>
                <w:b/>
                <w:lang w:val="en-GB"/>
              </w:rPr>
              <w:t>.2</w:t>
            </w:r>
          </w:p>
          <w:p w:rsidR="00627D82" w:rsidRDefault="00627D82" w:rsidP="00E80C1C">
            <w:pPr>
              <w:autoSpaceDE w:val="0"/>
              <w:autoSpaceDN w:val="0"/>
              <w:adjustRightInd w:val="0"/>
              <w:ind w:left="604" w:hanging="604"/>
              <w:cnfStyle w:val="000000000000" w:firstRow="0" w:lastRow="0" w:firstColumn="0" w:lastColumn="0" w:oddVBand="0" w:evenVBand="0" w:oddHBand="0" w:evenHBand="0" w:firstRowFirstColumn="0" w:firstRowLastColumn="0" w:lastRowFirstColumn="0" w:lastRowLastColumn="0"/>
              <w:rPr>
                <w:rFonts w:cs="Arial"/>
              </w:rPr>
            </w:pPr>
            <w:r>
              <w:rPr>
                <w:rFonts w:cs="Arial"/>
              </w:rPr>
              <w:t>Small lots are located and designed to ensure:</w:t>
            </w:r>
          </w:p>
          <w:p w:rsidR="00627D82"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cs="Arial"/>
              </w:rPr>
            </w:pPr>
            <w:r>
              <w:rPr>
                <w:rFonts w:cs="Arial"/>
              </w:rPr>
              <w:t>(a)</w:t>
            </w:r>
            <w:r>
              <w:rPr>
                <w:rFonts w:cs="Arial"/>
              </w:rPr>
              <w:tab/>
              <w:t>vehicle parking areas are not a dominant feature of the future dwelling house and streetscape;</w:t>
            </w:r>
          </w:p>
          <w:p w:rsidR="00627D82"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cs="Arial"/>
              </w:rPr>
            </w:pPr>
            <w:r>
              <w:rPr>
                <w:rFonts w:cs="Arial"/>
              </w:rPr>
              <w:t>(b)</w:t>
            </w:r>
            <w:r>
              <w:rPr>
                <w:rFonts w:cs="Arial"/>
              </w:rPr>
              <w:tab/>
              <w:t>they are located adjacent to high amenity features of neighbourhoods (such as public open space or natural areas);</w:t>
            </w:r>
          </w:p>
          <w:p w:rsidR="00627D82"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cs="Arial"/>
              </w:rPr>
            </w:pPr>
            <w:r>
              <w:rPr>
                <w:rFonts w:cs="Arial"/>
              </w:rPr>
              <w:t>(c)</w:t>
            </w:r>
            <w:r>
              <w:rPr>
                <w:rFonts w:cs="Arial"/>
              </w:rPr>
              <w:tab/>
              <w:t>they are not the dominant lot type in neighbourhoods;</w:t>
            </w:r>
          </w:p>
          <w:p w:rsidR="00627D82" w:rsidRPr="000143BB"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cs="Arial"/>
              </w:rPr>
            </w:pPr>
            <w:r>
              <w:rPr>
                <w:rFonts w:cs="Arial"/>
              </w:rPr>
              <w:t>(d)</w:t>
            </w:r>
            <w:r>
              <w:rPr>
                <w:rFonts w:cs="Arial"/>
              </w:rPr>
              <w:tab/>
              <w:t>they avoid being located in clusters of more than 8 having the frontage to the same street.</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b/>
                <w:lang w:val="en-GB"/>
              </w:rPr>
            </w:pPr>
          </w:p>
        </w:tc>
      </w:tr>
      <w:tr w:rsidR="00627D82" w:rsidTr="00627D82">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1601" w:type="pct"/>
            <w:vMerge/>
          </w:tcPr>
          <w:p w:rsidR="00627D82" w:rsidRPr="00D468E3" w:rsidRDefault="00627D82" w:rsidP="00E80C1C">
            <w:pPr>
              <w:rPr>
                <w:rFonts w:cs="Arial"/>
                <w:b/>
                <w:szCs w:val="20"/>
              </w:rPr>
            </w:pPr>
          </w:p>
        </w:tc>
        <w:tc>
          <w:tcPr>
            <w:tcW w:w="1700" w:type="pct"/>
          </w:tcPr>
          <w:p w:rsidR="00627D82" w:rsidRPr="0084004B" w:rsidRDefault="00627D82" w:rsidP="00E80C1C">
            <w:pPr>
              <w:cnfStyle w:val="000000100000" w:firstRow="0" w:lastRow="0" w:firstColumn="0" w:lastColumn="0" w:oddVBand="0" w:evenVBand="0" w:oddHBand="1" w:evenHBand="0" w:firstRowFirstColumn="0" w:firstRowLastColumn="0" w:lastRowFirstColumn="0" w:lastRowLastColumn="0"/>
              <w:rPr>
                <w:b/>
                <w:lang w:val="en-GB"/>
              </w:rPr>
            </w:pPr>
            <w:r>
              <w:rPr>
                <w:b/>
                <w:lang w:val="en-GB"/>
              </w:rPr>
              <w:t>AO13</w:t>
            </w:r>
            <w:r w:rsidRPr="0084004B">
              <w:rPr>
                <w:b/>
                <w:lang w:val="en-GB"/>
              </w:rPr>
              <w:t>.3</w:t>
            </w:r>
          </w:p>
          <w:p w:rsidR="00627D82" w:rsidRDefault="00627D82" w:rsidP="00E80C1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EastAsia" w:cs="Arial"/>
                <w:lang w:eastAsia="en-AU"/>
              </w:rPr>
            </w:pPr>
            <w:r>
              <w:rPr>
                <w:rFonts w:cs="Arial"/>
              </w:rPr>
              <w:t>Small lots are generally not less than 350m</w:t>
            </w:r>
            <w:r w:rsidRPr="0084004B">
              <w:rPr>
                <w:rFonts w:cs="Arial"/>
                <w:vertAlign w:val="superscript"/>
              </w:rPr>
              <w:t>2</w:t>
            </w:r>
            <w:r>
              <w:rPr>
                <w:rFonts w:cs="Arial"/>
              </w:rPr>
              <w:t xml:space="preserve"> except where design conditions can ensure that small lots meet AO13.2 and can also:</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cs="Arial"/>
              </w:rPr>
            </w:pPr>
            <w:r>
              <w:rPr>
                <w:rFonts w:cs="Arial"/>
              </w:rPr>
              <w:t>(a)</w:t>
            </w:r>
            <w:r>
              <w:rPr>
                <w:rFonts w:cs="Arial"/>
              </w:rPr>
              <w:tab/>
              <w:t>provide for consistently designed and managed attached housing on individual lots; or</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cs="Arial"/>
              </w:rPr>
            </w:pPr>
            <w:r>
              <w:rPr>
                <w:rFonts w:cs="Arial"/>
              </w:rPr>
              <w:t>(b)</w:t>
            </w:r>
            <w:r>
              <w:rPr>
                <w:rFonts w:cs="Arial"/>
              </w:rPr>
              <w:tab/>
              <w:t>ensure dwelling houses can be managed through building envelopes; or</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ascii="Meta" w:eastAsiaTheme="minorEastAsia" w:hAnsi="Meta" w:cs="Arial"/>
                <w:b/>
                <w:szCs w:val="20"/>
                <w:lang w:eastAsia="en-AU"/>
              </w:rPr>
            </w:pPr>
            <w:r>
              <w:rPr>
                <w:rFonts w:cs="Arial"/>
              </w:rPr>
              <w:t>(c)</w:t>
            </w:r>
            <w:r>
              <w:rPr>
                <w:rFonts w:cs="Arial"/>
              </w:rPr>
              <w:tab/>
              <w:t>provide access to the rear of the lot by a laneway.</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b/>
                <w:lang w:val="en-GB"/>
              </w:rPr>
            </w:pPr>
          </w:p>
        </w:tc>
      </w:tr>
      <w:tr w:rsidR="00627D82" w:rsidRPr="002C79EE" w:rsidTr="00627D82">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9D9D9" w:themeFill="background1" w:themeFillShade="D9"/>
          </w:tcPr>
          <w:p w:rsidR="00627D82" w:rsidRDefault="00627D82" w:rsidP="00E80C1C">
            <w:pPr>
              <w:rPr>
                <w:rStyle w:val="Strong"/>
              </w:rPr>
            </w:pPr>
            <w:r>
              <w:rPr>
                <w:rStyle w:val="Strong"/>
              </w:rPr>
              <w:t>Additional neighbourhood design requirements for:</w:t>
            </w:r>
          </w:p>
          <w:p w:rsidR="00627D82" w:rsidRPr="00973020" w:rsidRDefault="00627D82" w:rsidP="00E80C1C">
            <w:pPr>
              <w:ind w:left="567" w:hanging="567"/>
              <w:rPr>
                <w:rFonts w:cs="Arial"/>
                <w:szCs w:val="20"/>
                <w:lang w:val="en-GB"/>
              </w:rPr>
            </w:pPr>
            <w:r w:rsidRPr="00973020">
              <w:rPr>
                <w:rFonts w:cs="Arial"/>
                <w:szCs w:val="20"/>
                <w:lang w:val="en-GB"/>
              </w:rPr>
              <w:t>a)</w:t>
            </w:r>
            <w:r w:rsidRPr="00973020">
              <w:rPr>
                <w:rFonts w:cs="Arial"/>
                <w:szCs w:val="20"/>
                <w:lang w:val="en-GB"/>
              </w:rPr>
              <w:tab/>
              <w:t>a site included within the Emerging community zone; or</w:t>
            </w:r>
          </w:p>
          <w:p w:rsidR="00627D82" w:rsidRPr="00973020" w:rsidRDefault="00627D82" w:rsidP="00E80C1C">
            <w:pPr>
              <w:ind w:left="567" w:hanging="567"/>
              <w:rPr>
                <w:rFonts w:cs="Arial"/>
                <w:szCs w:val="20"/>
                <w:lang w:val="en-GB"/>
              </w:rPr>
            </w:pPr>
            <w:r w:rsidRPr="00973020">
              <w:rPr>
                <w:rFonts w:cs="Arial"/>
                <w:szCs w:val="20"/>
                <w:lang w:val="en-GB"/>
              </w:rPr>
              <w:t>(b)</w:t>
            </w:r>
            <w:r w:rsidRPr="00973020">
              <w:rPr>
                <w:rFonts w:cs="Arial"/>
                <w:szCs w:val="20"/>
                <w:lang w:val="en-GB"/>
              </w:rPr>
              <w:tab/>
              <w:t>a site which is more than 5,000m</w:t>
            </w:r>
            <w:r w:rsidRPr="00973020">
              <w:rPr>
                <w:rFonts w:cs="Arial"/>
                <w:szCs w:val="20"/>
                <w:vertAlign w:val="superscript"/>
                <w:lang w:val="en-GB"/>
              </w:rPr>
              <w:t>2</w:t>
            </w:r>
            <w:r w:rsidRPr="00973020">
              <w:rPr>
                <w:rFonts w:cs="Arial"/>
                <w:szCs w:val="20"/>
                <w:lang w:val="en-GB"/>
              </w:rPr>
              <w:t xml:space="preserve"> in any of the Residential zones; or</w:t>
            </w:r>
          </w:p>
          <w:p w:rsidR="00627D82" w:rsidRPr="00973020" w:rsidRDefault="00627D82" w:rsidP="00E80C1C">
            <w:pPr>
              <w:ind w:left="567" w:hanging="567"/>
              <w:rPr>
                <w:rFonts w:cs="Arial"/>
                <w:szCs w:val="20"/>
                <w:lang w:val="en-GB"/>
              </w:rPr>
            </w:pPr>
            <w:r w:rsidRPr="00973020">
              <w:rPr>
                <w:rFonts w:cs="Arial"/>
                <w:szCs w:val="20"/>
                <w:lang w:val="en-GB"/>
              </w:rPr>
              <w:t>(c)</w:t>
            </w:r>
            <w:r w:rsidRPr="00973020">
              <w:rPr>
                <w:rFonts w:cs="Arial"/>
                <w:szCs w:val="20"/>
                <w:lang w:val="en-GB"/>
              </w:rPr>
              <w:tab/>
            </w:r>
            <w:r>
              <w:rPr>
                <w:rFonts w:cs="Arial"/>
                <w:szCs w:val="20"/>
                <w:lang w:val="en-GB"/>
              </w:rPr>
              <w:t xml:space="preserve">development </w:t>
            </w:r>
            <w:r w:rsidRPr="00973020">
              <w:rPr>
                <w:rFonts w:cs="Arial"/>
                <w:szCs w:val="20"/>
                <w:lang w:val="en-GB"/>
              </w:rPr>
              <w:t>involv</w:t>
            </w:r>
            <w:r>
              <w:rPr>
                <w:rFonts w:cs="Arial"/>
                <w:szCs w:val="20"/>
                <w:lang w:val="en-GB"/>
              </w:rPr>
              <w:t>ing</w:t>
            </w:r>
            <w:r w:rsidRPr="00973020">
              <w:rPr>
                <w:rFonts w:cs="Arial"/>
                <w:szCs w:val="20"/>
                <w:lang w:val="en-GB"/>
              </w:rPr>
              <w:t xml:space="preserve"> the </w:t>
            </w:r>
            <w:r>
              <w:rPr>
                <w:rFonts w:cs="Arial"/>
                <w:szCs w:val="20"/>
                <w:lang w:val="en-GB"/>
              </w:rPr>
              <w:t xml:space="preserve">creation </w:t>
            </w:r>
            <w:r w:rsidRPr="00973020">
              <w:rPr>
                <w:rFonts w:cs="Arial"/>
                <w:szCs w:val="20"/>
                <w:lang w:val="en-GB"/>
              </w:rPr>
              <w:t>of new road</w:t>
            </w:r>
            <w:r>
              <w:rPr>
                <w:rFonts w:cs="Arial"/>
                <w:szCs w:val="20"/>
                <w:lang w:val="en-GB"/>
              </w:rPr>
              <w:t>s</w:t>
            </w:r>
            <w:r w:rsidRPr="00973020">
              <w:rPr>
                <w:rFonts w:cs="Arial"/>
                <w:szCs w:val="20"/>
                <w:lang w:val="en-GB"/>
              </w:rPr>
              <w:t xml:space="preserve"> and/or public use land.</w:t>
            </w:r>
          </w:p>
          <w:p w:rsidR="00627D82" w:rsidRPr="00973020" w:rsidRDefault="00627D82" w:rsidP="00E80C1C">
            <w:pPr>
              <w:ind w:left="459" w:hanging="459"/>
              <w:rPr>
                <w:rFonts w:cs="Arial"/>
                <w:szCs w:val="20"/>
                <w:lang w:val="en-GB"/>
              </w:rPr>
            </w:pPr>
          </w:p>
          <w:p w:rsidR="00627D82" w:rsidRPr="00973020" w:rsidRDefault="00627D82" w:rsidP="00E80C1C">
            <w:pPr>
              <w:ind w:left="1" w:hanging="1"/>
              <w:rPr>
                <w:rFonts w:cs="Arial"/>
                <w:szCs w:val="20"/>
                <w:lang w:val="en-GB"/>
              </w:rPr>
            </w:pPr>
            <w:r w:rsidRPr="00973020">
              <w:rPr>
                <w:rFonts w:cs="Arial"/>
                <w:szCs w:val="20"/>
                <w:lang w:val="en-GB"/>
              </w:rPr>
              <w:t xml:space="preserve">This part also applies to any application made under Section 242 of the </w:t>
            </w:r>
            <w:r w:rsidRPr="00973020">
              <w:rPr>
                <w:rFonts w:cs="Arial"/>
                <w:i/>
                <w:szCs w:val="20"/>
                <w:lang w:val="en-GB"/>
              </w:rPr>
              <w:t>Sustainable Planning Act</w:t>
            </w:r>
            <w:r w:rsidRPr="00973020">
              <w:rPr>
                <w:rFonts w:cs="Arial"/>
                <w:szCs w:val="20"/>
                <w:lang w:val="en-GB"/>
              </w:rPr>
              <w:t xml:space="preserve"> which will involve, or enable future, lot reconfiguration.</w:t>
            </w:r>
          </w:p>
          <w:p w:rsidR="00627D82" w:rsidRPr="00973020" w:rsidRDefault="00627D82" w:rsidP="00E80C1C">
            <w:pPr>
              <w:ind w:left="459" w:hanging="459"/>
              <w:rPr>
                <w:rFonts w:cs="Arial"/>
                <w:szCs w:val="20"/>
                <w:lang w:val="en-GB"/>
              </w:rPr>
            </w:pPr>
          </w:p>
          <w:p w:rsidR="00627D82" w:rsidRDefault="00627D82" w:rsidP="00E80C1C">
            <w:pPr>
              <w:rPr>
                <w:rFonts w:cs="Arial"/>
                <w:sz w:val="16"/>
                <w:szCs w:val="16"/>
              </w:rPr>
            </w:pPr>
            <w:r>
              <w:rPr>
                <w:rFonts w:cs="Arial"/>
                <w:sz w:val="16"/>
                <w:szCs w:val="16"/>
              </w:rPr>
              <w:t xml:space="preserve">Note – This </w:t>
            </w:r>
            <w:r w:rsidRPr="00973020">
              <w:rPr>
                <w:rFonts w:cs="Arial"/>
                <w:sz w:val="16"/>
                <w:szCs w:val="16"/>
              </w:rPr>
              <w:t>part is to be read in conjunction with the other parts of the code</w:t>
            </w:r>
          </w:p>
          <w:p w:rsidR="00627D82" w:rsidRDefault="00627D82" w:rsidP="00E80C1C">
            <w:pPr>
              <w:rPr>
                <w:rStyle w:val="Strong"/>
              </w:rPr>
            </w:pPr>
            <w:r>
              <w:rPr>
                <w:rFonts w:cs="Arial"/>
                <w:sz w:val="16"/>
                <w:szCs w:val="16"/>
              </w:rPr>
              <w:t>Note – Refer to the definition of Residential zones contained in Schedule 1.2.</w:t>
            </w: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tcPr>
          <w:p w:rsidR="00627D82" w:rsidRPr="00D468E3" w:rsidRDefault="00627D82" w:rsidP="00E80C1C">
            <w:pPr>
              <w:rPr>
                <w:rFonts w:cs="Arial"/>
                <w:b/>
                <w:szCs w:val="20"/>
                <w:lang w:val="en-GB"/>
              </w:rPr>
            </w:pPr>
            <w:r>
              <w:rPr>
                <w:rFonts w:cs="Arial"/>
                <w:b/>
                <w:szCs w:val="20"/>
                <w:lang w:val="en-GB"/>
              </w:rPr>
              <w:t>PO14</w:t>
            </w:r>
          </w:p>
          <w:p w:rsidR="00627D82" w:rsidRDefault="00627D82" w:rsidP="00E80C1C">
            <w:pPr>
              <w:rPr>
                <w:lang w:val="en-GB"/>
              </w:rPr>
            </w:pPr>
            <w:r>
              <w:rPr>
                <w:lang w:val="en-GB"/>
              </w:rPr>
              <w:t xml:space="preserve">Development establishes </w:t>
            </w:r>
            <w:r w:rsidRPr="00417B9F">
              <w:rPr>
                <w:lang w:val="en-GB"/>
              </w:rPr>
              <w:t>a structured neighbourhood</w:t>
            </w:r>
            <w:r>
              <w:rPr>
                <w:lang w:val="en-GB"/>
              </w:rPr>
              <w:t xml:space="preserve"> that provides for:</w:t>
            </w:r>
          </w:p>
          <w:p w:rsidR="00627D82" w:rsidRPr="000E78FA" w:rsidRDefault="00627D82" w:rsidP="00E80C1C">
            <w:pPr>
              <w:ind w:left="426" w:hanging="426"/>
              <w:rPr>
                <w:rFonts w:cs="Arial"/>
                <w:b/>
                <w:szCs w:val="20"/>
                <w:lang w:val="en-GB"/>
              </w:rPr>
            </w:pPr>
            <w:r>
              <w:rPr>
                <w:lang w:val="en-GB"/>
              </w:rPr>
              <w:lastRenderedPageBreak/>
              <w:t>(a)</w:t>
            </w:r>
            <w:r>
              <w:rPr>
                <w:lang w:val="en-GB"/>
              </w:rPr>
              <w:tab/>
            </w:r>
            <w:r w:rsidRPr="000E78FA">
              <w:rPr>
                <w:lang w:val="en-GB"/>
              </w:rPr>
              <w:t>integration with existing urban areas;</w:t>
            </w:r>
          </w:p>
          <w:p w:rsidR="00627D82" w:rsidRPr="000E78FA" w:rsidRDefault="00627D82" w:rsidP="00E80C1C">
            <w:pPr>
              <w:ind w:left="426" w:hanging="426"/>
              <w:rPr>
                <w:rFonts w:cs="Arial"/>
                <w:b/>
                <w:szCs w:val="20"/>
                <w:lang w:val="en-GB"/>
              </w:rPr>
            </w:pPr>
            <w:r>
              <w:rPr>
                <w:lang w:val="en-GB"/>
              </w:rPr>
              <w:t>(b)</w:t>
            </w:r>
            <w:r>
              <w:rPr>
                <w:lang w:val="en-GB"/>
              </w:rPr>
              <w:tab/>
            </w:r>
            <w:r w:rsidRPr="000E78FA">
              <w:rPr>
                <w:lang w:val="en-GB"/>
              </w:rPr>
              <w:t>the growth of new communities with different lot layouts and neighbourhood blocks that provide for different land use intents over time;</w:t>
            </w:r>
          </w:p>
          <w:p w:rsidR="00627D82" w:rsidRDefault="00627D82" w:rsidP="00E80C1C">
            <w:pPr>
              <w:ind w:left="426" w:hanging="426"/>
              <w:rPr>
                <w:rFonts w:cs="Arial"/>
                <w:szCs w:val="20"/>
                <w:lang w:val="en-GB"/>
              </w:rPr>
            </w:pPr>
            <w:r>
              <w:rPr>
                <w:rFonts w:cs="Arial"/>
                <w:szCs w:val="20"/>
                <w:lang w:val="en-GB"/>
              </w:rPr>
              <w:t>(c)</w:t>
            </w:r>
            <w:r>
              <w:rPr>
                <w:rFonts w:cs="Arial"/>
                <w:szCs w:val="20"/>
                <w:lang w:val="en-GB"/>
              </w:rPr>
              <w:tab/>
            </w:r>
            <w:r w:rsidRPr="000E78FA">
              <w:rPr>
                <w:rFonts w:cs="Arial"/>
                <w:szCs w:val="20"/>
                <w:lang w:val="en-GB"/>
              </w:rPr>
              <w:t>a range of community infrastructure, including linear open space links, local open space which is adaptable to a variety of uses;</w:t>
            </w:r>
          </w:p>
          <w:p w:rsidR="00627D82" w:rsidRPr="000E78FA" w:rsidRDefault="00627D82" w:rsidP="00E80C1C">
            <w:pPr>
              <w:ind w:left="426" w:hanging="426"/>
              <w:rPr>
                <w:rFonts w:cs="Arial"/>
                <w:b/>
                <w:szCs w:val="20"/>
                <w:lang w:val="en-GB"/>
              </w:rPr>
            </w:pPr>
            <w:r>
              <w:rPr>
                <w:rFonts w:cs="Arial"/>
                <w:szCs w:val="20"/>
                <w:lang w:val="en-GB"/>
              </w:rPr>
              <w:t>(d)</w:t>
            </w:r>
            <w:r>
              <w:rPr>
                <w:rFonts w:cs="Arial"/>
                <w:szCs w:val="20"/>
                <w:lang w:val="en-GB"/>
              </w:rPr>
              <w:tab/>
            </w:r>
            <w:r w:rsidRPr="000E78FA">
              <w:rPr>
                <w:rFonts w:cs="Arial"/>
                <w:szCs w:val="20"/>
                <w:lang w:val="en-GB"/>
              </w:rPr>
              <w:t>a network of interconnected roads and pathways which convey and connect local and wider vehicular traffic, public transport and active transport with activity centres, employment areas and focal points within communities;</w:t>
            </w:r>
          </w:p>
          <w:p w:rsidR="00627D82" w:rsidRDefault="00627D82" w:rsidP="00E80C1C">
            <w:pPr>
              <w:ind w:left="426" w:hanging="426"/>
              <w:rPr>
                <w:rFonts w:cs="Arial"/>
                <w:lang w:val="en-GB"/>
              </w:rPr>
            </w:pPr>
            <w:r>
              <w:rPr>
                <w:rFonts w:cs="Arial"/>
                <w:szCs w:val="20"/>
                <w:lang w:val="en-GB"/>
              </w:rPr>
              <w:t>(e)</w:t>
            </w:r>
            <w:r>
              <w:rPr>
                <w:rFonts w:cs="Arial"/>
                <w:szCs w:val="20"/>
                <w:lang w:val="en-GB"/>
              </w:rPr>
              <w:tab/>
            </w:r>
            <w:r w:rsidRPr="000E78FA">
              <w:rPr>
                <w:rFonts w:cs="Arial"/>
                <w:szCs w:val="20"/>
                <w:lang w:val="en-GB"/>
              </w:rPr>
              <w:t>a network of essential infrastructure including water, sewerage, electricity and telecommunications.</w:t>
            </w:r>
          </w:p>
          <w:p w:rsidR="00627D82" w:rsidRPr="007967FD" w:rsidRDefault="00627D82" w:rsidP="00E80C1C">
            <w:pPr>
              <w:ind w:left="567" w:hanging="567"/>
              <w:rPr>
                <w:rFonts w:cs="Arial"/>
                <w:lang w:val="en-GB"/>
              </w:rPr>
            </w:pPr>
          </w:p>
          <w:p w:rsidR="00627D82" w:rsidRPr="00E80C1C" w:rsidRDefault="00627D82" w:rsidP="00E80C1C">
            <w:pPr>
              <w:pStyle w:val="TableText"/>
              <w:spacing w:before="0"/>
              <w:rPr>
                <w:i/>
                <w:sz w:val="20"/>
                <w:lang w:val="en-GB"/>
              </w:rPr>
            </w:pPr>
            <w:r>
              <w:rPr>
                <w:szCs w:val="16"/>
                <w:lang w:val="en-GB"/>
              </w:rPr>
              <w:t>Note – A detailed structure plan prepared in accordance with Planning scheme policy – Structure p</w:t>
            </w:r>
            <w:r w:rsidRPr="003F26F6">
              <w:rPr>
                <w:szCs w:val="16"/>
                <w:lang w:val="en-GB"/>
              </w:rPr>
              <w:t>lan</w:t>
            </w:r>
            <w:r>
              <w:rPr>
                <w:szCs w:val="16"/>
                <w:lang w:val="en-GB"/>
              </w:rPr>
              <w:t>ning</w:t>
            </w:r>
            <w:r w:rsidRPr="003F26F6">
              <w:rPr>
                <w:szCs w:val="16"/>
                <w:lang w:val="en-GB"/>
              </w:rPr>
              <w:t xml:space="preserve"> </w:t>
            </w:r>
            <w:r>
              <w:rPr>
                <w:szCs w:val="16"/>
                <w:lang w:val="en-GB"/>
              </w:rPr>
              <w:t xml:space="preserve">is one way of demonstrating compliance with the performance outcomes. </w:t>
            </w:r>
          </w:p>
        </w:tc>
        <w:tc>
          <w:tcPr>
            <w:tcW w:w="1700" w:type="pct"/>
          </w:tcPr>
          <w:p w:rsidR="00627D82" w:rsidRPr="00D468E3" w:rsidRDefault="00627D82" w:rsidP="00E80C1C">
            <w:pPr>
              <w:cnfStyle w:val="000000100000" w:firstRow="0" w:lastRow="0" w:firstColumn="0" w:lastColumn="0" w:oddVBand="0" w:evenVBand="0" w:oddHBand="1" w:evenHBand="0" w:firstRowFirstColumn="0" w:firstRowLastColumn="0" w:lastRowFirstColumn="0" w:lastRowLastColumn="0"/>
              <w:rPr>
                <w:rFonts w:cs="Arial"/>
                <w:b/>
                <w:szCs w:val="20"/>
                <w:lang w:val="en-GB"/>
              </w:rPr>
            </w:pPr>
            <w:r>
              <w:rPr>
                <w:rFonts w:cs="Arial"/>
                <w:b/>
                <w:szCs w:val="20"/>
                <w:lang w:val="en-GB"/>
              </w:rPr>
              <w:lastRenderedPageBreak/>
              <w:t>AO14</w:t>
            </w:r>
            <w:r w:rsidRPr="00D468E3">
              <w:rPr>
                <w:rFonts w:cs="Arial"/>
                <w:b/>
                <w:szCs w:val="20"/>
                <w:lang w:val="en-GB"/>
              </w:rPr>
              <w:t xml:space="preserve">.1 </w:t>
            </w:r>
          </w:p>
          <w:p w:rsidR="00627D82" w:rsidRPr="00D468E3" w:rsidRDefault="00627D82" w:rsidP="00E80C1C">
            <w:pPr>
              <w:pStyle w:val="TableText"/>
              <w:spacing w:before="0"/>
              <w:cnfStyle w:val="000000100000" w:firstRow="0" w:lastRow="0" w:firstColumn="0" w:lastColumn="0" w:oddVBand="0" w:evenVBand="0" w:oddHBand="1" w:evenHBand="0" w:firstRowFirstColumn="0" w:firstRowLastColumn="0" w:lastRowFirstColumn="0" w:lastRowLastColumn="0"/>
              <w:rPr>
                <w:sz w:val="20"/>
                <w:lang w:val="en-GB"/>
              </w:rPr>
            </w:pPr>
            <w:r w:rsidRPr="00417B9F">
              <w:rPr>
                <w:sz w:val="20"/>
                <w:lang w:val="en-GB"/>
              </w:rPr>
              <w:t xml:space="preserve">No acceptable outcomes are </w:t>
            </w:r>
            <w:r>
              <w:rPr>
                <w:sz w:val="20"/>
                <w:lang w:val="en-GB"/>
              </w:rPr>
              <w:t>provided</w:t>
            </w:r>
            <w:r w:rsidRPr="00417B9F">
              <w:rPr>
                <w:sz w:val="20"/>
                <w:lang w:val="en-GB"/>
              </w:rPr>
              <w:t>.</w:t>
            </w:r>
          </w:p>
          <w:p w:rsidR="00627D82" w:rsidRDefault="00627D82" w:rsidP="00E80C1C">
            <w:pPr>
              <w:pStyle w:val="TableText"/>
              <w:spacing w:before="0"/>
              <w:cnfStyle w:val="000000100000" w:firstRow="0" w:lastRow="0" w:firstColumn="0" w:lastColumn="0" w:oddVBand="0" w:evenVBand="0" w:oddHBand="1" w:evenHBand="0" w:firstRowFirstColumn="0" w:firstRowLastColumn="0" w:lastRowFirstColumn="0" w:lastRowLastColumn="0"/>
              <w:rPr>
                <w:sz w:val="20"/>
                <w:lang w:val="en-GB"/>
              </w:rPr>
            </w:pPr>
          </w:p>
          <w:p w:rsidR="00627D82" w:rsidRPr="006C281A" w:rsidRDefault="00627D82" w:rsidP="00E80C1C">
            <w:pPr>
              <w:pStyle w:val="TableText"/>
              <w:spacing w:before="0"/>
              <w:cnfStyle w:val="000000100000" w:firstRow="0" w:lastRow="0" w:firstColumn="0" w:lastColumn="0" w:oddVBand="0" w:evenVBand="0" w:oddHBand="1" w:evenHBand="0" w:firstRowFirstColumn="0" w:firstRowLastColumn="0" w:lastRowFirstColumn="0" w:lastRowLastColumn="0"/>
              <w:rPr>
                <w:rFonts w:cs="Arial"/>
                <w:b/>
                <w:szCs w:val="16"/>
                <w:lang w:val="en-GB"/>
              </w:rPr>
            </w:pP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lang w:val="en-GB"/>
              </w:rPr>
            </w:pPr>
          </w:p>
        </w:tc>
      </w:tr>
      <w:tr w:rsidR="00627D82" w:rsidRPr="00D960B8" w:rsidTr="00627D82">
        <w:tc>
          <w:tcPr>
            <w:cnfStyle w:val="000010000000" w:firstRow="0" w:lastRow="0" w:firstColumn="0" w:lastColumn="0" w:oddVBand="1" w:evenVBand="0" w:oddHBand="0" w:evenHBand="0" w:firstRowFirstColumn="0" w:firstRowLastColumn="0" w:lastRowFirstColumn="0" w:lastRowLastColumn="0"/>
            <w:tcW w:w="1601" w:type="pct"/>
            <w:vMerge w:val="restart"/>
          </w:tcPr>
          <w:p w:rsidR="00627D82" w:rsidRPr="00D960B8" w:rsidRDefault="00627D82" w:rsidP="00E80C1C">
            <w:pPr>
              <w:rPr>
                <w:rFonts w:cs="Arial"/>
                <w:b/>
                <w:szCs w:val="20"/>
                <w:lang w:val="en-GB"/>
              </w:rPr>
            </w:pPr>
            <w:r>
              <w:rPr>
                <w:rFonts w:cs="Arial"/>
                <w:b/>
                <w:szCs w:val="20"/>
                <w:lang w:val="en-GB"/>
              </w:rPr>
              <w:t>PO15</w:t>
            </w:r>
          </w:p>
          <w:p w:rsidR="00627D82" w:rsidRPr="00D960B8" w:rsidRDefault="00627D82" w:rsidP="00E80C1C">
            <w:pPr>
              <w:rPr>
                <w:rFonts w:cs="Arial"/>
                <w:szCs w:val="20"/>
                <w:lang w:val="en-GB"/>
              </w:rPr>
            </w:pPr>
            <w:r w:rsidRPr="00D960B8">
              <w:rPr>
                <w:rFonts w:cs="Arial"/>
                <w:szCs w:val="20"/>
                <w:lang w:val="en-GB"/>
              </w:rPr>
              <w:t xml:space="preserve">Neighbourhood design results in a </w:t>
            </w:r>
            <w:r>
              <w:rPr>
                <w:rFonts w:cs="Arial"/>
                <w:szCs w:val="20"/>
                <w:lang w:val="en-GB"/>
              </w:rPr>
              <w:t xml:space="preserve">safe and </w:t>
            </w:r>
            <w:r w:rsidRPr="00D960B8">
              <w:rPr>
                <w:rFonts w:cs="Arial"/>
                <w:szCs w:val="20"/>
                <w:lang w:val="en-GB"/>
              </w:rPr>
              <w:t>connected network of walkable neighbourhoods.</w:t>
            </w:r>
          </w:p>
        </w:tc>
        <w:tc>
          <w:tcPr>
            <w:tcW w:w="1700" w:type="pct"/>
          </w:tcPr>
          <w:p w:rsidR="00627D82" w:rsidRPr="00D960B8"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lang w:val="en-GB"/>
              </w:rPr>
            </w:pPr>
            <w:r>
              <w:rPr>
                <w:rFonts w:cs="Arial"/>
                <w:b/>
                <w:szCs w:val="20"/>
                <w:lang w:val="en-GB"/>
              </w:rPr>
              <w:t>AO15</w:t>
            </w:r>
            <w:r w:rsidRPr="00D960B8">
              <w:rPr>
                <w:rFonts w:cs="Arial"/>
                <w:b/>
                <w:szCs w:val="20"/>
                <w:lang w:val="en-GB"/>
              </w:rPr>
              <w:t>.1</w:t>
            </w:r>
          </w:p>
          <w:p w:rsidR="00627D82" w:rsidRPr="00D960B8" w:rsidRDefault="00627D82" w:rsidP="00E80C1C">
            <w:pP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D960B8">
              <w:rPr>
                <w:rFonts w:cs="Arial"/>
                <w:szCs w:val="20"/>
                <w:lang w:val="en-GB"/>
              </w:rPr>
              <w:t>Neighbourhood street networks provide an easy choice of routes within and to surrounding neighbourhoods, and connect to public transport, employment, open space and services.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lang w:val="en-GB"/>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vMerge/>
          </w:tcPr>
          <w:p w:rsidR="00627D82" w:rsidRPr="00D468E3" w:rsidRDefault="00627D82" w:rsidP="00E80C1C">
            <w:pPr>
              <w:rPr>
                <w:rFonts w:cs="Arial"/>
                <w:b/>
                <w:szCs w:val="20"/>
                <w:lang w:val="en-GB"/>
              </w:rPr>
            </w:pPr>
          </w:p>
        </w:tc>
        <w:tc>
          <w:tcPr>
            <w:tcW w:w="1700" w:type="pct"/>
          </w:tcPr>
          <w:p w:rsidR="00627D82" w:rsidRPr="00D468E3" w:rsidRDefault="00627D82" w:rsidP="00E80C1C">
            <w:pPr>
              <w:cnfStyle w:val="000000100000" w:firstRow="0" w:lastRow="0" w:firstColumn="0" w:lastColumn="0" w:oddVBand="0" w:evenVBand="0" w:oddHBand="1" w:evenHBand="0" w:firstRowFirstColumn="0" w:firstRowLastColumn="0" w:lastRowFirstColumn="0" w:lastRowLastColumn="0"/>
              <w:rPr>
                <w:rFonts w:cs="Arial"/>
                <w:b/>
                <w:szCs w:val="20"/>
                <w:lang w:val="en-GB"/>
              </w:rPr>
            </w:pPr>
            <w:r>
              <w:rPr>
                <w:rFonts w:cs="Arial"/>
                <w:b/>
                <w:szCs w:val="20"/>
                <w:lang w:val="en-GB"/>
              </w:rPr>
              <w:t>A</w:t>
            </w:r>
            <w:r w:rsidRPr="00D468E3">
              <w:rPr>
                <w:rFonts w:cs="Arial"/>
                <w:b/>
                <w:szCs w:val="20"/>
                <w:lang w:val="en-GB"/>
              </w:rPr>
              <w:t>O</w:t>
            </w:r>
            <w:r>
              <w:rPr>
                <w:rFonts w:cs="Arial"/>
                <w:b/>
                <w:szCs w:val="20"/>
                <w:lang w:val="en-GB"/>
              </w:rPr>
              <w:t>15.2</w:t>
            </w: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cs="Arial"/>
                <w:szCs w:val="20"/>
                <w:lang w:val="en-GB"/>
              </w:rPr>
            </w:pPr>
            <w:r>
              <w:rPr>
                <w:rFonts w:cs="Arial"/>
                <w:szCs w:val="20"/>
                <w:lang w:val="en-GB"/>
              </w:rPr>
              <w:t>Development does not establish cul de sac streets unless:</w:t>
            </w:r>
          </w:p>
          <w:p w:rsidR="00627D82"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eastAsiaTheme="minorEastAsia" w:cs="Arial"/>
                <w:szCs w:val="20"/>
                <w:lang w:val="en-GB" w:eastAsia="en-AU"/>
              </w:rPr>
            </w:pPr>
            <w:r>
              <w:rPr>
                <w:rFonts w:cs="Arial"/>
                <w:szCs w:val="20"/>
                <w:lang w:val="en-GB"/>
              </w:rPr>
              <w:t>(a)</w:t>
            </w:r>
            <w:r>
              <w:rPr>
                <w:rFonts w:cs="Arial"/>
                <w:szCs w:val="20"/>
                <w:lang w:val="en-GB"/>
              </w:rPr>
              <w:tab/>
              <w:t>cul-de-sacs are a feature of the existing pattern of development in the area;</w:t>
            </w:r>
          </w:p>
          <w:p w:rsidR="00627D82" w:rsidRPr="00943EA7" w:rsidRDefault="00627D82" w:rsidP="00E80C1C">
            <w:pPr>
              <w:autoSpaceDE w:val="0"/>
              <w:autoSpaceDN w:val="0"/>
              <w:adjustRightInd w:val="0"/>
              <w:ind w:left="472" w:hanging="472"/>
              <w:cnfStyle w:val="000000100000" w:firstRow="0" w:lastRow="0" w:firstColumn="0" w:lastColumn="0" w:oddVBand="0" w:evenVBand="0" w:oddHBand="1" w:evenHBand="0" w:firstRowFirstColumn="0" w:firstRowLastColumn="0" w:lastRowFirstColumn="0" w:lastRowLastColumn="0"/>
              <w:rPr>
                <w:rFonts w:ascii="Meta" w:eastAsiaTheme="minorEastAsia" w:hAnsi="Meta" w:cs="Arial"/>
                <w:b/>
                <w:szCs w:val="20"/>
                <w:lang w:val="en-GB" w:eastAsia="en-AU"/>
              </w:rPr>
            </w:pPr>
            <w:r>
              <w:rPr>
                <w:rFonts w:cs="Arial"/>
                <w:szCs w:val="20"/>
                <w:lang w:val="en-GB"/>
              </w:rPr>
              <w:t>(b)</w:t>
            </w:r>
            <w:r>
              <w:rPr>
                <w:rFonts w:cs="Arial"/>
                <w:szCs w:val="20"/>
                <w:lang w:val="en-GB"/>
              </w:rPr>
              <w:tab/>
              <w:t>there is a physical feature or incompatible zone change that dictates the need to use cul de sac streets.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lang w:val="en-GB"/>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vMerge/>
          </w:tcPr>
          <w:p w:rsidR="00627D82" w:rsidRPr="00D468E3" w:rsidRDefault="00627D82" w:rsidP="00E80C1C">
            <w:pPr>
              <w:rPr>
                <w:rFonts w:cs="Arial"/>
                <w:b/>
                <w:szCs w:val="20"/>
                <w:lang w:val="en-GB"/>
              </w:rPr>
            </w:pPr>
          </w:p>
        </w:tc>
        <w:tc>
          <w:tcPr>
            <w:tcW w:w="1700" w:type="pct"/>
          </w:tcPr>
          <w:p w:rsidR="00627D82" w:rsidRPr="003F0F99" w:rsidRDefault="00627D82" w:rsidP="00E80C1C">
            <w:pPr>
              <w:ind w:left="562" w:hanging="562"/>
              <w:cnfStyle w:val="000000000000" w:firstRow="0" w:lastRow="0" w:firstColumn="0" w:lastColumn="0" w:oddVBand="0" w:evenVBand="0" w:oddHBand="0" w:evenHBand="0" w:firstRowFirstColumn="0" w:firstRowLastColumn="0" w:lastRowFirstColumn="0" w:lastRowLastColumn="0"/>
              <w:rPr>
                <w:rFonts w:cs="Arial"/>
                <w:b/>
                <w:szCs w:val="20"/>
                <w:lang w:val="en-GB"/>
              </w:rPr>
            </w:pPr>
            <w:r>
              <w:rPr>
                <w:rFonts w:cs="Arial"/>
                <w:b/>
                <w:szCs w:val="20"/>
                <w:lang w:val="en-GB"/>
              </w:rPr>
              <w:t>A</w:t>
            </w:r>
            <w:r w:rsidRPr="003F0F99">
              <w:rPr>
                <w:rFonts w:cs="Arial"/>
                <w:b/>
                <w:szCs w:val="20"/>
                <w:lang w:val="en-GB"/>
              </w:rPr>
              <w:t>O</w:t>
            </w:r>
            <w:r>
              <w:rPr>
                <w:rFonts w:cs="Arial"/>
                <w:b/>
                <w:szCs w:val="20"/>
                <w:lang w:val="en-GB"/>
              </w:rPr>
              <w:t>15</w:t>
            </w:r>
            <w:r w:rsidRPr="003F0F99">
              <w:rPr>
                <w:rFonts w:cs="Arial"/>
                <w:b/>
                <w:szCs w:val="20"/>
                <w:lang w:val="en-GB"/>
              </w:rPr>
              <w:t>.</w:t>
            </w:r>
            <w:r>
              <w:rPr>
                <w:rFonts w:cs="Arial"/>
                <w:b/>
                <w:szCs w:val="20"/>
                <w:lang w:val="en-GB"/>
              </w:rPr>
              <w:t>3</w:t>
            </w:r>
          </w:p>
          <w:p w:rsidR="00627D82" w:rsidRPr="003F0F99" w:rsidRDefault="00627D82" w:rsidP="00E80C1C">
            <w:pPr>
              <w:ind w:left="562" w:hanging="562"/>
              <w:cnfStyle w:val="000000000000" w:firstRow="0" w:lastRow="0" w:firstColumn="0" w:lastColumn="0" w:oddVBand="0" w:evenVBand="0" w:oddHBand="0" w:evenHBand="0" w:firstRowFirstColumn="0" w:firstRowLastColumn="0" w:lastRowFirstColumn="0" w:lastRowLastColumn="0"/>
              <w:rPr>
                <w:rFonts w:cs="Arial"/>
                <w:szCs w:val="20"/>
                <w:lang w:val="en-GB"/>
              </w:rPr>
            </w:pPr>
            <w:r w:rsidRPr="003F0F99">
              <w:rPr>
                <w:rFonts w:cs="Arial"/>
                <w:szCs w:val="20"/>
                <w:lang w:val="en-GB"/>
              </w:rPr>
              <w:t>Where a cul de sac street is used, it:</w:t>
            </w:r>
          </w:p>
          <w:p w:rsidR="00627D82" w:rsidRPr="003F0F99"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eastAsiaTheme="minorEastAsia" w:cs="Arial"/>
                <w:szCs w:val="20"/>
                <w:lang w:val="en-GB" w:eastAsia="en-AU"/>
              </w:rPr>
            </w:pPr>
            <w:r w:rsidRPr="003F0F99">
              <w:rPr>
                <w:rFonts w:cs="Arial"/>
                <w:szCs w:val="20"/>
                <w:lang w:val="en-GB"/>
              </w:rPr>
              <w:t>(a)</w:t>
            </w:r>
            <w:r w:rsidRPr="003F0F99">
              <w:rPr>
                <w:rFonts w:cs="Arial"/>
                <w:szCs w:val="20"/>
                <w:lang w:val="en-GB"/>
              </w:rPr>
              <w:tab/>
              <w:t xml:space="preserve">is </w:t>
            </w:r>
            <w:r w:rsidRPr="0059488F">
              <w:rPr>
                <w:rFonts w:cs="Arial"/>
                <w:szCs w:val="20"/>
              </w:rPr>
              <w:t>designed</w:t>
            </w:r>
            <w:r w:rsidRPr="003F0F99">
              <w:rPr>
                <w:rFonts w:cs="Arial"/>
                <w:szCs w:val="20"/>
                <w:lang w:val="en-GB"/>
              </w:rPr>
              <w:t xml:space="preserve"> to be no longer than 150</w:t>
            </w:r>
            <w:r>
              <w:rPr>
                <w:rFonts w:cs="Arial"/>
                <w:szCs w:val="20"/>
                <w:lang w:val="en-GB"/>
              </w:rPr>
              <w:t xml:space="preserve"> </w:t>
            </w:r>
            <w:r w:rsidRPr="003F0F99">
              <w:rPr>
                <w:rFonts w:cs="Arial"/>
                <w:szCs w:val="20"/>
                <w:lang w:val="en-GB"/>
              </w:rPr>
              <w:t xml:space="preserve">metres in </w:t>
            </w:r>
            <w:r w:rsidRPr="003F0F99">
              <w:rPr>
                <w:rFonts w:cs="Arial"/>
                <w:szCs w:val="20"/>
                <w:lang w:val="en-GB"/>
              </w:rPr>
              <w:lastRenderedPageBreak/>
              <w:t>length;</w:t>
            </w:r>
          </w:p>
          <w:p w:rsidR="00627D82" w:rsidRPr="003F0F99"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eastAsiaTheme="minorEastAsia" w:cs="Arial"/>
                <w:szCs w:val="20"/>
                <w:lang w:val="en-GB" w:eastAsia="en-AU"/>
              </w:rPr>
            </w:pPr>
            <w:r w:rsidRPr="003F0F99">
              <w:rPr>
                <w:rFonts w:cs="Arial"/>
                <w:szCs w:val="20"/>
                <w:lang w:val="en-GB"/>
              </w:rPr>
              <w:t>(b)</w:t>
            </w:r>
            <w:r w:rsidRPr="003F0F99">
              <w:rPr>
                <w:rFonts w:cs="Arial"/>
                <w:szCs w:val="20"/>
                <w:lang w:val="en-GB"/>
              </w:rPr>
              <w:tab/>
            </w:r>
            <w:r w:rsidRPr="0059488F">
              <w:rPr>
                <w:rFonts w:cs="Arial"/>
                <w:szCs w:val="20"/>
              </w:rPr>
              <w:t>is</w:t>
            </w:r>
            <w:r w:rsidRPr="003F0F99">
              <w:rPr>
                <w:rFonts w:cs="Arial"/>
                <w:szCs w:val="20"/>
                <w:lang w:val="en-GB"/>
              </w:rPr>
              <w:t xml:space="preserve"> designed so that the end of the cul de sac is visible from its entrance;</w:t>
            </w:r>
          </w:p>
          <w:p w:rsidR="00627D82" w:rsidRPr="00943EA7" w:rsidRDefault="00627D82" w:rsidP="00E80C1C">
            <w:pPr>
              <w:autoSpaceDE w:val="0"/>
              <w:autoSpaceDN w:val="0"/>
              <w:adjustRightInd w:val="0"/>
              <w:ind w:left="472" w:hanging="472"/>
              <w:cnfStyle w:val="000000000000" w:firstRow="0" w:lastRow="0" w:firstColumn="0" w:lastColumn="0" w:oddVBand="0" w:evenVBand="0" w:oddHBand="0" w:evenHBand="0" w:firstRowFirstColumn="0" w:firstRowLastColumn="0" w:lastRowFirstColumn="0" w:lastRowLastColumn="0"/>
              <w:rPr>
                <w:rFonts w:eastAsiaTheme="minorEastAsia" w:cs="Arial"/>
                <w:b/>
                <w:szCs w:val="20"/>
                <w:lang w:val="en-GB" w:eastAsia="en-AU"/>
              </w:rPr>
            </w:pPr>
            <w:r w:rsidRPr="003F0F99">
              <w:rPr>
                <w:rFonts w:cs="Arial"/>
                <w:szCs w:val="20"/>
                <w:lang w:val="en-GB"/>
              </w:rPr>
              <w:t>(c)</w:t>
            </w:r>
            <w:r w:rsidRPr="003F0F99">
              <w:rPr>
                <w:rFonts w:cs="Arial"/>
                <w:szCs w:val="20"/>
                <w:lang w:val="en-GB"/>
              </w:rPr>
              <w:tab/>
            </w:r>
            <w:r w:rsidRPr="0059488F">
              <w:rPr>
                <w:rFonts w:cs="Arial"/>
                <w:szCs w:val="20"/>
              </w:rPr>
              <w:t>provides</w:t>
            </w:r>
            <w:r w:rsidRPr="003F0F99">
              <w:rPr>
                <w:rFonts w:cs="Arial"/>
                <w:szCs w:val="20"/>
                <w:lang w:val="en-GB"/>
              </w:rPr>
              <w:t xml:space="preserve"> connections from the top of the cul de sac to other streets for pedestrians and cyclists</w:t>
            </w:r>
            <w:r>
              <w:rPr>
                <w:rFonts w:cs="Arial"/>
                <w:szCs w:val="20"/>
                <w:lang w:val="en-GB"/>
              </w:rPr>
              <w:t xml:space="preserve"> with a minimum width of 6 metres.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ind w:left="562" w:hanging="562"/>
              <w:rPr>
                <w:rFonts w:cs="Arial"/>
                <w:b/>
                <w:szCs w:val="20"/>
                <w:lang w:val="en-GB"/>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tcPr>
          <w:p w:rsidR="00627D82" w:rsidRPr="00D468E3" w:rsidRDefault="00627D82" w:rsidP="00E80C1C">
            <w:pPr>
              <w:rPr>
                <w:rFonts w:cs="Arial"/>
                <w:b/>
                <w:szCs w:val="20"/>
                <w:lang w:val="en-GB"/>
              </w:rPr>
            </w:pPr>
            <w:r w:rsidRPr="00D468E3">
              <w:rPr>
                <w:rFonts w:cs="Arial"/>
                <w:b/>
                <w:szCs w:val="20"/>
                <w:lang w:val="en-GB"/>
              </w:rPr>
              <w:t>PO</w:t>
            </w:r>
            <w:r>
              <w:rPr>
                <w:rFonts w:cs="Arial"/>
                <w:b/>
                <w:szCs w:val="20"/>
                <w:lang w:val="en-GB"/>
              </w:rPr>
              <w:t>16</w:t>
            </w:r>
          </w:p>
          <w:p w:rsidR="00627D82" w:rsidRPr="00943EA7" w:rsidRDefault="00627D82" w:rsidP="00E80C1C">
            <w:pPr>
              <w:rPr>
                <w:rFonts w:cs="Arial"/>
                <w:szCs w:val="20"/>
                <w:lang w:val="en-GB"/>
              </w:rPr>
            </w:pPr>
            <w:r w:rsidRPr="00D468E3">
              <w:rPr>
                <w:rFonts w:cs="Arial"/>
                <w:szCs w:val="20"/>
                <w:lang w:val="en-GB"/>
              </w:rPr>
              <w:t>Neighbourhood design supports diverse housing choices through block sizes</w:t>
            </w:r>
            <w:r>
              <w:rPr>
                <w:rFonts w:cs="Arial"/>
                <w:szCs w:val="20"/>
                <w:lang w:val="en-GB"/>
              </w:rPr>
              <w:t xml:space="preserve"> and</w:t>
            </w:r>
            <w:r w:rsidRPr="00D468E3">
              <w:rPr>
                <w:rFonts w:cs="Arial"/>
                <w:szCs w:val="20"/>
                <w:lang w:val="en-GB"/>
              </w:rPr>
              <w:t xml:space="preserve"> lot design. </w:t>
            </w:r>
          </w:p>
        </w:tc>
        <w:tc>
          <w:tcPr>
            <w:tcW w:w="1700" w:type="pct"/>
          </w:tcPr>
          <w:p w:rsidR="00627D82" w:rsidRPr="00D468E3" w:rsidRDefault="00627D82" w:rsidP="00E80C1C">
            <w:pPr>
              <w:cnfStyle w:val="000000100000" w:firstRow="0" w:lastRow="0" w:firstColumn="0" w:lastColumn="0" w:oddVBand="0" w:evenVBand="0" w:oddHBand="1" w:evenHBand="0" w:firstRowFirstColumn="0" w:firstRowLastColumn="0" w:lastRowFirstColumn="0" w:lastRowLastColumn="0"/>
              <w:rPr>
                <w:rFonts w:cs="Arial"/>
                <w:b/>
                <w:szCs w:val="20"/>
                <w:lang w:val="en-GB"/>
              </w:rPr>
            </w:pPr>
            <w:r w:rsidRPr="00D468E3">
              <w:rPr>
                <w:rFonts w:cs="Arial"/>
                <w:b/>
                <w:szCs w:val="20"/>
                <w:lang w:val="en-GB"/>
              </w:rPr>
              <w:t>PO</w:t>
            </w:r>
            <w:r>
              <w:rPr>
                <w:rFonts w:cs="Arial"/>
                <w:b/>
                <w:szCs w:val="20"/>
                <w:lang w:val="en-GB"/>
              </w:rPr>
              <w:t>16.1</w:t>
            </w: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cs="Arial"/>
                <w:color w:val="00B050"/>
                <w:szCs w:val="20"/>
                <w:lang w:val="en-GB"/>
              </w:rPr>
            </w:pPr>
            <w:r>
              <w:rPr>
                <w:rFonts w:cs="Arial"/>
                <w:szCs w:val="20"/>
                <w:lang w:val="en-GB"/>
              </w:rPr>
              <w:t xml:space="preserve">Changes in lot size and frontage widths are established to facilitate a mix of housing choice. </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D468E3" w:rsidRDefault="00627D82" w:rsidP="00E80C1C">
            <w:pPr>
              <w:rPr>
                <w:rFonts w:cs="Arial"/>
                <w:b/>
                <w:szCs w:val="20"/>
                <w:lang w:val="en-GB"/>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vMerge w:val="restart"/>
          </w:tcPr>
          <w:p w:rsidR="00627D82" w:rsidRPr="00D468E3" w:rsidRDefault="00627D82" w:rsidP="00E80C1C">
            <w:pPr>
              <w:rPr>
                <w:rFonts w:cs="Arial"/>
                <w:b/>
                <w:szCs w:val="20"/>
                <w:lang w:val="en-GB"/>
              </w:rPr>
            </w:pPr>
            <w:r w:rsidRPr="00D468E3">
              <w:rPr>
                <w:rFonts w:cs="Arial"/>
                <w:b/>
                <w:szCs w:val="20"/>
                <w:lang w:val="en-GB"/>
              </w:rPr>
              <w:t>PO</w:t>
            </w:r>
            <w:r>
              <w:rPr>
                <w:rFonts w:cs="Arial"/>
                <w:b/>
                <w:szCs w:val="20"/>
                <w:lang w:val="en-GB"/>
              </w:rPr>
              <w:t>17</w:t>
            </w:r>
          </w:p>
          <w:p w:rsidR="00627D82" w:rsidRPr="00732B91" w:rsidRDefault="00627D82" w:rsidP="00E80C1C">
            <w:pPr>
              <w:rPr>
                <w:rFonts w:cs="Arial"/>
                <w:szCs w:val="20"/>
                <w:lang w:val="en-GB"/>
              </w:rPr>
            </w:pPr>
            <w:r w:rsidRPr="00D468E3">
              <w:rPr>
                <w:rFonts w:cs="Arial"/>
                <w:szCs w:val="20"/>
                <w:lang w:val="en-GB"/>
              </w:rPr>
              <w:t xml:space="preserve">Neighbourhood design provides for non-residential uses appropriate to the </w:t>
            </w:r>
            <w:r>
              <w:rPr>
                <w:rFonts w:cs="Arial"/>
                <w:szCs w:val="20"/>
                <w:lang w:val="en-GB"/>
              </w:rPr>
              <w:t>respective zone and</w:t>
            </w:r>
            <w:r w:rsidRPr="00D468E3">
              <w:rPr>
                <w:rFonts w:cs="Arial"/>
                <w:szCs w:val="20"/>
                <w:lang w:val="en-GB"/>
              </w:rPr>
              <w:t xml:space="preserve"> are focussed around local</w:t>
            </w:r>
            <w:r>
              <w:rPr>
                <w:rFonts w:cs="Arial"/>
                <w:szCs w:val="20"/>
                <w:lang w:val="en-GB"/>
              </w:rPr>
              <w:t xml:space="preserve"> or</w:t>
            </w:r>
            <w:r w:rsidRPr="00D468E3">
              <w:rPr>
                <w:rFonts w:cs="Arial"/>
                <w:szCs w:val="20"/>
                <w:lang w:val="en-GB"/>
              </w:rPr>
              <w:t xml:space="preserve"> neighbourhood activity centres, open space, community </w:t>
            </w:r>
            <w:r>
              <w:rPr>
                <w:rFonts w:cs="Arial"/>
                <w:szCs w:val="20"/>
                <w:lang w:val="en-GB"/>
              </w:rPr>
              <w:t xml:space="preserve">supportive </w:t>
            </w:r>
            <w:r w:rsidRPr="00D468E3">
              <w:rPr>
                <w:rFonts w:cs="Arial"/>
                <w:szCs w:val="20"/>
                <w:lang w:val="en-GB"/>
              </w:rPr>
              <w:t>uses and/or public transport.</w:t>
            </w:r>
          </w:p>
        </w:tc>
        <w:tc>
          <w:tcPr>
            <w:tcW w:w="1700" w:type="pct"/>
          </w:tcPr>
          <w:p w:rsidR="00627D82" w:rsidRPr="00D468E3"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lang w:val="en-GB"/>
              </w:rPr>
            </w:pPr>
            <w:r w:rsidRPr="00D468E3">
              <w:rPr>
                <w:rFonts w:cs="Arial"/>
                <w:b/>
                <w:szCs w:val="20"/>
                <w:lang w:val="en-GB"/>
              </w:rPr>
              <w:t>AO</w:t>
            </w:r>
            <w:r>
              <w:rPr>
                <w:rFonts w:cs="Arial"/>
                <w:b/>
                <w:szCs w:val="20"/>
                <w:lang w:val="en-GB"/>
              </w:rPr>
              <w:t>17.1</w:t>
            </w:r>
          </w:p>
          <w:p w:rsidR="00627D82" w:rsidRPr="00D468E3"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lang w:val="en-GB"/>
              </w:rPr>
            </w:pPr>
            <w:r>
              <w:rPr>
                <w:lang w:val="en-GB"/>
              </w:rPr>
              <w:t>Development provides opportunities for c</w:t>
            </w:r>
            <w:r w:rsidRPr="00D468E3">
              <w:rPr>
                <w:lang w:val="en-GB"/>
              </w:rPr>
              <w:t xml:space="preserve">ommunity facilities, services, public transport stops and parks </w:t>
            </w:r>
            <w:r>
              <w:rPr>
                <w:lang w:val="en-GB"/>
              </w:rPr>
              <w:t xml:space="preserve">to establish </w:t>
            </w:r>
            <w:r w:rsidRPr="00D468E3">
              <w:rPr>
                <w:lang w:val="en-GB"/>
              </w:rPr>
              <w:t>neighbourhood focal points</w:t>
            </w:r>
            <w:r>
              <w:rPr>
                <w:shd w:val="clear" w:color="auto" w:fill="FFFFFF"/>
                <w:lang w:val="en-GB"/>
              </w:rPr>
              <w:t>.</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D468E3" w:rsidRDefault="00627D82" w:rsidP="00E80C1C">
            <w:pPr>
              <w:rPr>
                <w:rFonts w:cs="Arial"/>
                <w:b/>
                <w:szCs w:val="20"/>
                <w:lang w:val="en-GB"/>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vMerge/>
          </w:tcPr>
          <w:p w:rsidR="00627D82" w:rsidRPr="00D468E3" w:rsidRDefault="00627D82" w:rsidP="00E80C1C">
            <w:pPr>
              <w:rPr>
                <w:rFonts w:cs="Arial"/>
                <w:b/>
                <w:szCs w:val="20"/>
                <w:lang w:val="en-GB"/>
              </w:rPr>
            </w:pPr>
          </w:p>
        </w:tc>
        <w:tc>
          <w:tcPr>
            <w:tcW w:w="1700" w:type="pct"/>
          </w:tcPr>
          <w:p w:rsidR="00627D82" w:rsidRPr="00D468E3" w:rsidRDefault="00627D82" w:rsidP="00E80C1C">
            <w:pPr>
              <w:cnfStyle w:val="000000100000" w:firstRow="0" w:lastRow="0" w:firstColumn="0" w:lastColumn="0" w:oddVBand="0" w:evenVBand="0" w:oddHBand="1" w:evenHBand="0" w:firstRowFirstColumn="0" w:firstRowLastColumn="0" w:lastRowFirstColumn="0" w:lastRowLastColumn="0"/>
              <w:rPr>
                <w:b/>
                <w:lang w:val="en-GB"/>
              </w:rPr>
            </w:pPr>
            <w:r w:rsidRPr="00D468E3">
              <w:rPr>
                <w:b/>
                <w:lang w:val="en-GB"/>
              </w:rPr>
              <w:t>AO</w:t>
            </w:r>
            <w:r>
              <w:rPr>
                <w:b/>
                <w:lang w:val="en-GB"/>
              </w:rPr>
              <w:t>17.2</w:t>
            </w:r>
          </w:p>
          <w:p w:rsidR="00627D82" w:rsidRPr="00D468E3" w:rsidRDefault="00627D82" w:rsidP="00E80C1C">
            <w:pPr>
              <w:cnfStyle w:val="000000100000" w:firstRow="0" w:lastRow="0" w:firstColumn="0" w:lastColumn="0" w:oddVBand="0" w:evenVBand="0" w:oddHBand="1" w:evenHBand="0" w:firstRowFirstColumn="0" w:firstRowLastColumn="0" w:lastRowFirstColumn="0" w:lastRowLastColumn="0"/>
              <w:rPr>
                <w:rFonts w:cs="Arial"/>
                <w:b/>
                <w:szCs w:val="20"/>
                <w:lang w:val="en-GB"/>
              </w:rPr>
            </w:pPr>
            <w:r w:rsidRPr="00D468E3">
              <w:rPr>
                <w:lang w:val="en-GB"/>
              </w:rPr>
              <w:t>Neighbourhood focal points are located within 400m (measured according to the shortest route that reasonably may be used in travelling) of 90% of the</w:t>
            </w:r>
            <w:r>
              <w:rPr>
                <w:lang w:val="en-GB"/>
              </w:rPr>
              <w:t xml:space="preserve"> proposed </w:t>
            </w:r>
            <w:r w:rsidRPr="00D468E3">
              <w:rPr>
                <w:lang w:val="en-GB"/>
              </w:rPr>
              <w:t xml:space="preserve">residences in the catchments </w:t>
            </w:r>
            <w:r>
              <w:rPr>
                <w:lang w:val="en-GB"/>
              </w:rPr>
              <w:t xml:space="preserve">that </w:t>
            </w:r>
            <w:r w:rsidRPr="00D468E3">
              <w:rPr>
                <w:lang w:val="en-GB"/>
              </w:rPr>
              <w:t>they</w:t>
            </w:r>
            <w:r>
              <w:rPr>
                <w:lang w:val="en-GB"/>
              </w:rPr>
              <w:t xml:space="preserve"> are intended to</w:t>
            </w:r>
            <w:r w:rsidRPr="00D468E3">
              <w:rPr>
                <w:lang w:val="en-GB"/>
              </w:rPr>
              <w:t xml:space="preserve"> service.</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D468E3" w:rsidRDefault="00627D82" w:rsidP="00E80C1C">
            <w:pPr>
              <w:rPr>
                <w:b/>
                <w:lang w:val="en-GB"/>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tcPr>
          <w:p w:rsidR="00627D82" w:rsidRPr="00D468E3" w:rsidRDefault="00627D82" w:rsidP="00E80C1C">
            <w:pPr>
              <w:rPr>
                <w:rFonts w:cs="Arial"/>
                <w:b/>
                <w:szCs w:val="20"/>
              </w:rPr>
            </w:pPr>
            <w:r w:rsidRPr="00D468E3">
              <w:rPr>
                <w:rFonts w:cs="Arial"/>
                <w:b/>
                <w:szCs w:val="20"/>
              </w:rPr>
              <w:t>PO</w:t>
            </w:r>
            <w:r>
              <w:rPr>
                <w:rFonts w:cs="Arial"/>
                <w:b/>
                <w:szCs w:val="20"/>
              </w:rPr>
              <w:t>18</w:t>
            </w:r>
          </w:p>
          <w:p w:rsidR="00627D82" w:rsidRPr="00D468E3" w:rsidRDefault="00627D82" w:rsidP="00E80C1C">
            <w:pPr>
              <w:rPr>
                <w:rFonts w:cs="Arial"/>
                <w:b/>
                <w:szCs w:val="20"/>
              </w:rPr>
            </w:pPr>
            <w:r w:rsidRPr="00D468E3">
              <w:rPr>
                <w:lang w:val="en-GB"/>
              </w:rPr>
              <w:t xml:space="preserve">Lots </w:t>
            </w:r>
            <w:r w:rsidRPr="00732B91">
              <w:rPr>
                <w:lang w:val="en-GB"/>
              </w:rPr>
              <w:t xml:space="preserve">surrounding </w:t>
            </w:r>
            <w:r w:rsidRPr="00D468E3">
              <w:rPr>
                <w:lang w:val="en-GB"/>
              </w:rPr>
              <w:t xml:space="preserve">neighbourhood focal points and </w:t>
            </w:r>
            <w:r>
              <w:rPr>
                <w:lang w:val="en-GB"/>
              </w:rPr>
              <w:t xml:space="preserve">activity </w:t>
            </w:r>
            <w:r w:rsidRPr="00D468E3">
              <w:rPr>
                <w:lang w:val="en-GB"/>
              </w:rPr>
              <w:t xml:space="preserve">centres are of a size that enables </w:t>
            </w:r>
            <w:r>
              <w:rPr>
                <w:lang w:val="en-GB"/>
              </w:rPr>
              <w:t>higher residential densities</w:t>
            </w:r>
            <w:r w:rsidRPr="00D468E3">
              <w:rPr>
                <w:lang w:val="en-GB"/>
              </w:rPr>
              <w:t xml:space="preserve"> to support the facilities and/or public transport service.</w:t>
            </w:r>
          </w:p>
        </w:tc>
        <w:tc>
          <w:tcPr>
            <w:tcW w:w="1700" w:type="pct"/>
          </w:tcPr>
          <w:p w:rsidR="00627D82" w:rsidRPr="00D468E3" w:rsidRDefault="00627D82" w:rsidP="00E80C1C">
            <w:pPr>
              <w:cnfStyle w:val="000000000000" w:firstRow="0" w:lastRow="0" w:firstColumn="0" w:lastColumn="0" w:oddVBand="0" w:evenVBand="0" w:oddHBand="0" w:evenHBand="0" w:firstRowFirstColumn="0" w:firstRowLastColumn="0" w:lastRowFirstColumn="0" w:lastRowLastColumn="0"/>
              <w:rPr>
                <w:rFonts w:cs="Arial"/>
                <w:b/>
                <w:szCs w:val="20"/>
              </w:rPr>
            </w:pPr>
            <w:r w:rsidRPr="00D468E3">
              <w:rPr>
                <w:rFonts w:cs="Arial"/>
                <w:b/>
                <w:szCs w:val="20"/>
              </w:rPr>
              <w:t>AO</w:t>
            </w:r>
            <w:r>
              <w:rPr>
                <w:rFonts w:cs="Arial"/>
                <w:b/>
                <w:szCs w:val="20"/>
              </w:rPr>
              <w:t>18.1</w:t>
            </w:r>
          </w:p>
          <w:p w:rsidR="00627D82" w:rsidRPr="00732B91" w:rsidRDefault="00627D82" w:rsidP="00E80C1C">
            <w:pPr>
              <w:cnfStyle w:val="000000000000" w:firstRow="0" w:lastRow="0" w:firstColumn="0" w:lastColumn="0" w:oddVBand="0" w:evenVBand="0" w:oddHBand="0" w:evenHBand="0" w:firstRowFirstColumn="0" w:firstRowLastColumn="0" w:lastRowFirstColumn="0" w:lastRowLastColumn="0"/>
              <w:rPr>
                <w:rFonts w:eastAsiaTheme="minorEastAsia"/>
                <w:lang w:val="en-GB" w:eastAsia="en-AU"/>
              </w:rPr>
            </w:pPr>
            <w:r w:rsidRPr="00D468E3">
              <w:rPr>
                <w:lang w:val="en-GB"/>
              </w:rPr>
              <w:t xml:space="preserve">No acceptable outcomes are </w:t>
            </w:r>
            <w:r>
              <w:rPr>
                <w:lang w:val="en-GB"/>
              </w:rPr>
              <w:t>provided</w:t>
            </w:r>
            <w:r w:rsidRPr="00D468E3">
              <w:rPr>
                <w:lang w:val="en-GB"/>
              </w:rPr>
              <w:t>.</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D468E3" w:rsidRDefault="00627D82" w:rsidP="00E80C1C">
            <w:pPr>
              <w:rPr>
                <w:rFonts w:cs="Arial"/>
                <w:b/>
                <w:szCs w:val="20"/>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Height w:val="1344"/>
        </w:trPr>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rPr>
                <w:rFonts w:cs="Arial"/>
                <w:b/>
                <w:szCs w:val="20"/>
              </w:rPr>
            </w:pPr>
            <w:r>
              <w:rPr>
                <w:rFonts w:cs="Arial"/>
                <w:b/>
                <w:szCs w:val="20"/>
              </w:rPr>
              <w:t>PO19</w:t>
            </w:r>
          </w:p>
          <w:p w:rsidR="00627D82" w:rsidRDefault="00627D82" w:rsidP="00E80C1C">
            <w:pPr>
              <w:rPr>
                <w:rFonts w:cs="Arial"/>
                <w:szCs w:val="20"/>
              </w:rPr>
            </w:pPr>
            <w:r>
              <w:rPr>
                <w:rFonts w:cs="Arial"/>
                <w:szCs w:val="20"/>
              </w:rPr>
              <w:t>Provision of physical and social infrastructure in developing residential neighbourhoods is facilitated through the orderly and sequential development of land.</w:t>
            </w:r>
          </w:p>
          <w:p w:rsidR="00627D82" w:rsidRPr="00FE3EB9" w:rsidRDefault="00627D82" w:rsidP="00E80C1C">
            <w:pPr>
              <w:rPr>
                <w:rFonts w:cs="Arial"/>
                <w:sz w:val="16"/>
                <w:szCs w:val="16"/>
              </w:rPr>
            </w:pPr>
          </w:p>
        </w:tc>
        <w:tc>
          <w:tcPr>
            <w:tcW w:w="1700" w:type="pct"/>
          </w:tcPr>
          <w:p w:rsidR="00627D82" w:rsidRPr="00732B91" w:rsidRDefault="00627D82" w:rsidP="00E80C1C">
            <w:pPr>
              <w:cnfStyle w:val="000000100000" w:firstRow="0" w:lastRow="0" w:firstColumn="0" w:lastColumn="0" w:oddVBand="0" w:evenVBand="0" w:oddHBand="1" w:evenHBand="0" w:firstRowFirstColumn="0" w:firstRowLastColumn="0" w:lastRowFirstColumn="0" w:lastRowLastColumn="0"/>
              <w:rPr>
                <w:rFonts w:cs="Arial"/>
                <w:b/>
                <w:szCs w:val="20"/>
              </w:rPr>
            </w:pPr>
            <w:r>
              <w:rPr>
                <w:rFonts w:cs="Arial"/>
                <w:b/>
                <w:szCs w:val="20"/>
              </w:rPr>
              <w:t>AO19.1</w:t>
            </w:r>
          </w:p>
          <w:p w:rsidR="00627D82" w:rsidRPr="00732B91" w:rsidRDefault="00627D82" w:rsidP="00E80C1C">
            <w:pPr>
              <w:cnfStyle w:val="000000100000" w:firstRow="0" w:lastRow="0" w:firstColumn="0" w:lastColumn="0" w:oddVBand="0" w:evenVBand="0" w:oddHBand="1" w:evenHBand="0" w:firstRowFirstColumn="0" w:firstRowLastColumn="0" w:lastRowFirstColumn="0" w:lastRowLastColumn="0"/>
              <w:rPr>
                <w:rFonts w:cs="Arial"/>
                <w:szCs w:val="20"/>
              </w:rPr>
            </w:pPr>
            <w:r>
              <w:rPr>
                <w:lang w:val="en-GB"/>
              </w:rPr>
              <w:t>No acceptable outcomes are provided.</w:t>
            </w:r>
          </w:p>
          <w:p w:rsidR="00627D82" w:rsidRPr="00732B91" w:rsidRDefault="00627D82" w:rsidP="00E80C1C">
            <w:pPr>
              <w:cnfStyle w:val="000000100000" w:firstRow="0" w:lastRow="0" w:firstColumn="0" w:lastColumn="0" w:oddVBand="0" w:evenVBand="0" w:oddHBand="1" w:evenHBand="0" w:firstRowFirstColumn="0" w:firstRowLastColumn="0" w:lastRowFirstColumn="0" w:lastRowLastColumn="0"/>
              <w:rPr>
                <w:rFonts w:cs="Arial"/>
                <w:szCs w:val="20"/>
              </w:rPr>
            </w:pP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rFonts w:cs="Arial"/>
                <w:b/>
                <w:szCs w:val="20"/>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rPr>
                <w:rFonts w:cs="Arial"/>
                <w:b/>
                <w:szCs w:val="20"/>
              </w:rPr>
            </w:pPr>
            <w:r>
              <w:rPr>
                <w:rFonts w:cs="Arial"/>
                <w:b/>
                <w:szCs w:val="20"/>
              </w:rPr>
              <w:t>PO20</w:t>
            </w:r>
          </w:p>
          <w:p w:rsidR="00627D82" w:rsidRDefault="00627D82" w:rsidP="00E80C1C">
            <w:pPr>
              <w:rPr>
                <w:rFonts w:cs="Arial"/>
                <w:szCs w:val="20"/>
              </w:rPr>
            </w:pPr>
            <w:r>
              <w:rPr>
                <w:rFonts w:cs="Arial"/>
                <w:szCs w:val="20"/>
              </w:rPr>
              <w:t>Development provides land to:</w:t>
            </w:r>
          </w:p>
          <w:p w:rsidR="00627D82" w:rsidRDefault="00627D82" w:rsidP="00E80C1C">
            <w:pPr>
              <w:ind w:left="426" w:hanging="426"/>
              <w:rPr>
                <w:rFonts w:cs="Arial"/>
                <w:szCs w:val="20"/>
              </w:rPr>
            </w:pPr>
            <w:r>
              <w:rPr>
                <w:rFonts w:cs="Arial"/>
                <w:szCs w:val="20"/>
              </w:rPr>
              <w:t>(a)</w:t>
            </w:r>
            <w:r>
              <w:rPr>
                <w:rFonts w:cs="Arial"/>
                <w:szCs w:val="20"/>
              </w:rPr>
              <w:tab/>
              <w:t>meet the recreation needs of the community;</w:t>
            </w:r>
          </w:p>
          <w:p w:rsidR="00627D82" w:rsidRDefault="00627D82" w:rsidP="00E80C1C">
            <w:pPr>
              <w:ind w:left="426" w:hanging="426"/>
              <w:rPr>
                <w:rFonts w:cs="Arial"/>
                <w:szCs w:val="20"/>
              </w:rPr>
            </w:pPr>
            <w:r>
              <w:rPr>
                <w:rFonts w:cs="Arial"/>
                <w:szCs w:val="20"/>
              </w:rPr>
              <w:t>(b)</w:t>
            </w:r>
            <w:r>
              <w:rPr>
                <w:rFonts w:cs="Arial"/>
                <w:szCs w:val="20"/>
              </w:rPr>
              <w:tab/>
              <w:t xml:space="preserve">provide an amenity commensurate with the structure of neighbourhoods and land uses in the vicinity and adjacent to open space </w:t>
            </w:r>
            <w:r>
              <w:rPr>
                <w:rFonts w:cs="Arial"/>
                <w:szCs w:val="20"/>
              </w:rPr>
              <w:lastRenderedPageBreak/>
              <w:t>areas;</w:t>
            </w:r>
          </w:p>
          <w:p w:rsidR="00627D82" w:rsidRPr="00595730" w:rsidRDefault="00627D82" w:rsidP="00E80C1C">
            <w:pPr>
              <w:ind w:left="426" w:hanging="426"/>
              <w:rPr>
                <w:rFonts w:cs="Arial"/>
                <w:szCs w:val="20"/>
              </w:rPr>
            </w:pPr>
            <w:r>
              <w:rPr>
                <w:rFonts w:cs="Arial"/>
                <w:szCs w:val="20"/>
              </w:rPr>
              <w:t>(c)</w:t>
            </w:r>
            <w:r>
              <w:rPr>
                <w:rFonts w:cs="Arial"/>
                <w:szCs w:val="20"/>
              </w:rPr>
              <w:tab/>
              <w:t>provide for green corridors and linkages.</w:t>
            </w:r>
          </w:p>
        </w:tc>
        <w:tc>
          <w:tcPr>
            <w:tcW w:w="1700" w:type="pct"/>
          </w:tcPr>
          <w:p w:rsidR="00627D82" w:rsidRDefault="00627D82" w:rsidP="00E80C1C">
            <w:pPr>
              <w:pStyle w:val="TableText"/>
              <w:spacing w:before="0"/>
              <w:cnfStyle w:val="000000000000" w:firstRow="0" w:lastRow="0" w:firstColumn="0" w:lastColumn="0" w:oddVBand="0" w:evenVBand="0" w:oddHBand="0" w:evenHBand="0" w:firstRowFirstColumn="0" w:firstRowLastColumn="0" w:lastRowFirstColumn="0" w:lastRowLastColumn="0"/>
              <w:rPr>
                <w:rFonts w:cs="Arial"/>
                <w:b/>
                <w:spacing w:val="0"/>
                <w:sz w:val="20"/>
                <w:lang w:val="en-GB"/>
              </w:rPr>
            </w:pPr>
            <w:r>
              <w:rPr>
                <w:rFonts w:cs="Arial"/>
                <w:b/>
                <w:spacing w:val="0"/>
                <w:sz w:val="20"/>
                <w:lang w:val="en-GB"/>
              </w:rPr>
              <w:lastRenderedPageBreak/>
              <w:t>AO20.1</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cs="Arial"/>
                <w:lang w:val="en-GB"/>
              </w:rPr>
            </w:pPr>
            <w:r>
              <w:rPr>
                <w:rFonts w:cs="Arial"/>
                <w:lang w:val="en-GB"/>
              </w:rPr>
              <w:t xml:space="preserve">No </w:t>
            </w:r>
            <w:r w:rsidRPr="00505735">
              <w:rPr>
                <w:lang w:val="en-GB"/>
              </w:rPr>
              <w:t>acceptable</w:t>
            </w:r>
            <w:r>
              <w:rPr>
                <w:rFonts w:cs="Arial"/>
                <w:lang w:val="en-GB"/>
              </w:rPr>
              <w:t xml:space="preserve"> outcomes are provided.</w:t>
            </w:r>
          </w:p>
          <w:p w:rsidR="00627D82" w:rsidRPr="00595730" w:rsidRDefault="00627D82" w:rsidP="00E80C1C">
            <w:pPr>
              <w:pStyle w:val="TableText"/>
              <w:spacing w:before="0"/>
              <w:cnfStyle w:val="000000000000" w:firstRow="0" w:lastRow="0" w:firstColumn="0" w:lastColumn="0" w:oddVBand="0" w:evenVBand="0" w:oddHBand="0" w:evenHBand="0" w:firstRowFirstColumn="0" w:firstRowLastColumn="0" w:lastRowFirstColumn="0" w:lastRowLastColumn="0"/>
              <w:rPr>
                <w:rFonts w:cs="Arial"/>
                <w:spacing w:val="0"/>
                <w:sz w:val="20"/>
                <w:lang w:val="en-GB"/>
              </w:rPr>
            </w:pP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pStyle w:val="TableText"/>
              <w:spacing w:before="0"/>
              <w:rPr>
                <w:rFonts w:cs="Arial"/>
                <w:b/>
                <w:spacing w:val="0"/>
                <w:sz w:val="20"/>
                <w:lang w:val="en-GB"/>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tcPr>
          <w:p w:rsidR="00627D82" w:rsidRPr="00DB38AA" w:rsidRDefault="00627D82" w:rsidP="00E80C1C">
            <w:pPr>
              <w:pStyle w:val="Default"/>
              <w:rPr>
                <w:rFonts w:asciiTheme="minorHAnsi" w:eastAsiaTheme="minorHAnsi" w:hAnsiTheme="minorHAnsi"/>
                <w:b/>
                <w:color w:val="auto"/>
                <w:sz w:val="20"/>
                <w:szCs w:val="20"/>
              </w:rPr>
            </w:pPr>
            <w:r w:rsidRPr="00DB38AA">
              <w:rPr>
                <w:rFonts w:asciiTheme="minorHAnsi" w:eastAsiaTheme="minorHAnsi" w:hAnsiTheme="minorHAnsi"/>
                <w:b/>
                <w:color w:val="auto"/>
                <w:sz w:val="20"/>
                <w:szCs w:val="20"/>
              </w:rPr>
              <w:t>PO</w:t>
            </w:r>
            <w:r>
              <w:rPr>
                <w:rFonts w:asciiTheme="minorHAnsi" w:eastAsiaTheme="minorHAnsi" w:hAnsiTheme="minorHAnsi"/>
                <w:b/>
                <w:color w:val="auto"/>
                <w:sz w:val="20"/>
                <w:szCs w:val="20"/>
              </w:rPr>
              <w:t>21</w:t>
            </w:r>
          </w:p>
          <w:p w:rsidR="00627D82" w:rsidRPr="00DB38AA" w:rsidRDefault="00627D82" w:rsidP="00E80C1C">
            <w:pPr>
              <w:pStyle w:val="Default"/>
              <w:rPr>
                <w:rFonts w:asciiTheme="minorHAnsi" w:eastAsiaTheme="minorHAnsi" w:hAnsiTheme="minorHAnsi"/>
                <w:color w:val="auto"/>
                <w:sz w:val="20"/>
                <w:szCs w:val="20"/>
              </w:rPr>
            </w:pPr>
            <w:r w:rsidRPr="00DB38AA">
              <w:rPr>
                <w:rFonts w:asciiTheme="minorHAnsi" w:eastAsiaTheme="minorHAnsi" w:hAnsiTheme="minorHAnsi"/>
                <w:color w:val="auto"/>
                <w:sz w:val="20"/>
                <w:szCs w:val="20"/>
              </w:rPr>
              <w:t>Lot reconfiguration integrates major electricit</w:t>
            </w:r>
            <w:r>
              <w:rPr>
                <w:rFonts w:asciiTheme="minorHAnsi" w:eastAsiaTheme="minorHAnsi" w:hAnsiTheme="minorHAnsi"/>
                <w:color w:val="auto"/>
                <w:sz w:val="20"/>
                <w:szCs w:val="20"/>
              </w:rPr>
              <w:t>y infrastructure and substations</w:t>
            </w:r>
            <w:r w:rsidRPr="00DB38AA">
              <w:rPr>
                <w:rFonts w:asciiTheme="minorHAnsi" w:eastAsiaTheme="minorHAnsi" w:hAnsiTheme="minorHAnsi"/>
                <w:color w:val="auto"/>
                <w:sz w:val="20"/>
                <w:szCs w:val="20"/>
              </w:rPr>
              <w:t xml:space="preserve"> within the overall neighbourhood layout. In particular, the neighbourhood design: </w:t>
            </w:r>
          </w:p>
          <w:p w:rsidR="00627D82" w:rsidRPr="00DB38AA" w:rsidRDefault="00627D82" w:rsidP="00E80C1C">
            <w:pPr>
              <w:ind w:left="426" w:hanging="426"/>
              <w:rPr>
                <w:rFonts w:cs="Arial"/>
                <w:szCs w:val="20"/>
              </w:rPr>
            </w:pPr>
            <w:r>
              <w:rPr>
                <w:rFonts w:cs="Arial"/>
                <w:szCs w:val="20"/>
              </w:rPr>
              <w:t>(a)</w:t>
            </w:r>
            <w:r>
              <w:rPr>
                <w:rFonts w:cs="Arial"/>
                <w:szCs w:val="20"/>
              </w:rPr>
              <w:tab/>
            </w:r>
            <w:r w:rsidRPr="00DB38AA">
              <w:rPr>
                <w:rFonts w:cs="Arial"/>
                <w:szCs w:val="20"/>
              </w:rPr>
              <w:t>ensures land of sufficient size and</w:t>
            </w:r>
            <w:r>
              <w:rPr>
                <w:rFonts w:cs="Arial"/>
                <w:szCs w:val="20"/>
              </w:rPr>
              <w:t xml:space="preserve"> </w:t>
            </w:r>
            <w:r w:rsidRPr="00DB38AA">
              <w:rPr>
                <w:rFonts w:cs="Arial"/>
                <w:szCs w:val="20"/>
              </w:rPr>
              <w:t xml:space="preserve">suitability is allocated to accommodate the existing and future electricity infrastructure network; </w:t>
            </w:r>
          </w:p>
          <w:p w:rsidR="00627D82" w:rsidRPr="00DB38AA" w:rsidRDefault="00627D82" w:rsidP="00E80C1C">
            <w:pPr>
              <w:ind w:left="426" w:hanging="426"/>
              <w:rPr>
                <w:rFonts w:cs="Arial"/>
                <w:szCs w:val="20"/>
              </w:rPr>
            </w:pPr>
            <w:r>
              <w:rPr>
                <w:rFonts w:cs="Arial"/>
                <w:szCs w:val="20"/>
              </w:rPr>
              <w:t>(b)</w:t>
            </w:r>
            <w:r>
              <w:rPr>
                <w:rFonts w:cs="Arial"/>
                <w:szCs w:val="20"/>
              </w:rPr>
              <w:tab/>
            </w:r>
            <w:r w:rsidRPr="00DB38AA">
              <w:rPr>
                <w:rFonts w:cs="Arial"/>
                <w:szCs w:val="20"/>
              </w:rPr>
              <w:t xml:space="preserve">as far as possible, minimises the likely visual prominence of electricity infrastructure; </w:t>
            </w:r>
          </w:p>
          <w:p w:rsidR="00627D82" w:rsidRDefault="00627D82" w:rsidP="00E80C1C">
            <w:pPr>
              <w:ind w:left="426" w:hanging="426"/>
              <w:rPr>
                <w:rFonts w:ascii="Meta" w:eastAsiaTheme="minorEastAsia" w:hAnsi="Meta" w:cs="Arial"/>
                <w:b/>
                <w:szCs w:val="20"/>
                <w:lang w:eastAsia="en-AU"/>
              </w:rPr>
            </w:pPr>
            <w:r>
              <w:rPr>
                <w:rFonts w:cs="Arial"/>
                <w:szCs w:val="20"/>
              </w:rPr>
              <w:t>(c)</w:t>
            </w:r>
            <w:r>
              <w:rPr>
                <w:rFonts w:cs="Arial"/>
                <w:szCs w:val="20"/>
              </w:rPr>
              <w:tab/>
            </w:r>
            <w:r w:rsidRPr="00DB38AA">
              <w:rPr>
                <w:rFonts w:cs="Arial"/>
                <w:szCs w:val="20"/>
              </w:rPr>
              <w:t>provides for an interface or relationship with surrounding uses that minimises the potential for nuisance, health and safety concerns</w:t>
            </w:r>
            <w:r w:rsidRPr="00887221">
              <w:rPr>
                <w:rFonts w:cs="Arial"/>
                <w:szCs w:val="20"/>
              </w:rPr>
              <w:t>.</w:t>
            </w:r>
          </w:p>
        </w:tc>
        <w:tc>
          <w:tcPr>
            <w:tcW w:w="1700" w:type="pct"/>
          </w:tcPr>
          <w:p w:rsidR="00627D82" w:rsidRDefault="00627D82" w:rsidP="00E80C1C">
            <w:pPr>
              <w:pStyle w:val="TableText"/>
              <w:spacing w:before="0"/>
              <w:cnfStyle w:val="000000100000" w:firstRow="0" w:lastRow="0" w:firstColumn="0" w:lastColumn="0" w:oddVBand="0" w:evenVBand="0" w:oddHBand="1" w:evenHBand="0" w:firstRowFirstColumn="0" w:firstRowLastColumn="0" w:lastRowFirstColumn="0" w:lastRowLastColumn="0"/>
              <w:rPr>
                <w:rFonts w:cs="Arial"/>
                <w:b/>
                <w:spacing w:val="0"/>
                <w:sz w:val="20"/>
                <w:lang w:val="en-GB"/>
              </w:rPr>
            </w:pPr>
            <w:r>
              <w:rPr>
                <w:rFonts w:cs="Arial"/>
                <w:b/>
                <w:spacing w:val="0"/>
                <w:sz w:val="20"/>
                <w:lang w:val="en-GB"/>
              </w:rPr>
              <w:t>AO21.1</w:t>
            </w: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 xml:space="preserve">No </w:t>
            </w:r>
            <w:r w:rsidRPr="00505735">
              <w:rPr>
                <w:lang w:val="en-GB"/>
              </w:rPr>
              <w:t>acceptable</w:t>
            </w:r>
            <w:r>
              <w:rPr>
                <w:rFonts w:cs="Arial"/>
                <w:lang w:val="en-GB"/>
              </w:rPr>
              <w:t xml:space="preserve"> outcomes are provided.</w:t>
            </w:r>
          </w:p>
          <w:p w:rsidR="00627D82" w:rsidRDefault="00627D82" w:rsidP="00E80C1C">
            <w:pPr>
              <w:pStyle w:val="TableText"/>
              <w:spacing w:before="0"/>
              <w:cnfStyle w:val="000000100000" w:firstRow="0" w:lastRow="0" w:firstColumn="0" w:lastColumn="0" w:oddVBand="0" w:evenVBand="0" w:oddHBand="1" w:evenHBand="0" w:firstRowFirstColumn="0" w:firstRowLastColumn="0" w:lastRowFirstColumn="0" w:lastRowLastColumn="0"/>
              <w:rPr>
                <w:rFonts w:cs="Arial"/>
                <w:b/>
                <w:spacing w:val="0"/>
                <w:sz w:val="20"/>
                <w:lang w:val="en-GB"/>
              </w:rPr>
            </w:pP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pStyle w:val="TableText"/>
              <w:spacing w:before="0"/>
              <w:rPr>
                <w:rFonts w:cs="Arial"/>
                <w:b/>
                <w:spacing w:val="0"/>
                <w:sz w:val="20"/>
                <w:lang w:val="en-GB"/>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tcPr>
          <w:p w:rsidR="00627D82" w:rsidRPr="00891013" w:rsidRDefault="00627D82" w:rsidP="00E80C1C">
            <w:pPr>
              <w:pStyle w:val="Default"/>
              <w:rPr>
                <w:rFonts w:asciiTheme="minorHAnsi" w:eastAsiaTheme="minorHAnsi" w:hAnsiTheme="minorHAnsi"/>
                <w:b/>
                <w:color w:val="auto"/>
                <w:sz w:val="20"/>
                <w:szCs w:val="20"/>
              </w:rPr>
            </w:pPr>
            <w:r w:rsidRPr="00891013">
              <w:rPr>
                <w:rFonts w:asciiTheme="minorHAnsi" w:eastAsiaTheme="minorHAnsi" w:hAnsiTheme="minorHAnsi"/>
                <w:b/>
                <w:color w:val="auto"/>
                <w:sz w:val="20"/>
                <w:szCs w:val="20"/>
              </w:rPr>
              <w:t>PO2</w:t>
            </w:r>
            <w:r>
              <w:rPr>
                <w:rFonts w:asciiTheme="minorHAnsi" w:eastAsiaTheme="minorHAnsi" w:hAnsiTheme="minorHAnsi"/>
                <w:b/>
                <w:color w:val="auto"/>
                <w:sz w:val="20"/>
                <w:szCs w:val="20"/>
              </w:rPr>
              <w:t>2</w:t>
            </w:r>
          </w:p>
          <w:p w:rsidR="00627D82" w:rsidRPr="00B52477" w:rsidRDefault="00627D82" w:rsidP="00E80C1C">
            <w:pPr>
              <w:pStyle w:val="Default"/>
              <w:rPr>
                <w:sz w:val="20"/>
                <w:szCs w:val="20"/>
              </w:rPr>
            </w:pPr>
            <w:r w:rsidRPr="00B52477">
              <w:rPr>
                <w:sz w:val="20"/>
                <w:szCs w:val="20"/>
              </w:rPr>
              <w:t xml:space="preserve">Major electricity infrastructure on private land is </w:t>
            </w:r>
            <w:r>
              <w:rPr>
                <w:sz w:val="20"/>
                <w:szCs w:val="20"/>
              </w:rPr>
              <w:t>contained</w:t>
            </w:r>
            <w:r w:rsidRPr="00B52477">
              <w:rPr>
                <w:sz w:val="20"/>
                <w:szCs w:val="20"/>
              </w:rPr>
              <w:t xml:space="preserve"> </w:t>
            </w:r>
            <w:r>
              <w:rPr>
                <w:sz w:val="20"/>
                <w:szCs w:val="20"/>
              </w:rPr>
              <w:t>within</w:t>
            </w:r>
            <w:r w:rsidRPr="00B52477">
              <w:rPr>
                <w:sz w:val="20"/>
                <w:szCs w:val="20"/>
              </w:rPr>
              <w:t xml:space="preserve"> an easement</w:t>
            </w:r>
            <w:r>
              <w:rPr>
                <w:sz w:val="20"/>
                <w:szCs w:val="20"/>
              </w:rPr>
              <w:t xml:space="preserve"> that satisfies</w:t>
            </w:r>
            <w:r w:rsidRPr="00437A40">
              <w:rPr>
                <w:sz w:val="20"/>
                <w:szCs w:val="20"/>
              </w:rPr>
              <w:t xml:space="preserve"> the electricity provider’s requirements.</w:t>
            </w:r>
            <w:r w:rsidRPr="00B52477">
              <w:rPr>
                <w:sz w:val="20"/>
                <w:szCs w:val="20"/>
              </w:rPr>
              <w:t xml:space="preserve"> </w:t>
            </w:r>
          </w:p>
        </w:tc>
        <w:tc>
          <w:tcPr>
            <w:tcW w:w="1700" w:type="pct"/>
          </w:tcPr>
          <w:p w:rsidR="00627D82" w:rsidRPr="00891013" w:rsidRDefault="00627D82" w:rsidP="00E80C1C">
            <w:pPr>
              <w:pStyle w:val="TableText"/>
              <w:spacing w:before="0"/>
              <w:cnfStyle w:val="000000000000" w:firstRow="0" w:lastRow="0" w:firstColumn="0" w:lastColumn="0" w:oddVBand="0" w:evenVBand="0" w:oddHBand="0" w:evenHBand="0" w:firstRowFirstColumn="0" w:firstRowLastColumn="0" w:lastRowFirstColumn="0" w:lastRowLastColumn="0"/>
              <w:rPr>
                <w:rFonts w:cs="Arial"/>
                <w:b/>
                <w:spacing w:val="0"/>
                <w:sz w:val="20"/>
                <w:lang w:val="en-GB"/>
              </w:rPr>
            </w:pPr>
            <w:r w:rsidRPr="00891013">
              <w:rPr>
                <w:rFonts w:cs="Arial"/>
                <w:b/>
                <w:spacing w:val="0"/>
                <w:sz w:val="20"/>
                <w:lang w:val="en-GB"/>
              </w:rPr>
              <w:t>AO2</w:t>
            </w:r>
            <w:r>
              <w:rPr>
                <w:rFonts w:cs="Arial"/>
                <w:b/>
                <w:spacing w:val="0"/>
                <w:sz w:val="20"/>
                <w:lang w:val="en-GB"/>
              </w:rPr>
              <w:t>2</w:t>
            </w:r>
            <w:r w:rsidRPr="00891013">
              <w:rPr>
                <w:rFonts w:cs="Arial"/>
                <w:b/>
                <w:spacing w:val="0"/>
                <w:sz w:val="20"/>
                <w:lang w:val="en-GB"/>
              </w:rPr>
              <w:t>.1</w:t>
            </w:r>
          </w:p>
          <w:p w:rsidR="00627D82" w:rsidRDefault="00627D82" w:rsidP="00E80C1C">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r w:rsidRPr="00B52477">
              <w:rPr>
                <w:sz w:val="20"/>
                <w:szCs w:val="20"/>
              </w:rPr>
              <w:t>xisting easements</w:t>
            </w:r>
            <w:r>
              <w:rPr>
                <w:sz w:val="20"/>
                <w:szCs w:val="20"/>
              </w:rPr>
              <w:t xml:space="preserve"> for major electricity infrastructure</w:t>
            </w:r>
            <w:r w:rsidRPr="00B52477">
              <w:rPr>
                <w:sz w:val="20"/>
                <w:szCs w:val="20"/>
              </w:rPr>
              <w:t xml:space="preserve"> are </w:t>
            </w:r>
            <w:r>
              <w:rPr>
                <w:sz w:val="20"/>
                <w:szCs w:val="20"/>
              </w:rPr>
              <w:t>retained.</w:t>
            </w:r>
          </w:p>
          <w:p w:rsidR="00627D82" w:rsidRDefault="00627D82" w:rsidP="00E80C1C">
            <w:pPr>
              <w:pStyle w:val="Default"/>
              <w:cnfStyle w:val="000000000000" w:firstRow="0" w:lastRow="0" w:firstColumn="0" w:lastColumn="0" w:oddVBand="0" w:evenVBand="0" w:oddHBand="0" w:evenHBand="0" w:firstRowFirstColumn="0" w:firstRowLastColumn="0" w:lastRowFirstColumn="0" w:lastRowLastColumn="0"/>
              <w:rPr>
                <w:sz w:val="20"/>
                <w:szCs w:val="20"/>
              </w:rPr>
            </w:pPr>
          </w:p>
          <w:p w:rsidR="00627D82" w:rsidRDefault="00627D82" w:rsidP="00E80C1C">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w:t>
            </w:r>
          </w:p>
          <w:p w:rsidR="00627D82" w:rsidRDefault="00627D82" w:rsidP="00E80C1C">
            <w:pPr>
              <w:pStyle w:val="Default"/>
              <w:cnfStyle w:val="000000000000" w:firstRow="0" w:lastRow="0" w:firstColumn="0" w:lastColumn="0" w:oddVBand="0" w:evenVBand="0" w:oddHBand="0" w:evenHBand="0" w:firstRowFirstColumn="0" w:firstRowLastColumn="0" w:lastRowFirstColumn="0" w:lastRowLastColumn="0"/>
              <w:rPr>
                <w:sz w:val="20"/>
                <w:szCs w:val="20"/>
                <w:lang w:eastAsia="en-AU"/>
              </w:rPr>
            </w:pPr>
          </w:p>
          <w:p w:rsidR="00627D82" w:rsidRPr="00B52477" w:rsidRDefault="00627D82" w:rsidP="00E80C1C">
            <w:pPr>
              <w:pStyle w:val="Default"/>
              <w:cnfStyle w:val="000000000000" w:firstRow="0" w:lastRow="0" w:firstColumn="0" w:lastColumn="0" w:oddVBand="0" w:evenVBand="0" w:oddHBand="0" w:evenHBand="0" w:firstRowFirstColumn="0" w:firstRowLastColumn="0" w:lastRowFirstColumn="0" w:lastRowLastColumn="0"/>
              <w:rPr>
                <w:b/>
                <w:sz w:val="20"/>
                <w:szCs w:val="20"/>
              </w:rPr>
            </w:pPr>
            <w:r w:rsidRPr="00954332">
              <w:rPr>
                <w:b/>
                <w:sz w:val="20"/>
                <w:szCs w:val="20"/>
              </w:rPr>
              <w:t>AO2</w:t>
            </w:r>
            <w:r>
              <w:rPr>
                <w:b/>
                <w:sz w:val="20"/>
                <w:szCs w:val="20"/>
              </w:rPr>
              <w:t>2</w:t>
            </w:r>
            <w:r w:rsidRPr="00B52477">
              <w:rPr>
                <w:b/>
                <w:sz w:val="20"/>
                <w:szCs w:val="20"/>
              </w:rPr>
              <w:t>.2</w:t>
            </w:r>
          </w:p>
          <w:p w:rsidR="00627D82" w:rsidRPr="00B52477" w:rsidRDefault="00627D82" w:rsidP="00E80C1C">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w:t>
            </w:r>
            <w:r w:rsidRPr="00B52477">
              <w:rPr>
                <w:sz w:val="20"/>
                <w:szCs w:val="20"/>
              </w:rPr>
              <w:t xml:space="preserve">here </w:t>
            </w:r>
            <w:r>
              <w:rPr>
                <w:sz w:val="20"/>
                <w:szCs w:val="20"/>
              </w:rPr>
              <w:t xml:space="preserve">major electricity infrastructure is not contained within an easement, </w:t>
            </w:r>
            <w:r w:rsidRPr="00B52477">
              <w:rPr>
                <w:sz w:val="20"/>
                <w:szCs w:val="20"/>
              </w:rPr>
              <w:t xml:space="preserve">new easements are created </w:t>
            </w:r>
            <w:r>
              <w:rPr>
                <w:sz w:val="20"/>
                <w:szCs w:val="20"/>
              </w:rPr>
              <w:t>that satisfy</w:t>
            </w:r>
            <w:r w:rsidRPr="00B52477">
              <w:rPr>
                <w:sz w:val="20"/>
                <w:szCs w:val="20"/>
              </w:rPr>
              <w:t xml:space="preserve"> the electricity provider’s requirements.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891013" w:rsidRDefault="00627D82" w:rsidP="00E80C1C">
            <w:pPr>
              <w:pStyle w:val="TableText"/>
              <w:spacing w:before="0"/>
              <w:rPr>
                <w:rFonts w:cs="Arial"/>
                <w:b/>
                <w:spacing w:val="0"/>
                <w:sz w:val="20"/>
                <w:lang w:val="en-GB"/>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1601" w:type="pct"/>
            <w:vMerge w:val="restart"/>
          </w:tcPr>
          <w:p w:rsidR="00627D82" w:rsidRPr="00B52477" w:rsidRDefault="00627D82" w:rsidP="00E80C1C">
            <w:pPr>
              <w:autoSpaceDE w:val="0"/>
              <w:autoSpaceDN w:val="0"/>
              <w:adjustRightInd w:val="0"/>
              <w:rPr>
                <w:rFonts w:cs="Arial"/>
                <w:b/>
                <w:szCs w:val="20"/>
              </w:rPr>
            </w:pPr>
            <w:r w:rsidRPr="00BB2A62">
              <w:rPr>
                <w:rFonts w:cs="Arial"/>
                <w:b/>
                <w:szCs w:val="20"/>
              </w:rPr>
              <w:t>PO2</w:t>
            </w:r>
            <w:r>
              <w:rPr>
                <w:rFonts w:cs="Arial"/>
                <w:b/>
                <w:szCs w:val="20"/>
              </w:rPr>
              <w:t>3</w:t>
            </w:r>
          </w:p>
          <w:p w:rsidR="00627D82" w:rsidRPr="00B52477" w:rsidRDefault="00627D82" w:rsidP="00E80C1C">
            <w:pPr>
              <w:autoSpaceDE w:val="0"/>
              <w:autoSpaceDN w:val="0"/>
              <w:adjustRightInd w:val="0"/>
              <w:rPr>
                <w:rFonts w:cs="Arial"/>
                <w:szCs w:val="20"/>
              </w:rPr>
            </w:pPr>
            <w:r w:rsidRPr="00BB2A62">
              <w:rPr>
                <w:rFonts w:cs="Arial"/>
                <w:szCs w:val="20"/>
              </w:rPr>
              <w:t xml:space="preserve">Lot size, dimensions, frontage and orientation permits buildings to be established that will facilitate casual surveillance to open space. </w:t>
            </w:r>
          </w:p>
        </w:tc>
        <w:tc>
          <w:tcPr>
            <w:tcW w:w="1700" w:type="pct"/>
          </w:tcPr>
          <w:p w:rsidR="00627D82" w:rsidRPr="00BB2A62" w:rsidRDefault="00627D82" w:rsidP="00E80C1C">
            <w:pPr>
              <w:pStyle w:val="TableText"/>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Arial"/>
                <w:b/>
                <w:spacing w:val="0"/>
                <w:sz w:val="20"/>
                <w:lang w:val="en-GB"/>
              </w:rPr>
            </w:pPr>
            <w:r w:rsidRPr="00BB2A62">
              <w:rPr>
                <w:rFonts w:cs="Arial"/>
                <w:b/>
                <w:spacing w:val="0"/>
                <w:sz w:val="20"/>
                <w:lang w:val="en-GB"/>
              </w:rPr>
              <w:t>AO2</w:t>
            </w:r>
            <w:r>
              <w:rPr>
                <w:rFonts w:cs="Arial"/>
                <w:b/>
                <w:spacing w:val="0"/>
                <w:sz w:val="20"/>
                <w:lang w:val="en-GB"/>
              </w:rPr>
              <w:t>3</w:t>
            </w:r>
            <w:r w:rsidRPr="00BB2A62">
              <w:rPr>
                <w:rFonts w:cs="Arial"/>
                <w:b/>
                <w:spacing w:val="0"/>
                <w:sz w:val="20"/>
                <w:lang w:val="en-GB"/>
              </w:rPr>
              <w:t>.1</w:t>
            </w:r>
          </w:p>
          <w:p w:rsidR="00627D82" w:rsidRPr="00B52477" w:rsidRDefault="00627D82" w:rsidP="00E80C1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Cs w:val="20"/>
              </w:rPr>
            </w:pPr>
            <w:r w:rsidRPr="00F1018E">
              <w:rPr>
                <w:szCs w:val="20"/>
                <w:lang w:val="en-GB"/>
              </w:rPr>
              <w:t>Open space is regular in shape.</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BB2A62" w:rsidRDefault="00627D82" w:rsidP="00E80C1C">
            <w:pPr>
              <w:pStyle w:val="TableText"/>
              <w:autoSpaceDE w:val="0"/>
              <w:autoSpaceDN w:val="0"/>
              <w:adjustRightInd w:val="0"/>
              <w:spacing w:before="0"/>
              <w:rPr>
                <w:rFonts w:cs="Arial"/>
                <w:b/>
                <w:spacing w:val="0"/>
                <w:sz w:val="20"/>
                <w:lang w:val="en-GB"/>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vMerge/>
          </w:tcPr>
          <w:p w:rsidR="00627D82" w:rsidRPr="00B52477" w:rsidRDefault="00627D82" w:rsidP="00E80C1C">
            <w:pPr>
              <w:rPr>
                <w:rFonts w:cs="Arial"/>
                <w:b/>
                <w:szCs w:val="20"/>
              </w:rPr>
            </w:pPr>
          </w:p>
        </w:tc>
        <w:tc>
          <w:tcPr>
            <w:tcW w:w="1700" w:type="pct"/>
          </w:tcPr>
          <w:p w:rsidR="00627D82" w:rsidRPr="00954332" w:rsidRDefault="00627D82" w:rsidP="00E80C1C">
            <w:pPr>
              <w:pStyle w:val="TableText"/>
              <w:spacing w:before="0"/>
              <w:cnfStyle w:val="000000000000" w:firstRow="0" w:lastRow="0" w:firstColumn="0" w:lastColumn="0" w:oddVBand="0" w:evenVBand="0" w:oddHBand="0" w:evenHBand="0" w:firstRowFirstColumn="0" w:firstRowLastColumn="0" w:lastRowFirstColumn="0" w:lastRowLastColumn="0"/>
              <w:rPr>
                <w:b/>
                <w:sz w:val="20"/>
              </w:rPr>
            </w:pPr>
            <w:r w:rsidRPr="00BB2A62">
              <w:rPr>
                <w:b/>
                <w:sz w:val="20"/>
              </w:rPr>
              <w:t>AO2</w:t>
            </w:r>
            <w:r>
              <w:rPr>
                <w:b/>
                <w:sz w:val="20"/>
              </w:rPr>
              <w:t>3</w:t>
            </w:r>
            <w:r w:rsidRPr="00954332">
              <w:rPr>
                <w:b/>
                <w:sz w:val="20"/>
              </w:rPr>
              <w:t>.2</w:t>
            </w:r>
          </w:p>
          <w:p w:rsidR="00627D82" w:rsidRPr="00B52477" w:rsidRDefault="00627D82" w:rsidP="00E80C1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szCs w:val="20"/>
                <w:lang w:val="en-GB"/>
              </w:rPr>
            </w:pPr>
            <w:r w:rsidRPr="00F1018E">
              <w:rPr>
                <w:szCs w:val="20"/>
                <w:lang w:val="en-GB"/>
              </w:rPr>
              <w:t>At least 50% of the open space’s frontage is provided as road.</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BB2A62" w:rsidRDefault="00627D82" w:rsidP="00E80C1C">
            <w:pPr>
              <w:pStyle w:val="TableText"/>
              <w:spacing w:before="0"/>
              <w:rPr>
                <w:b/>
                <w:sz w:val="20"/>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Height w:val="1392"/>
        </w:trPr>
        <w:tc>
          <w:tcPr>
            <w:cnfStyle w:val="000010000000" w:firstRow="0" w:lastRow="0" w:firstColumn="0" w:lastColumn="0" w:oddVBand="1" w:evenVBand="0" w:oddHBand="0" w:evenHBand="0" w:firstRowFirstColumn="0" w:firstRowLastColumn="0" w:lastRowFirstColumn="0" w:lastRowLastColumn="0"/>
            <w:tcW w:w="1601" w:type="pct"/>
            <w:vMerge/>
          </w:tcPr>
          <w:p w:rsidR="00627D82" w:rsidRPr="00B52477" w:rsidRDefault="00627D82" w:rsidP="00E80C1C">
            <w:pPr>
              <w:rPr>
                <w:rFonts w:cs="Arial"/>
                <w:b/>
                <w:szCs w:val="20"/>
              </w:rPr>
            </w:pPr>
          </w:p>
        </w:tc>
        <w:tc>
          <w:tcPr>
            <w:tcW w:w="1700" w:type="pct"/>
          </w:tcPr>
          <w:p w:rsidR="00627D82" w:rsidRPr="00954332" w:rsidRDefault="00627D82" w:rsidP="00E80C1C">
            <w:pPr>
              <w:pStyle w:val="TableText"/>
              <w:spacing w:before="0"/>
              <w:cnfStyle w:val="000000100000" w:firstRow="0" w:lastRow="0" w:firstColumn="0" w:lastColumn="0" w:oddVBand="0" w:evenVBand="0" w:oddHBand="1" w:evenHBand="0" w:firstRowFirstColumn="0" w:firstRowLastColumn="0" w:lastRowFirstColumn="0" w:lastRowLastColumn="0"/>
              <w:rPr>
                <w:b/>
                <w:sz w:val="20"/>
                <w:lang w:val="en-GB"/>
              </w:rPr>
            </w:pPr>
            <w:r w:rsidRPr="00BB2A62">
              <w:rPr>
                <w:b/>
                <w:sz w:val="20"/>
                <w:lang w:val="en-GB"/>
              </w:rPr>
              <w:t>AO2</w:t>
            </w:r>
            <w:r>
              <w:rPr>
                <w:b/>
                <w:sz w:val="20"/>
                <w:lang w:val="en-GB"/>
              </w:rPr>
              <w:t>3</w:t>
            </w:r>
            <w:r w:rsidRPr="00954332">
              <w:rPr>
                <w:b/>
                <w:sz w:val="20"/>
                <w:lang w:val="en-GB"/>
              </w:rPr>
              <w:t>.3</w:t>
            </w:r>
          </w:p>
          <w:p w:rsidR="00627D82" w:rsidRDefault="00627D82" w:rsidP="00E80C1C">
            <w:pPr>
              <w:autoSpaceDE w:val="0"/>
              <w:autoSpaceDN w:val="0"/>
              <w:adjustRightInd w:val="0"/>
              <w:cnfStyle w:val="000000100000" w:firstRow="0" w:lastRow="0" w:firstColumn="0" w:lastColumn="0" w:oddVBand="0" w:evenVBand="0" w:oddHBand="1" w:evenHBand="0" w:firstRowFirstColumn="0" w:firstRowLastColumn="0" w:lastRowFirstColumn="0" w:lastRowLastColumn="0"/>
              <w:rPr>
                <w:szCs w:val="20"/>
                <w:lang w:val="en-GB"/>
              </w:rPr>
            </w:pPr>
            <w:r w:rsidRPr="00F1018E">
              <w:rPr>
                <w:szCs w:val="20"/>
                <w:lang w:val="en-GB"/>
              </w:rPr>
              <w:t>Open space areas are positioned to be capable of being overlooked by surrounding development.</w:t>
            </w:r>
          </w:p>
          <w:p w:rsidR="00627D82" w:rsidRDefault="00627D82" w:rsidP="00E80C1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eta" w:eastAsiaTheme="minorEastAsia" w:hAnsi="Meta"/>
                <w:szCs w:val="20"/>
                <w:lang w:val="en-GB" w:eastAsia="en-AU"/>
              </w:rPr>
            </w:pPr>
          </w:p>
          <w:p w:rsidR="00627D82" w:rsidRPr="00B52477" w:rsidRDefault="00627D82" w:rsidP="008A02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szCs w:val="20"/>
                <w:lang w:val="en-GB"/>
              </w:rPr>
            </w:pPr>
            <w:r w:rsidRPr="000E295A">
              <w:rPr>
                <w:sz w:val="16"/>
                <w:szCs w:val="16"/>
                <w:lang w:val="en-GB"/>
              </w:rPr>
              <w:t>Note</w:t>
            </w:r>
            <w:r>
              <w:rPr>
                <w:sz w:val="16"/>
                <w:szCs w:val="16"/>
                <w:lang w:val="en-GB"/>
              </w:rPr>
              <w:t xml:space="preserve"> –</w:t>
            </w:r>
            <w:r w:rsidRPr="000E295A">
              <w:rPr>
                <w:sz w:val="16"/>
                <w:szCs w:val="16"/>
                <w:lang w:val="en-GB"/>
              </w:rPr>
              <w:t xml:space="preserve"> Figure</w:t>
            </w:r>
            <w:r>
              <w:rPr>
                <w:sz w:val="16"/>
                <w:szCs w:val="16"/>
                <w:lang w:val="en-GB"/>
              </w:rPr>
              <w:t xml:space="preserve"> </w:t>
            </w:r>
            <w:r>
              <w:rPr>
                <w:sz w:val="16"/>
                <w:szCs w:val="16"/>
                <w:lang w:val="en-GB"/>
              </w:rPr>
              <w:fldChar w:fldCharType="begin"/>
            </w:r>
            <w:r>
              <w:rPr>
                <w:sz w:val="16"/>
                <w:szCs w:val="16"/>
                <w:lang w:val="en-GB"/>
              </w:rPr>
              <w:instrText xml:space="preserve"> REF _Ref364409791 \n \h </w:instrText>
            </w:r>
            <w:r>
              <w:rPr>
                <w:sz w:val="16"/>
                <w:szCs w:val="16"/>
                <w:lang w:val="en-GB"/>
              </w:rPr>
            </w:r>
            <w:r>
              <w:rPr>
                <w:sz w:val="16"/>
                <w:szCs w:val="16"/>
                <w:lang w:val="en-GB"/>
              </w:rPr>
              <w:fldChar w:fldCharType="separate"/>
            </w:r>
            <w:r>
              <w:rPr>
                <w:sz w:val="16"/>
                <w:szCs w:val="16"/>
                <w:lang w:val="en-GB"/>
              </w:rPr>
              <w:t>9.4.9.3</w:t>
            </w:r>
            <w:r>
              <w:rPr>
                <w:sz w:val="16"/>
                <w:szCs w:val="16"/>
                <w:lang w:val="en-GB"/>
              </w:rPr>
              <w:fldChar w:fldCharType="end"/>
            </w:r>
            <w:r w:rsidRPr="000E295A">
              <w:rPr>
                <w:sz w:val="16"/>
                <w:szCs w:val="16"/>
                <w:lang w:val="en-GB"/>
              </w:rPr>
              <w:t>.</w:t>
            </w:r>
            <w:r>
              <w:rPr>
                <w:sz w:val="16"/>
                <w:szCs w:val="16"/>
                <w:lang w:val="en-GB"/>
              </w:rPr>
              <w:t>b</w:t>
            </w:r>
            <w:r w:rsidRPr="000E295A">
              <w:rPr>
                <w:sz w:val="16"/>
                <w:szCs w:val="16"/>
                <w:lang w:val="en-GB"/>
              </w:rPr>
              <w:t xml:space="preserve"> provides guidance on meeting the outcomes.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BB2A62" w:rsidRDefault="00627D82" w:rsidP="00E80C1C">
            <w:pPr>
              <w:pStyle w:val="TableText"/>
              <w:spacing w:before="0"/>
              <w:rPr>
                <w:b/>
                <w:sz w:val="20"/>
                <w:lang w:val="en-GB"/>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vMerge/>
          </w:tcPr>
          <w:p w:rsidR="00627D82" w:rsidRPr="00D468E3" w:rsidRDefault="00627D82" w:rsidP="00E80C1C">
            <w:pPr>
              <w:rPr>
                <w:rFonts w:cs="Arial"/>
                <w:b/>
                <w:szCs w:val="20"/>
              </w:rPr>
            </w:pPr>
          </w:p>
        </w:tc>
        <w:tc>
          <w:tcPr>
            <w:tcW w:w="1700" w:type="pct"/>
          </w:tcPr>
          <w:p w:rsidR="00627D82" w:rsidRPr="00D468E3" w:rsidRDefault="00627D82" w:rsidP="00E80C1C">
            <w:pPr>
              <w:pStyle w:val="TableText"/>
              <w:spacing w:before="0"/>
              <w:cnfStyle w:val="000000000000" w:firstRow="0" w:lastRow="0" w:firstColumn="0" w:lastColumn="0" w:oddVBand="0" w:evenVBand="0" w:oddHBand="0" w:evenHBand="0" w:firstRowFirstColumn="0" w:firstRowLastColumn="0" w:lastRowFirstColumn="0" w:lastRowLastColumn="0"/>
              <w:rPr>
                <w:rFonts w:cs="Arial"/>
                <w:b/>
                <w:spacing w:val="0"/>
                <w:sz w:val="20"/>
                <w:lang w:val="en-GB"/>
              </w:rPr>
            </w:pPr>
            <w:r w:rsidRPr="00D468E3">
              <w:rPr>
                <w:rFonts w:cs="Arial"/>
                <w:b/>
                <w:spacing w:val="0"/>
                <w:sz w:val="20"/>
                <w:lang w:val="en-GB"/>
              </w:rPr>
              <w:t>AO</w:t>
            </w:r>
            <w:r>
              <w:rPr>
                <w:rFonts w:cs="Arial"/>
                <w:b/>
                <w:spacing w:val="0"/>
                <w:sz w:val="20"/>
                <w:lang w:val="en-GB"/>
              </w:rPr>
              <w:t>23.4</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ascii="Meta" w:eastAsiaTheme="minorEastAsia" w:hAnsi="Meta"/>
                <w:szCs w:val="24"/>
                <w:lang w:val="en-GB" w:eastAsia="en-AU"/>
              </w:rPr>
            </w:pPr>
            <w:r w:rsidRPr="00505735">
              <w:rPr>
                <w:lang w:val="en-GB"/>
              </w:rPr>
              <w:t>Surrounding lots are orientated so that facades will front and overlook the urban parkland and other open space.</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val="en-GB" w:eastAsia="en-AU"/>
              </w:rPr>
            </w:pPr>
          </w:p>
          <w:p w:rsidR="00627D82" w:rsidRPr="00D468E3" w:rsidRDefault="00627D82" w:rsidP="008A023E">
            <w:pPr>
              <w:cnfStyle w:val="000000000000" w:firstRow="0" w:lastRow="0" w:firstColumn="0" w:lastColumn="0" w:oddVBand="0" w:evenVBand="0" w:oddHBand="0" w:evenHBand="0" w:firstRowFirstColumn="0" w:firstRowLastColumn="0" w:lastRowFirstColumn="0" w:lastRowLastColumn="0"/>
              <w:rPr>
                <w:rFonts w:ascii="Meta" w:eastAsiaTheme="minorEastAsia" w:hAnsi="Meta" w:cs="Arial"/>
                <w:b/>
                <w:szCs w:val="24"/>
                <w:lang w:val="en-GB" w:eastAsia="en-AU"/>
              </w:rPr>
            </w:pPr>
            <w:r w:rsidRPr="000E295A">
              <w:rPr>
                <w:sz w:val="16"/>
                <w:szCs w:val="16"/>
                <w:lang w:val="en-GB"/>
              </w:rPr>
              <w:t>Note</w:t>
            </w:r>
            <w:r>
              <w:rPr>
                <w:sz w:val="16"/>
                <w:szCs w:val="16"/>
                <w:lang w:val="en-GB"/>
              </w:rPr>
              <w:t xml:space="preserve"> –</w:t>
            </w:r>
            <w:r w:rsidRPr="000E295A">
              <w:rPr>
                <w:sz w:val="16"/>
                <w:szCs w:val="16"/>
                <w:lang w:val="en-GB"/>
              </w:rPr>
              <w:t xml:space="preserve"> Figure</w:t>
            </w:r>
            <w:r>
              <w:rPr>
                <w:sz w:val="16"/>
                <w:szCs w:val="16"/>
                <w:lang w:val="en-GB"/>
              </w:rPr>
              <w:t xml:space="preserve"> </w:t>
            </w:r>
            <w:r>
              <w:rPr>
                <w:sz w:val="16"/>
                <w:szCs w:val="16"/>
                <w:lang w:val="en-GB"/>
              </w:rPr>
              <w:fldChar w:fldCharType="begin"/>
            </w:r>
            <w:r>
              <w:rPr>
                <w:sz w:val="16"/>
                <w:szCs w:val="16"/>
                <w:lang w:val="en-GB"/>
              </w:rPr>
              <w:instrText xml:space="preserve"> REF _Ref364409791 \n \h </w:instrText>
            </w:r>
            <w:r>
              <w:rPr>
                <w:sz w:val="16"/>
                <w:szCs w:val="16"/>
                <w:lang w:val="en-GB"/>
              </w:rPr>
            </w:r>
            <w:r>
              <w:rPr>
                <w:sz w:val="16"/>
                <w:szCs w:val="16"/>
                <w:lang w:val="en-GB"/>
              </w:rPr>
              <w:fldChar w:fldCharType="separate"/>
            </w:r>
            <w:r>
              <w:rPr>
                <w:sz w:val="16"/>
                <w:szCs w:val="16"/>
                <w:lang w:val="en-GB"/>
              </w:rPr>
              <w:t>9.4.9.3</w:t>
            </w:r>
            <w:r>
              <w:rPr>
                <w:sz w:val="16"/>
                <w:szCs w:val="16"/>
                <w:lang w:val="en-GB"/>
              </w:rPr>
              <w:fldChar w:fldCharType="end"/>
            </w:r>
            <w:r w:rsidRPr="000E295A">
              <w:rPr>
                <w:sz w:val="16"/>
                <w:szCs w:val="16"/>
                <w:lang w:val="en-GB"/>
              </w:rPr>
              <w:t>.</w:t>
            </w:r>
            <w:r>
              <w:rPr>
                <w:sz w:val="16"/>
                <w:szCs w:val="16"/>
                <w:lang w:val="en-GB"/>
              </w:rPr>
              <w:t>b</w:t>
            </w:r>
            <w:r w:rsidRPr="000E295A">
              <w:rPr>
                <w:sz w:val="16"/>
                <w:szCs w:val="16"/>
                <w:lang w:val="en-GB"/>
              </w:rPr>
              <w:t xml:space="preserve"> provides guidance on meeting the outcomes.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D468E3" w:rsidRDefault="00627D82" w:rsidP="00E80C1C">
            <w:pPr>
              <w:pStyle w:val="TableText"/>
              <w:spacing w:before="0"/>
              <w:rPr>
                <w:rFonts w:cs="Arial"/>
                <w:b/>
                <w:spacing w:val="0"/>
                <w:sz w:val="20"/>
                <w:lang w:val="en-GB"/>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Height w:val="1097"/>
        </w:trPr>
        <w:tc>
          <w:tcPr>
            <w:cnfStyle w:val="000010000000" w:firstRow="0" w:lastRow="0" w:firstColumn="0" w:lastColumn="0" w:oddVBand="1" w:evenVBand="0" w:oddHBand="0" w:evenHBand="0" w:firstRowFirstColumn="0" w:firstRowLastColumn="0" w:lastRowFirstColumn="0" w:lastRowLastColumn="0"/>
            <w:tcW w:w="1601" w:type="pct"/>
            <w:vMerge/>
          </w:tcPr>
          <w:p w:rsidR="00627D82" w:rsidRPr="00D468E3" w:rsidRDefault="00627D82" w:rsidP="00E80C1C">
            <w:pPr>
              <w:rPr>
                <w:rFonts w:cs="Arial"/>
                <w:b/>
                <w:szCs w:val="20"/>
              </w:rPr>
            </w:pPr>
          </w:p>
        </w:tc>
        <w:tc>
          <w:tcPr>
            <w:tcW w:w="1700" w:type="pct"/>
          </w:tcPr>
          <w:p w:rsidR="00627D82" w:rsidRPr="00D468E3" w:rsidRDefault="00627D82" w:rsidP="00E80C1C">
            <w:pPr>
              <w:pStyle w:val="TableText"/>
              <w:spacing w:before="0"/>
              <w:cnfStyle w:val="000000100000" w:firstRow="0" w:lastRow="0" w:firstColumn="0" w:lastColumn="0" w:oddVBand="0" w:evenVBand="0" w:oddHBand="1" w:evenHBand="0" w:firstRowFirstColumn="0" w:firstRowLastColumn="0" w:lastRowFirstColumn="0" w:lastRowLastColumn="0"/>
              <w:rPr>
                <w:rFonts w:cs="Arial"/>
                <w:b/>
                <w:spacing w:val="0"/>
                <w:sz w:val="20"/>
                <w:lang w:val="en-GB"/>
              </w:rPr>
            </w:pPr>
            <w:r w:rsidRPr="00D468E3">
              <w:rPr>
                <w:rFonts w:cs="Arial"/>
                <w:b/>
                <w:spacing w:val="0"/>
                <w:sz w:val="20"/>
                <w:lang w:val="en-GB"/>
              </w:rPr>
              <w:t>AO</w:t>
            </w:r>
            <w:r>
              <w:rPr>
                <w:rFonts w:cs="Arial"/>
                <w:b/>
                <w:spacing w:val="0"/>
                <w:sz w:val="20"/>
                <w:lang w:val="en-GB"/>
              </w:rPr>
              <w:t>23.5</w:t>
            </w: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eastAsiaTheme="minorEastAsia"/>
                <w:lang w:val="en-GB" w:eastAsia="en-AU"/>
              </w:rPr>
            </w:pPr>
            <w:r w:rsidRPr="00505735">
              <w:rPr>
                <w:lang w:val="en-GB"/>
              </w:rPr>
              <w:t>The number of lots that back onto the urban parkland and other open space is minimised.</w:t>
            </w:r>
          </w:p>
          <w:p w:rsidR="00627D82" w:rsidRDefault="00627D82" w:rsidP="00E80C1C">
            <w:pPr>
              <w:cnfStyle w:val="000000100000" w:firstRow="0" w:lastRow="0" w:firstColumn="0" w:lastColumn="0" w:oddVBand="0" w:evenVBand="0" w:oddHBand="1" w:evenHBand="0" w:firstRowFirstColumn="0" w:firstRowLastColumn="0" w:lastRowFirstColumn="0" w:lastRowLastColumn="0"/>
              <w:rPr>
                <w:rFonts w:eastAsiaTheme="minorEastAsia"/>
                <w:sz w:val="16"/>
                <w:szCs w:val="16"/>
                <w:lang w:val="en-GB" w:eastAsia="en-AU"/>
              </w:rPr>
            </w:pPr>
          </w:p>
          <w:p w:rsidR="00627D82" w:rsidRPr="00B52477" w:rsidRDefault="00627D82" w:rsidP="008A023E">
            <w:pPr>
              <w:cnfStyle w:val="000000100000" w:firstRow="0" w:lastRow="0" w:firstColumn="0" w:lastColumn="0" w:oddVBand="0" w:evenVBand="0" w:oddHBand="1" w:evenHBand="0" w:firstRowFirstColumn="0" w:firstRowLastColumn="0" w:lastRowFirstColumn="0" w:lastRowLastColumn="0"/>
              <w:rPr>
                <w:rFonts w:cs="Arial"/>
                <w:b/>
                <w:sz w:val="18"/>
                <w:szCs w:val="18"/>
                <w:lang w:val="en-GB"/>
              </w:rPr>
            </w:pPr>
            <w:r w:rsidRPr="000E295A">
              <w:rPr>
                <w:sz w:val="16"/>
                <w:szCs w:val="16"/>
                <w:lang w:val="en-GB"/>
              </w:rPr>
              <w:t>Note</w:t>
            </w:r>
            <w:r>
              <w:rPr>
                <w:sz w:val="16"/>
                <w:szCs w:val="16"/>
                <w:lang w:val="en-GB"/>
              </w:rPr>
              <w:t xml:space="preserve"> –</w:t>
            </w:r>
            <w:r w:rsidRPr="000E295A">
              <w:rPr>
                <w:sz w:val="16"/>
                <w:szCs w:val="16"/>
                <w:lang w:val="en-GB"/>
              </w:rPr>
              <w:t xml:space="preserve"> Figure</w:t>
            </w:r>
            <w:r>
              <w:rPr>
                <w:sz w:val="16"/>
                <w:szCs w:val="16"/>
                <w:lang w:val="en-GB"/>
              </w:rPr>
              <w:t xml:space="preserve"> </w:t>
            </w:r>
            <w:r>
              <w:rPr>
                <w:sz w:val="16"/>
                <w:szCs w:val="16"/>
                <w:lang w:val="en-GB"/>
              </w:rPr>
              <w:fldChar w:fldCharType="begin"/>
            </w:r>
            <w:r>
              <w:rPr>
                <w:sz w:val="16"/>
                <w:szCs w:val="16"/>
                <w:lang w:val="en-GB"/>
              </w:rPr>
              <w:instrText xml:space="preserve"> REF _Ref364409791 \n \h </w:instrText>
            </w:r>
            <w:r>
              <w:rPr>
                <w:sz w:val="16"/>
                <w:szCs w:val="16"/>
                <w:lang w:val="en-GB"/>
              </w:rPr>
            </w:r>
            <w:r>
              <w:rPr>
                <w:sz w:val="16"/>
                <w:szCs w:val="16"/>
                <w:lang w:val="en-GB"/>
              </w:rPr>
              <w:fldChar w:fldCharType="separate"/>
            </w:r>
            <w:r>
              <w:rPr>
                <w:sz w:val="16"/>
                <w:szCs w:val="16"/>
                <w:lang w:val="en-GB"/>
              </w:rPr>
              <w:t>9.4.9.3</w:t>
            </w:r>
            <w:r>
              <w:rPr>
                <w:sz w:val="16"/>
                <w:szCs w:val="16"/>
                <w:lang w:val="en-GB"/>
              </w:rPr>
              <w:fldChar w:fldCharType="end"/>
            </w:r>
            <w:r>
              <w:rPr>
                <w:sz w:val="16"/>
                <w:szCs w:val="16"/>
                <w:lang w:val="en-GB"/>
              </w:rPr>
              <w:t>.b</w:t>
            </w:r>
            <w:r w:rsidRPr="000E295A">
              <w:rPr>
                <w:sz w:val="16"/>
                <w:szCs w:val="16"/>
                <w:lang w:val="en-GB"/>
              </w:rPr>
              <w:t xml:space="preserve"> provides guidance on meeting the outcomes.</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D468E3" w:rsidRDefault="00627D82" w:rsidP="00E80C1C">
            <w:pPr>
              <w:pStyle w:val="TableText"/>
              <w:spacing w:before="0"/>
              <w:rPr>
                <w:rFonts w:cs="Arial"/>
                <w:b/>
                <w:spacing w:val="0"/>
                <w:sz w:val="20"/>
                <w:lang w:val="en-GB"/>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pStyle w:val="TableText"/>
              <w:tabs>
                <w:tab w:val="left" w:pos="360"/>
              </w:tabs>
              <w:spacing w:before="0"/>
              <w:rPr>
                <w:rFonts w:cs="Arial"/>
                <w:b/>
                <w:spacing w:val="0"/>
                <w:sz w:val="20"/>
                <w:lang w:val="en-GB"/>
              </w:rPr>
            </w:pPr>
            <w:r>
              <w:rPr>
                <w:rFonts w:cs="Arial"/>
                <w:b/>
                <w:spacing w:val="0"/>
                <w:sz w:val="20"/>
                <w:lang w:val="en-GB"/>
              </w:rPr>
              <w:t>PO24</w:t>
            </w:r>
          </w:p>
          <w:p w:rsidR="00627D82" w:rsidRPr="00D468E3" w:rsidRDefault="00627D82" w:rsidP="00E80C1C">
            <w:pPr>
              <w:rPr>
                <w:rFonts w:cs="Arial"/>
                <w:b/>
                <w:szCs w:val="20"/>
              </w:rPr>
            </w:pPr>
            <w:r w:rsidRPr="007B0EF7">
              <w:rPr>
                <w:rFonts w:cs="Arial"/>
                <w:szCs w:val="20"/>
              </w:rPr>
              <w:t>Development provides a street pattern that caters for the extension of public transport routes and infrastructure including safe pe</w:t>
            </w:r>
            <w:r>
              <w:rPr>
                <w:rFonts w:cs="Arial"/>
                <w:szCs w:val="20"/>
              </w:rPr>
              <w:t xml:space="preserve">destrian pick-up and set-down </w:t>
            </w:r>
            <w:r w:rsidRPr="007B0EF7">
              <w:rPr>
                <w:rFonts w:cs="Arial"/>
                <w:szCs w:val="20"/>
              </w:rPr>
              <w:t>facilities.</w:t>
            </w:r>
          </w:p>
        </w:tc>
        <w:tc>
          <w:tcPr>
            <w:tcW w:w="1700" w:type="pct"/>
          </w:tcPr>
          <w:p w:rsidR="00627D82" w:rsidRDefault="00627D82" w:rsidP="00E80C1C">
            <w:pPr>
              <w:pStyle w:val="TableText"/>
              <w:spacing w:before="0"/>
              <w:cnfStyle w:val="000000000000" w:firstRow="0" w:lastRow="0" w:firstColumn="0" w:lastColumn="0" w:oddVBand="0" w:evenVBand="0" w:oddHBand="0" w:evenHBand="0" w:firstRowFirstColumn="0" w:firstRowLastColumn="0" w:lastRowFirstColumn="0" w:lastRowLastColumn="0"/>
              <w:rPr>
                <w:rFonts w:cs="Arial"/>
                <w:b/>
                <w:spacing w:val="0"/>
                <w:sz w:val="20"/>
                <w:lang w:val="en-GB"/>
              </w:rPr>
            </w:pPr>
            <w:r>
              <w:rPr>
                <w:rFonts w:cs="Arial"/>
                <w:b/>
                <w:spacing w:val="0"/>
                <w:sz w:val="20"/>
                <w:lang w:val="en-GB"/>
              </w:rPr>
              <w:t>AO24.1</w:t>
            </w:r>
          </w:p>
          <w:p w:rsidR="00627D82" w:rsidRPr="00D43FBF" w:rsidRDefault="00627D82" w:rsidP="00E80C1C">
            <w:pPr>
              <w:pStyle w:val="TableText"/>
              <w:tabs>
                <w:tab w:val="left" w:pos="612"/>
                <w:tab w:val="left" w:pos="972"/>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b/>
                <w:sz w:val="20"/>
              </w:rPr>
            </w:pPr>
            <w:r w:rsidRPr="00B52477">
              <w:rPr>
                <w:rFonts w:cs="Arial"/>
                <w:sz w:val="20"/>
              </w:rPr>
              <w:t>No acceptable outcomes are provided.</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pStyle w:val="TableText"/>
              <w:spacing w:before="0"/>
              <w:rPr>
                <w:rFonts w:cs="Arial"/>
                <w:b/>
                <w:spacing w:val="0"/>
                <w:sz w:val="20"/>
                <w:lang w:val="en-GB"/>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01" w:type="pct"/>
          </w:tcPr>
          <w:p w:rsidR="00627D82" w:rsidRPr="000F6EAF" w:rsidRDefault="00627D82" w:rsidP="00E80C1C">
            <w:pPr>
              <w:rPr>
                <w:b/>
                <w:lang w:val="en-GB"/>
              </w:rPr>
            </w:pPr>
            <w:r w:rsidRPr="000F6EAF">
              <w:rPr>
                <w:b/>
                <w:lang w:val="en-GB"/>
              </w:rPr>
              <w:t>PO</w:t>
            </w:r>
            <w:r>
              <w:rPr>
                <w:b/>
                <w:lang w:val="en-GB"/>
              </w:rPr>
              <w:t>25</w:t>
            </w:r>
          </w:p>
          <w:p w:rsidR="00627D82" w:rsidRPr="0059488F" w:rsidRDefault="00627D82" w:rsidP="00E80C1C">
            <w:pPr>
              <w:rPr>
                <w:rFonts w:cs="Arial"/>
                <w:szCs w:val="20"/>
              </w:rPr>
            </w:pPr>
            <w:r w:rsidRPr="0059488F">
              <w:rPr>
                <w:rFonts w:cs="Arial"/>
                <w:bCs/>
                <w:szCs w:val="20"/>
              </w:rPr>
              <w:t>Private subdivisions (gated communities) do not compromise the establishment of connected and integrated infrastructure and open space networks.</w:t>
            </w:r>
          </w:p>
        </w:tc>
        <w:tc>
          <w:tcPr>
            <w:tcW w:w="1700" w:type="pct"/>
          </w:tcPr>
          <w:p w:rsidR="00627D82" w:rsidRPr="00960F9D" w:rsidRDefault="00627D82" w:rsidP="00E80C1C">
            <w:pPr>
              <w:cnfStyle w:val="000000100000" w:firstRow="0" w:lastRow="0" w:firstColumn="0" w:lastColumn="0" w:oddVBand="0" w:evenVBand="0" w:oddHBand="1" w:evenHBand="0" w:firstRowFirstColumn="0" w:firstRowLastColumn="0" w:lastRowFirstColumn="0" w:lastRowLastColumn="0"/>
              <w:rPr>
                <w:rFonts w:ascii="Meta" w:eastAsiaTheme="minorEastAsia" w:hAnsi="Meta"/>
                <w:b/>
                <w:szCs w:val="24"/>
                <w:lang w:val="en-GB" w:eastAsia="en-AU"/>
              </w:rPr>
            </w:pPr>
            <w:r w:rsidRPr="00960F9D">
              <w:rPr>
                <w:b/>
                <w:lang w:val="en-GB"/>
              </w:rPr>
              <w:t>PO</w:t>
            </w:r>
            <w:r>
              <w:rPr>
                <w:b/>
                <w:lang w:val="en-GB"/>
              </w:rPr>
              <w:t>25</w:t>
            </w:r>
            <w:r w:rsidRPr="00960F9D">
              <w:rPr>
                <w:b/>
                <w:lang w:val="en-GB"/>
              </w:rPr>
              <w:t>.1</w:t>
            </w:r>
          </w:p>
          <w:p w:rsidR="00627D82" w:rsidRPr="00D468E3" w:rsidRDefault="00627D82" w:rsidP="00E80C1C">
            <w:pPr>
              <w:cnfStyle w:val="000000100000" w:firstRow="0" w:lastRow="0" w:firstColumn="0" w:lastColumn="0" w:oddVBand="0" w:evenVBand="0" w:oddHBand="1" w:evenHBand="0" w:firstRowFirstColumn="0" w:firstRowLastColumn="0" w:lastRowFirstColumn="0" w:lastRowLastColumn="0"/>
              <w:rPr>
                <w:rFonts w:ascii="Meta" w:eastAsiaTheme="minorEastAsia" w:hAnsi="Meta"/>
                <w:b/>
                <w:szCs w:val="24"/>
                <w:lang w:eastAsia="en-AU"/>
              </w:rPr>
            </w:pPr>
            <w:r w:rsidRPr="0059488F">
              <w:rPr>
                <w:rFonts w:eastAsiaTheme="minorEastAsia" w:cs="Arial"/>
                <w:bCs/>
                <w:szCs w:val="20"/>
                <w:lang w:eastAsia="en-AU"/>
              </w:rPr>
              <w:t xml:space="preserve">No acceptable outcomes are </w:t>
            </w:r>
            <w:r>
              <w:rPr>
                <w:rFonts w:eastAsiaTheme="minorEastAsia" w:cs="Arial"/>
                <w:bCs/>
                <w:szCs w:val="20"/>
                <w:lang w:eastAsia="en-AU"/>
              </w:rPr>
              <w:t>provided</w:t>
            </w:r>
            <w:r w:rsidRPr="0059488F">
              <w:rPr>
                <w:rFonts w:eastAsiaTheme="minorEastAsia" w:cs="Arial"/>
                <w:bCs/>
                <w:szCs w:val="20"/>
                <w:lang w:eastAsia="en-AU"/>
              </w:rPr>
              <w:t>.</w:t>
            </w:r>
          </w:p>
        </w:tc>
        <w:tc>
          <w:tcPr>
            <w:cnfStyle w:val="000010000000" w:firstRow="0" w:lastRow="0" w:firstColumn="0" w:lastColumn="0" w:oddVBand="1" w:evenVBand="0" w:oddHBand="0" w:evenHBand="0" w:firstRowFirstColumn="0" w:firstRowLastColumn="0" w:lastRowFirstColumn="0" w:lastRowLastColumn="0"/>
            <w:tcW w:w="1699" w:type="pct"/>
          </w:tcPr>
          <w:p w:rsidR="00627D82" w:rsidRPr="00960F9D" w:rsidRDefault="00627D82" w:rsidP="00E80C1C">
            <w:pPr>
              <w:rPr>
                <w:b/>
                <w:lang w:val="en-GB"/>
              </w:rPr>
            </w:pPr>
          </w:p>
        </w:tc>
      </w:tr>
      <w:tr w:rsidR="00627D82" w:rsidRPr="009A5D23" w:rsidTr="00627D82">
        <w:tc>
          <w:tcPr>
            <w:cnfStyle w:val="000010000000" w:firstRow="0" w:lastRow="0" w:firstColumn="0" w:lastColumn="0" w:oddVBand="1" w:evenVBand="0" w:oddHBand="0" w:evenHBand="0" w:firstRowFirstColumn="0" w:firstRowLastColumn="0" w:lastRowFirstColumn="0" w:lastRowLastColumn="0"/>
            <w:tcW w:w="1601" w:type="pct"/>
          </w:tcPr>
          <w:p w:rsidR="00627D82" w:rsidRDefault="00627D82" w:rsidP="00E80C1C">
            <w:pPr>
              <w:rPr>
                <w:b/>
                <w:lang w:val="en-GB"/>
              </w:rPr>
            </w:pPr>
            <w:r>
              <w:rPr>
                <w:b/>
                <w:lang w:val="en-GB"/>
              </w:rPr>
              <w:t>PO26</w:t>
            </w:r>
          </w:p>
          <w:p w:rsidR="00627D82" w:rsidRDefault="00627D82" w:rsidP="00E80C1C">
            <w:pPr>
              <w:rPr>
                <w:sz w:val="16"/>
                <w:szCs w:val="16"/>
                <w:lang w:val="en-GB"/>
              </w:rPr>
            </w:pPr>
            <w:r>
              <w:rPr>
                <w:lang w:val="en-GB"/>
              </w:rPr>
              <w:t>The function of new roads is clearly identified and legible and provides integration, safety and convenience for all users.</w:t>
            </w:r>
            <w:r w:rsidRPr="00505735">
              <w:rPr>
                <w:sz w:val="16"/>
                <w:szCs w:val="16"/>
                <w:lang w:val="en-GB"/>
              </w:rPr>
              <w:t xml:space="preserve"> </w:t>
            </w:r>
          </w:p>
          <w:p w:rsidR="00627D82" w:rsidRDefault="00627D82" w:rsidP="00E80C1C">
            <w:pPr>
              <w:rPr>
                <w:sz w:val="16"/>
                <w:szCs w:val="16"/>
                <w:lang w:val="en-GB"/>
              </w:rPr>
            </w:pPr>
          </w:p>
          <w:p w:rsidR="00627D82" w:rsidRDefault="00627D82" w:rsidP="00E80C1C">
            <w:pPr>
              <w:rPr>
                <w:lang w:val="en-GB"/>
              </w:rPr>
            </w:pPr>
            <w:r w:rsidRPr="00505735">
              <w:rPr>
                <w:sz w:val="16"/>
                <w:szCs w:val="16"/>
                <w:lang w:val="en-GB"/>
              </w:rPr>
              <w:t>Note</w:t>
            </w:r>
            <w:r>
              <w:rPr>
                <w:sz w:val="16"/>
                <w:szCs w:val="16"/>
                <w:lang w:val="en-GB"/>
              </w:rPr>
              <w:t xml:space="preserve"> – </w:t>
            </w:r>
            <w:r w:rsidRPr="00505735">
              <w:rPr>
                <w:sz w:val="16"/>
                <w:szCs w:val="16"/>
                <w:lang w:val="en-GB"/>
              </w:rPr>
              <w:t>The</w:t>
            </w:r>
            <w:r>
              <w:rPr>
                <w:sz w:val="16"/>
                <w:szCs w:val="16"/>
                <w:lang w:val="en-GB"/>
              </w:rPr>
              <w:t xml:space="preserve"> </w:t>
            </w:r>
            <w:r w:rsidRPr="00505735">
              <w:rPr>
                <w:sz w:val="16"/>
                <w:szCs w:val="16"/>
                <w:lang w:val="en-GB"/>
              </w:rPr>
              <w:t xml:space="preserve">design and construction standards are set out in </w:t>
            </w:r>
            <w:r>
              <w:rPr>
                <w:sz w:val="16"/>
                <w:szCs w:val="16"/>
                <w:lang w:val="en-GB"/>
              </w:rPr>
              <w:t>Planning scheme p</w:t>
            </w:r>
            <w:r w:rsidRPr="00505735">
              <w:rPr>
                <w:sz w:val="16"/>
                <w:szCs w:val="16"/>
                <w:lang w:val="en-GB"/>
              </w:rPr>
              <w:t xml:space="preserve">olicy – FNQROC </w:t>
            </w:r>
            <w:r>
              <w:rPr>
                <w:sz w:val="16"/>
                <w:szCs w:val="16"/>
                <w:lang w:val="en-GB"/>
              </w:rPr>
              <w:t xml:space="preserve">Regional </w:t>
            </w:r>
            <w:r w:rsidRPr="00505735">
              <w:rPr>
                <w:sz w:val="16"/>
                <w:szCs w:val="16"/>
                <w:lang w:val="en-GB"/>
              </w:rPr>
              <w:t>Development Manual, with reference to the specifications set out in Sections D1 and D3.</w:t>
            </w:r>
          </w:p>
        </w:tc>
        <w:tc>
          <w:tcPr>
            <w:tcW w:w="1700" w:type="pct"/>
          </w:tcPr>
          <w:p w:rsidR="00627D82" w:rsidRDefault="00627D82" w:rsidP="00E80C1C">
            <w:pPr>
              <w:cnfStyle w:val="000000000000" w:firstRow="0" w:lastRow="0" w:firstColumn="0" w:lastColumn="0" w:oddVBand="0" w:evenVBand="0" w:oddHBand="0" w:evenHBand="0" w:firstRowFirstColumn="0" w:firstRowLastColumn="0" w:lastRowFirstColumn="0" w:lastRowLastColumn="0"/>
              <w:rPr>
                <w:b/>
                <w:lang w:val="en-GB"/>
              </w:rPr>
            </w:pPr>
            <w:r>
              <w:rPr>
                <w:b/>
                <w:lang w:val="en-GB"/>
              </w:rPr>
              <w:t>AO26.1</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lang w:val="en-GB"/>
              </w:rPr>
            </w:pPr>
            <w:r>
              <w:rPr>
                <w:lang w:val="en-GB"/>
              </w:rPr>
              <w:t>No acceptable outcomes are provided.</w:t>
            </w:r>
          </w:p>
          <w:p w:rsidR="00627D82" w:rsidRDefault="00627D82" w:rsidP="00E80C1C">
            <w:pPr>
              <w:cnfStyle w:val="000000000000" w:firstRow="0" w:lastRow="0" w:firstColumn="0" w:lastColumn="0" w:oddVBand="0" w:evenVBand="0" w:oddHBand="0" w:evenHBand="0" w:firstRowFirstColumn="0" w:firstRowLastColumn="0" w:lastRowFirstColumn="0" w:lastRowLastColumn="0"/>
              <w:rPr>
                <w:lang w:val="en-GB"/>
              </w:rPr>
            </w:pPr>
          </w:p>
          <w:p w:rsidR="00627D82" w:rsidRDefault="00627D82" w:rsidP="00E80C1C">
            <w:pPr>
              <w:cnfStyle w:val="000000000000" w:firstRow="0" w:lastRow="0" w:firstColumn="0" w:lastColumn="0" w:oddVBand="0" w:evenVBand="0" w:oddHBand="0" w:evenHBand="0" w:firstRowFirstColumn="0" w:firstRowLastColumn="0" w:lastRowFirstColumn="0" w:lastRowLastColumn="0"/>
              <w:rPr>
                <w:rFonts w:eastAsiaTheme="minorEastAsia"/>
                <w:lang w:val="en-GB" w:eastAsia="en-AU"/>
              </w:rPr>
            </w:pP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rPr>
                <w:b/>
                <w:lang w:val="en-GB"/>
              </w:rPr>
            </w:pPr>
          </w:p>
        </w:tc>
      </w:tr>
      <w:tr w:rsidR="00627D82" w:rsidRPr="009A5D23" w:rsidTr="00627D82">
        <w:trPr>
          <w:cnfStyle w:val="000000100000" w:firstRow="0" w:lastRow="0" w:firstColumn="0" w:lastColumn="0" w:oddVBand="0" w:evenVBand="0" w:oddHBand="1" w:evenHBand="0" w:firstRowFirstColumn="0" w:firstRowLastColumn="0" w:lastRowFirstColumn="0" w:lastRowLastColumn="0"/>
          <w:trHeight w:val="1804"/>
        </w:trPr>
        <w:tc>
          <w:tcPr>
            <w:cnfStyle w:val="000010000000" w:firstRow="0" w:lastRow="0" w:firstColumn="0" w:lastColumn="0" w:oddVBand="1" w:evenVBand="0" w:oddHBand="0" w:evenHBand="0" w:firstRowFirstColumn="0" w:firstRowLastColumn="0" w:lastRowFirstColumn="0" w:lastRowLastColumn="0"/>
            <w:tcW w:w="1601" w:type="pct"/>
          </w:tcPr>
          <w:p w:rsidR="00627D82" w:rsidRPr="004F0811" w:rsidRDefault="00627D82" w:rsidP="00E80C1C">
            <w:pPr>
              <w:rPr>
                <w:rFonts w:cs="Arial"/>
                <w:b/>
                <w:szCs w:val="20"/>
              </w:rPr>
            </w:pPr>
            <w:r w:rsidRPr="004F0811">
              <w:rPr>
                <w:rFonts w:cs="Arial"/>
                <w:b/>
                <w:szCs w:val="20"/>
              </w:rPr>
              <w:lastRenderedPageBreak/>
              <w:t>PO</w:t>
            </w:r>
            <w:r>
              <w:rPr>
                <w:rFonts w:cs="Arial"/>
                <w:b/>
                <w:szCs w:val="20"/>
              </w:rPr>
              <w:t>27</w:t>
            </w:r>
          </w:p>
          <w:p w:rsidR="00627D82" w:rsidRPr="004F0811" w:rsidRDefault="00627D82" w:rsidP="00E80C1C">
            <w:pPr>
              <w:rPr>
                <w:rFonts w:cs="Arial"/>
                <w:szCs w:val="20"/>
              </w:rPr>
            </w:pPr>
            <w:r w:rsidRPr="004F0811">
              <w:rPr>
                <w:rFonts w:cs="Arial"/>
                <w:szCs w:val="20"/>
              </w:rPr>
              <w:t xml:space="preserve">Street design supports </w:t>
            </w:r>
            <w:r>
              <w:rPr>
                <w:rFonts w:cs="Arial"/>
                <w:szCs w:val="20"/>
              </w:rPr>
              <w:t xml:space="preserve">an </w:t>
            </w:r>
            <w:r w:rsidRPr="004F0811">
              <w:rPr>
                <w:rFonts w:cs="Arial"/>
                <w:szCs w:val="20"/>
              </w:rPr>
              <w:t xml:space="preserve">urban form </w:t>
            </w:r>
            <w:r>
              <w:rPr>
                <w:rFonts w:cs="Arial"/>
                <w:szCs w:val="20"/>
              </w:rPr>
              <w:t>that creates</w:t>
            </w:r>
            <w:r w:rsidRPr="004F0811">
              <w:rPr>
                <w:rFonts w:cs="Arial"/>
                <w:szCs w:val="20"/>
              </w:rPr>
              <w:t xml:space="preserve"> walkable neighbourhoods</w:t>
            </w:r>
            <w:r>
              <w:rPr>
                <w:rFonts w:cs="Arial"/>
                <w:szCs w:val="20"/>
              </w:rPr>
              <w:t xml:space="preserve"> and the</w:t>
            </w:r>
            <w:r w:rsidRPr="004F0811">
              <w:rPr>
                <w:rFonts w:cs="Arial"/>
                <w:szCs w:val="20"/>
              </w:rPr>
              <w:t xml:space="preserve"> design:</w:t>
            </w:r>
          </w:p>
          <w:p w:rsidR="00627D82" w:rsidRPr="004F0811" w:rsidRDefault="00627D82" w:rsidP="00E80C1C">
            <w:pPr>
              <w:ind w:left="426" w:hanging="426"/>
              <w:rPr>
                <w:rFonts w:cs="Arial"/>
                <w:szCs w:val="20"/>
              </w:rPr>
            </w:pPr>
            <w:r w:rsidRPr="004F0811">
              <w:rPr>
                <w:rFonts w:cs="Arial"/>
                <w:szCs w:val="20"/>
              </w:rPr>
              <w:t>(a)</w:t>
            </w:r>
            <w:r w:rsidRPr="004F0811">
              <w:rPr>
                <w:rFonts w:cs="Arial"/>
                <w:szCs w:val="20"/>
              </w:rPr>
              <w:tab/>
              <w:t>is appropriate to</w:t>
            </w:r>
            <w:r>
              <w:rPr>
                <w:rFonts w:cs="Arial"/>
                <w:szCs w:val="20"/>
              </w:rPr>
              <w:t xml:space="preserve"> the function(s) of the street;</w:t>
            </w:r>
          </w:p>
          <w:p w:rsidR="00627D82" w:rsidRPr="004F0811" w:rsidRDefault="00627D82" w:rsidP="00E80C1C">
            <w:pPr>
              <w:ind w:left="426" w:hanging="426"/>
              <w:rPr>
                <w:rFonts w:cs="Arial"/>
                <w:szCs w:val="20"/>
              </w:rPr>
            </w:pPr>
            <w:r w:rsidRPr="004F0811">
              <w:rPr>
                <w:rFonts w:cs="Arial"/>
                <w:szCs w:val="20"/>
              </w:rPr>
              <w:t>(b)</w:t>
            </w:r>
            <w:r w:rsidRPr="004F0811">
              <w:rPr>
                <w:rFonts w:cs="Arial"/>
                <w:szCs w:val="20"/>
              </w:rPr>
              <w:tab/>
              <w:t>meets the needs of users and gives priority to</w:t>
            </w:r>
            <w:r>
              <w:rPr>
                <w:rFonts w:cs="Arial"/>
                <w:szCs w:val="20"/>
              </w:rPr>
              <w:t xml:space="preserve"> the needs of vulnerable users.</w:t>
            </w:r>
          </w:p>
        </w:tc>
        <w:tc>
          <w:tcPr>
            <w:tcW w:w="1700" w:type="pct"/>
          </w:tcPr>
          <w:p w:rsidR="00627D82" w:rsidRDefault="00627D82" w:rsidP="00E80C1C">
            <w:pPr>
              <w:pStyle w:val="TableText"/>
              <w:tabs>
                <w:tab w:val="left" w:pos="612"/>
                <w:tab w:val="left" w:pos="972"/>
              </w:tabs>
              <w:spacing w:before="0"/>
              <w:ind w:left="612" w:hanging="612"/>
              <w:cnfStyle w:val="000000100000" w:firstRow="0" w:lastRow="0" w:firstColumn="0" w:lastColumn="0" w:oddVBand="0" w:evenVBand="0" w:oddHBand="1" w:evenHBand="0" w:firstRowFirstColumn="0" w:firstRowLastColumn="0" w:lastRowFirstColumn="0" w:lastRowLastColumn="0"/>
              <w:rPr>
                <w:sz w:val="20"/>
                <w:lang w:val="en-GB"/>
              </w:rPr>
            </w:pPr>
            <w:r>
              <w:rPr>
                <w:rFonts w:cs="Arial"/>
                <w:b/>
                <w:bCs/>
                <w:sz w:val="20"/>
                <w:lang w:val="en-GB"/>
              </w:rPr>
              <w:t>AO27.1</w:t>
            </w:r>
          </w:p>
          <w:p w:rsidR="00627D82" w:rsidRPr="00484CCD" w:rsidRDefault="00627D82" w:rsidP="00E80C1C">
            <w:pPr>
              <w:pStyle w:val="TableText"/>
              <w:tabs>
                <w:tab w:val="left" w:pos="612"/>
                <w:tab w:val="left" w:pos="972"/>
              </w:tabs>
              <w:spacing w:before="0"/>
              <w:jc w:val="both"/>
              <w:cnfStyle w:val="000000100000" w:firstRow="0" w:lastRow="0" w:firstColumn="0" w:lastColumn="0" w:oddVBand="0" w:evenVBand="0" w:oddHBand="1" w:evenHBand="0" w:firstRowFirstColumn="0" w:firstRowLastColumn="0" w:lastRowFirstColumn="0" w:lastRowLastColumn="0"/>
              <w:rPr>
                <w:rFonts w:cs="Arial"/>
                <w:sz w:val="20"/>
                <w:lang w:val="en-GB"/>
              </w:rPr>
            </w:pPr>
            <w:r>
              <w:rPr>
                <w:rFonts w:cs="Arial"/>
                <w:sz w:val="20"/>
                <w:lang w:val="en-GB"/>
              </w:rPr>
              <w:t>No acceptable outcomes are provided.</w:t>
            </w:r>
          </w:p>
        </w:tc>
        <w:tc>
          <w:tcPr>
            <w:cnfStyle w:val="000010000000" w:firstRow="0" w:lastRow="0" w:firstColumn="0" w:lastColumn="0" w:oddVBand="1" w:evenVBand="0" w:oddHBand="0" w:evenHBand="0" w:firstRowFirstColumn="0" w:firstRowLastColumn="0" w:lastRowFirstColumn="0" w:lastRowLastColumn="0"/>
            <w:tcW w:w="1699" w:type="pct"/>
          </w:tcPr>
          <w:p w:rsidR="00627D82" w:rsidRDefault="00627D82" w:rsidP="00E80C1C">
            <w:pPr>
              <w:pStyle w:val="TableText"/>
              <w:tabs>
                <w:tab w:val="left" w:pos="612"/>
                <w:tab w:val="left" w:pos="972"/>
              </w:tabs>
              <w:spacing w:before="0"/>
              <w:ind w:left="612" w:hanging="612"/>
              <w:rPr>
                <w:rFonts w:cs="Arial"/>
                <w:b/>
                <w:bCs/>
                <w:sz w:val="20"/>
                <w:lang w:val="en-GB"/>
              </w:rPr>
            </w:pPr>
          </w:p>
        </w:tc>
      </w:tr>
    </w:tbl>
    <w:p w:rsidR="00AF6FF2" w:rsidRDefault="00AF6FF2"/>
    <w:p w:rsidR="00FB4210" w:rsidRDefault="00FB4210" w:rsidP="00FB4210">
      <w:pPr>
        <w:pStyle w:val="Caption"/>
      </w:pPr>
      <w:r>
        <w:t xml:space="preserve">Table </w:t>
      </w:r>
      <w:r>
        <w:fldChar w:fldCharType="begin"/>
      </w:r>
      <w:r>
        <w:instrText xml:space="preserve"> REF _Ref364409791 \r \h </w:instrText>
      </w:r>
      <w:r>
        <w:fldChar w:fldCharType="separate"/>
      </w:r>
      <w:r w:rsidR="001746EE">
        <w:t>9.4.9.3</w:t>
      </w:r>
      <w:r>
        <w:fldChar w:fldCharType="end"/>
      </w:r>
      <w:r>
        <w:t>.b – Lot reconfiguration outcomes</w:t>
      </w:r>
    </w:p>
    <w:tbl>
      <w:tblPr>
        <w:tblW w:w="8708" w:type="dxa"/>
        <w:tblInd w:w="24"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top w:w="85" w:type="dxa"/>
          <w:left w:w="85" w:type="dxa"/>
          <w:bottom w:w="85" w:type="dxa"/>
          <w:right w:w="85" w:type="dxa"/>
        </w:tblCellMar>
        <w:tblLook w:val="04A0" w:firstRow="1" w:lastRow="0" w:firstColumn="1" w:lastColumn="0" w:noHBand="0" w:noVBand="1"/>
      </w:tblPr>
      <w:tblGrid>
        <w:gridCol w:w="2471"/>
        <w:gridCol w:w="3119"/>
        <w:gridCol w:w="3118"/>
      </w:tblGrid>
      <w:tr w:rsidR="00AF6FF2" w:rsidRPr="00286C8A" w:rsidTr="0084004B">
        <w:trPr>
          <w:trHeight w:val="283"/>
          <w:tblHeader/>
        </w:trPr>
        <w:tc>
          <w:tcPr>
            <w:tcW w:w="2471" w:type="dxa"/>
            <w:shd w:val="clear" w:color="auto" w:fill="A5A5A5"/>
            <w:vAlign w:val="center"/>
            <w:hideMark/>
          </w:tcPr>
          <w:p w:rsidR="00685A33" w:rsidRPr="00C0227F" w:rsidRDefault="00685A33">
            <w:pPr>
              <w:spacing w:before="80" w:after="80" w:line="240" w:lineRule="auto"/>
              <w:rPr>
                <w:b/>
                <w:color w:val="FFFFFF" w:themeColor="background1"/>
              </w:rPr>
            </w:pPr>
            <w:r w:rsidRPr="00C0227F">
              <w:rPr>
                <w:b/>
                <w:color w:val="FFFFFF" w:themeColor="background1"/>
              </w:rPr>
              <w:t>Zone</w:t>
            </w:r>
          </w:p>
        </w:tc>
        <w:tc>
          <w:tcPr>
            <w:tcW w:w="3119" w:type="dxa"/>
            <w:shd w:val="clear" w:color="auto" w:fill="A5A5A5"/>
            <w:vAlign w:val="center"/>
            <w:hideMark/>
          </w:tcPr>
          <w:p w:rsidR="00685A33" w:rsidRPr="00C0227F" w:rsidRDefault="00685A33">
            <w:pPr>
              <w:spacing w:before="80" w:after="80" w:line="240" w:lineRule="auto"/>
              <w:rPr>
                <w:b/>
                <w:color w:val="FFFFFF" w:themeColor="background1"/>
              </w:rPr>
            </w:pPr>
            <w:r w:rsidRPr="00C0227F">
              <w:rPr>
                <w:b/>
                <w:color w:val="FFFFFF" w:themeColor="background1"/>
              </w:rPr>
              <w:t>Minimum lot sizes</w:t>
            </w:r>
          </w:p>
        </w:tc>
        <w:tc>
          <w:tcPr>
            <w:tcW w:w="3118" w:type="dxa"/>
            <w:shd w:val="clear" w:color="auto" w:fill="A5A5A5"/>
            <w:vAlign w:val="center"/>
            <w:hideMark/>
          </w:tcPr>
          <w:p w:rsidR="00685A33" w:rsidRPr="00C0227F" w:rsidRDefault="00685A33">
            <w:pPr>
              <w:spacing w:before="80" w:after="80" w:line="240" w:lineRule="auto"/>
              <w:rPr>
                <w:b/>
                <w:color w:val="FFFFFF" w:themeColor="background1"/>
              </w:rPr>
            </w:pPr>
            <w:r w:rsidRPr="00C0227F">
              <w:rPr>
                <w:b/>
                <w:color w:val="FFFFFF" w:themeColor="background1"/>
              </w:rPr>
              <w:t xml:space="preserve">Minimum </w:t>
            </w:r>
            <w:r w:rsidR="00195082">
              <w:rPr>
                <w:b/>
                <w:color w:val="FFFFFF" w:themeColor="background1"/>
              </w:rPr>
              <w:t>width and dimension</w:t>
            </w:r>
            <w:r w:rsidR="00195082">
              <w:rPr>
                <w:rStyle w:val="FootnoteReference"/>
                <w:b/>
                <w:color w:val="FFFFFF" w:themeColor="background1"/>
              </w:rPr>
              <w:footnoteReference w:id="1"/>
            </w:r>
          </w:p>
        </w:tc>
      </w:tr>
      <w:tr w:rsidR="00D25A48" w:rsidRPr="00286C8A" w:rsidTr="0084004B">
        <w:trPr>
          <w:trHeight w:val="283"/>
        </w:trPr>
        <w:tc>
          <w:tcPr>
            <w:tcW w:w="2471" w:type="dxa"/>
            <w:shd w:val="clear" w:color="auto" w:fill="auto"/>
            <w:vAlign w:val="center"/>
          </w:tcPr>
          <w:p w:rsidR="00D25A48" w:rsidRPr="0084004B" w:rsidRDefault="00D25A48" w:rsidP="0084004B">
            <w:pPr>
              <w:spacing w:after="0" w:line="240" w:lineRule="auto"/>
            </w:pPr>
            <w:r w:rsidRPr="0084004B">
              <w:t>Community facilities</w:t>
            </w:r>
          </w:p>
        </w:tc>
        <w:tc>
          <w:tcPr>
            <w:tcW w:w="6237" w:type="dxa"/>
            <w:gridSpan w:val="2"/>
            <w:shd w:val="clear" w:color="auto" w:fill="auto"/>
            <w:vAlign w:val="center"/>
          </w:tcPr>
          <w:p w:rsidR="00D25A48" w:rsidRPr="0084004B" w:rsidRDefault="00D25A48" w:rsidP="0084004B">
            <w:pPr>
              <w:spacing w:after="0" w:line="240" w:lineRule="auto"/>
            </w:pPr>
            <w:r>
              <w:t xml:space="preserve">No minimum lot size </w:t>
            </w:r>
            <w:r w:rsidR="00FA0CDC">
              <w:t xml:space="preserve">or road frontage </w:t>
            </w:r>
            <w:r>
              <w:t>is provided.</w:t>
            </w:r>
          </w:p>
        </w:tc>
      </w:tr>
      <w:tr w:rsidR="00AF6FF2" w:rsidRPr="00286C8A" w:rsidTr="0084004B">
        <w:tc>
          <w:tcPr>
            <w:tcW w:w="2471" w:type="dxa"/>
          </w:tcPr>
          <w:p w:rsidR="00AF6FF2" w:rsidRPr="00C600AB" w:rsidRDefault="00AF6FF2" w:rsidP="0084004B">
            <w:pPr>
              <w:spacing w:after="0" w:line="240" w:lineRule="auto"/>
              <w:rPr>
                <w:rFonts w:cs="Arial"/>
                <w:spacing w:val="-5"/>
                <w:szCs w:val="20"/>
                <w:lang w:val="en-GB" w:eastAsia="en-US"/>
              </w:rPr>
            </w:pPr>
            <w:r w:rsidRPr="00C600AB">
              <w:rPr>
                <w:rFonts w:cs="Arial"/>
                <w:spacing w:val="-5"/>
                <w:szCs w:val="20"/>
                <w:lang w:val="en-GB" w:eastAsia="en-US"/>
              </w:rPr>
              <w:t>Conservation</w:t>
            </w:r>
          </w:p>
        </w:tc>
        <w:tc>
          <w:tcPr>
            <w:tcW w:w="6237" w:type="dxa"/>
            <w:gridSpan w:val="2"/>
          </w:tcPr>
          <w:p w:rsidR="00376A34" w:rsidRDefault="00376A34" w:rsidP="0084004B">
            <w:pPr>
              <w:spacing w:after="0" w:line="240" w:lineRule="auto"/>
              <w:rPr>
                <w:rFonts w:cs="Arial"/>
                <w:szCs w:val="20"/>
              </w:rPr>
            </w:pPr>
            <w:r>
              <w:rPr>
                <w:rFonts w:cs="Arial"/>
                <w:szCs w:val="20"/>
              </w:rPr>
              <w:t>No minimum lot size or road frontage is provided.</w:t>
            </w:r>
          </w:p>
          <w:p w:rsidR="00D25A48" w:rsidRDefault="00D25A48" w:rsidP="0084004B">
            <w:pPr>
              <w:spacing w:after="0" w:line="240" w:lineRule="auto"/>
              <w:rPr>
                <w:rFonts w:cs="Arial"/>
                <w:sz w:val="16"/>
                <w:szCs w:val="16"/>
              </w:rPr>
            </w:pPr>
          </w:p>
          <w:p w:rsidR="00AF6FF2" w:rsidRPr="00C600AB" w:rsidRDefault="00D25A48" w:rsidP="0084004B">
            <w:pPr>
              <w:spacing w:after="0" w:line="240" w:lineRule="auto"/>
              <w:rPr>
                <w:rFonts w:cs="Arial"/>
                <w:spacing w:val="-5"/>
                <w:szCs w:val="20"/>
                <w:lang w:val="en-GB" w:eastAsia="en-US"/>
              </w:rPr>
            </w:pPr>
            <w:r w:rsidRPr="00DE638E">
              <w:rPr>
                <w:rFonts w:cs="Arial"/>
                <w:sz w:val="16"/>
                <w:szCs w:val="16"/>
              </w:rPr>
              <w:t xml:space="preserve">Note </w:t>
            </w:r>
            <w:r w:rsidR="00376A34">
              <w:rPr>
                <w:rFonts w:cs="Arial"/>
                <w:sz w:val="16"/>
                <w:szCs w:val="16"/>
              </w:rPr>
              <w:t>–</w:t>
            </w:r>
            <w:r w:rsidRPr="00DE638E">
              <w:rPr>
                <w:rFonts w:cs="Arial"/>
                <w:sz w:val="16"/>
                <w:szCs w:val="16"/>
              </w:rPr>
              <w:t xml:space="preserve"> </w:t>
            </w:r>
            <w:r w:rsidR="00376A34">
              <w:rPr>
                <w:rFonts w:cs="Arial"/>
                <w:sz w:val="16"/>
                <w:szCs w:val="16"/>
              </w:rPr>
              <w:t>Lot reconfiguration in the Conservation zone results in no additional lots</w:t>
            </w:r>
            <w:r w:rsidR="002F537D">
              <w:rPr>
                <w:rFonts w:cs="Arial"/>
                <w:sz w:val="16"/>
                <w:szCs w:val="16"/>
              </w:rPr>
              <w:t>,</w:t>
            </w:r>
            <w:r w:rsidR="002F537D">
              <w:t xml:space="preserve"> </w:t>
            </w:r>
            <w:r w:rsidR="002F537D" w:rsidRPr="002F537D">
              <w:rPr>
                <w:rFonts w:cs="Arial"/>
                <w:sz w:val="16"/>
                <w:szCs w:val="16"/>
              </w:rPr>
              <w:t>except where associated with a lease exceeding 10 years and associated with an existing or approved Telecommunications facility.</w:t>
            </w:r>
            <w:r w:rsidR="00376A34">
              <w:rPr>
                <w:rFonts w:cs="Arial"/>
                <w:sz w:val="16"/>
                <w:szCs w:val="16"/>
              </w:rPr>
              <w:t xml:space="preserve"> The Conservation zone code </w:t>
            </w:r>
            <w:r w:rsidR="00A92C83">
              <w:rPr>
                <w:rFonts w:cs="Arial"/>
                <w:sz w:val="16"/>
                <w:szCs w:val="16"/>
              </w:rPr>
              <w:t>contains</w:t>
            </w:r>
            <w:r w:rsidR="00376A34">
              <w:rPr>
                <w:rFonts w:cs="Arial"/>
                <w:sz w:val="16"/>
                <w:szCs w:val="16"/>
              </w:rPr>
              <w:t xml:space="preserve"> additional</w:t>
            </w:r>
            <w:r w:rsidR="00C35975">
              <w:rPr>
                <w:rFonts w:cs="Arial"/>
                <w:sz w:val="16"/>
                <w:szCs w:val="16"/>
              </w:rPr>
              <w:t xml:space="preserve"> lot reconfiguration outcomes.</w:t>
            </w:r>
            <w:r w:rsidR="00376A34">
              <w:rPr>
                <w:rFonts w:cs="Arial"/>
                <w:sz w:val="16"/>
                <w:szCs w:val="16"/>
              </w:rPr>
              <w:t xml:space="preserve"> </w:t>
            </w:r>
          </w:p>
        </w:tc>
      </w:tr>
      <w:tr w:rsidR="00AF6FF2" w:rsidRPr="00286C8A" w:rsidTr="0084004B">
        <w:tc>
          <w:tcPr>
            <w:tcW w:w="2471" w:type="dxa"/>
          </w:tcPr>
          <w:p w:rsidR="00AF6FF2" w:rsidRPr="00C600AB" w:rsidRDefault="00AF6FF2" w:rsidP="0084004B">
            <w:pPr>
              <w:spacing w:after="0" w:line="240" w:lineRule="auto"/>
              <w:rPr>
                <w:rFonts w:cs="Arial"/>
                <w:spacing w:val="-5"/>
                <w:szCs w:val="20"/>
                <w:lang w:val="en-GB" w:eastAsia="en-US"/>
              </w:rPr>
            </w:pPr>
            <w:r w:rsidRPr="00C600AB">
              <w:rPr>
                <w:rFonts w:cs="Arial"/>
                <w:spacing w:val="-5"/>
                <w:szCs w:val="20"/>
                <w:lang w:val="en-GB" w:eastAsia="en-US"/>
              </w:rPr>
              <w:t>District centre</w:t>
            </w:r>
          </w:p>
        </w:tc>
        <w:tc>
          <w:tcPr>
            <w:tcW w:w="6237" w:type="dxa"/>
            <w:gridSpan w:val="2"/>
          </w:tcPr>
          <w:p w:rsidR="00C35975" w:rsidRDefault="00C35975" w:rsidP="00C35975">
            <w:pPr>
              <w:spacing w:after="0" w:line="240" w:lineRule="auto"/>
              <w:rPr>
                <w:rFonts w:cs="Arial"/>
                <w:szCs w:val="20"/>
              </w:rPr>
            </w:pPr>
            <w:r>
              <w:rPr>
                <w:rFonts w:cs="Arial"/>
                <w:szCs w:val="20"/>
              </w:rPr>
              <w:t>No minimum lot size or road frontage is provided.</w:t>
            </w:r>
          </w:p>
          <w:p w:rsidR="00D25A48" w:rsidRPr="0084004B" w:rsidRDefault="00D25A48" w:rsidP="0084004B">
            <w:pPr>
              <w:spacing w:after="0" w:line="240" w:lineRule="auto"/>
              <w:rPr>
                <w:rFonts w:cs="Arial"/>
                <w:spacing w:val="-5"/>
                <w:sz w:val="16"/>
                <w:szCs w:val="16"/>
                <w:lang w:val="en-GB" w:eastAsia="en-US"/>
              </w:rPr>
            </w:pPr>
          </w:p>
          <w:p w:rsidR="00D25A48" w:rsidRPr="00C600AB" w:rsidRDefault="00D25A48" w:rsidP="0084004B">
            <w:pPr>
              <w:spacing w:after="0" w:line="240" w:lineRule="auto"/>
              <w:rPr>
                <w:rFonts w:cs="Arial"/>
                <w:spacing w:val="-5"/>
                <w:szCs w:val="20"/>
                <w:lang w:val="en-GB" w:eastAsia="en-US"/>
              </w:rPr>
            </w:pPr>
            <w:r w:rsidRPr="0084004B">
              <w:rPr>
                <w:rFonts w:cs="Arial"/>
                <w:spacing w:val="-5"/>
                <w:sz w:val="16"/>
                <w:szCs w:val="16"/>
                <w:lang w:val="en-GB" w:eastAsia="en-US"/>
              </w:rPr>
              <w:t>Note</w:t>
            </w:r>
            <w:r>
              <w:rPr>
                <w:rFonts w:cs="Arial"/>
                <w:spacing w:val="-5"/>
                <w:sz w:val="16"/>
                <w:szCs w:val="16"/>
                <w:lang w:val="en-GB" w:eastAsia="en-US"/>
              </w:rPr>
              <w:t xml:space="preserve"> – The District centre zone code contains additional lot reconfiguration outcomes</w:t>
            </w:r>
            <w:r w:rsidR="003C6B5F">
              <w:rPr>
                <w:rFonts w:cs="Arial"/>
                <w:spacing w:val="-5"/>
                <w:sz w:val="16"/>
                <w:szCs w:val="16"/>
                <w:lang w:val="en-GB" w:eastAsia="en-US"/>
              </w:rPr>
              <w:t>.</w:t>
            </w:r>
            <w:r w:rsidR="00C35975">
              <w:rPr>
                <w:rFonts w:cs="Arial"/>
                <w:spacing w:val="-5"/>
                <w:sz w:val="16"/>
                <w:szCs w:val="16"/>
                <w:lang w:val="en-GB" w:eastAsia="en-US"/>
              </w:rPr>
              <w:t xml:space="preserve"> </w:t>
            </w:r>
          </w:p>
        </w:tc>
      </w:tr>
      <w:tr w:rsidR="00685A33" w:rsidRPr="00286C8A" w:rsidTr="0084004B">
        <w:tc>
          <w:tcPr>
            <w:tcW w:w="2471"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Emerging community</w:t>
            </w:r>
          </w:p>
        </w:tc>
        <w:tc>
          <w:tcPr>
            <w:tcW w:w="3119" w:type="dxa"/>
          </w:tcPr>
          <w:p w:rsidR="00685A33" w:rsidRDefault="00685A33" w:rsidP="0084004B">
            <w:pPr>
              <w:spacing w:after="0" w:line="240" w:lineRule="auto"/>
              <w:rPr>
                <w:rFonts w:cs="Arial"/>
                <w:spacing w:val="-5"/>
                <w:szCs w:val="20"/>
                <w:lang w:val="en-GB" w:eastAsia="en-US"/>
              </w:rPr>
            </w:pPr>
            <w:r w:rsidRPr="00C600AB">
              <w:rPr>
                <w:rFonts w:cs="Arial"/>
                <w:spacing w:val="-5"/>
                <w:szCs w:val="20"/>
                <w:lang w:val="en-GB" w:eastAsia="en-US"/>
              </w:rPr>
              <w:t>40</w:t>
            </w:r>
            <w:r w:rsidR="00AF6FF2">
              <w:rPr>
                <w:rFonts w:cs="Arial"/>
                <w:spacing w:val="-5"/>
                <w:szCs w:val="20"/>
                <w:lang w:val="en-GB" w:eastAsia="en-US"/>
              </w:rPr>
              <w:t>ha</w:t>
            </w:r>
            <w:r w:rsidR="00B65923">
              <w:rPr>
                <w:rFonts w:cs="Arial"/>
                <w:spacing w:val="-5"/>
                <w:szCs w:val="20"/>
                <w:lang w:val="en-GB" w:eastAsia="en-US"/>
              </w:rPr>
              <w:t xml:space="preserve"> </w:t>
            </w:r>
            <w:r w:rsidR="00185948">
              <w:rPr>
                <w:rFonts w:cs="Arial"/>
                <w:spacing w:val="-5"/>
                <w:szCs w:val="20"/>
                <w:lang w:val="en-GB" w:eastAsia="en-US"/>
              </w:rPr>
              <w:t xml:space="preserve"> </w:t>
            </w:r>
          </w:p>
          <w:p w:rsidR="00B65923" w:rsidRDefault="00B65923" w:rsidP="0084004B">
            <w:pPr>
              <w:spacing w:after="0" w:line="240" w:lineRule="auto"/>
              <w:rPr>
                <w:rFonts w:cs="Arial"/>
                <w:spacing w:val="-5"/>
                <w:szCs w:val="20"/>
                <w:lang w:val="en-GB" w:eastAsia="en-US"/>
              </w:rPr>
            </w:pPr>
          </w:p>
          <w:p w:rsidR="00B65923" w:rsidRDefault="00B65923" w:rsidP="0084004B">
            <w:pPr>
              <w:spacing w:after="0" w:line="240" w:lineRule="auto"/>
              <w:rPr>
                <w:rFonts w:cs="Arial"/>
                <w:spacing w:val="-5"/>
                <w:szCs w:val="20"/>
                <w:lang w:val="en-GB" w:eastAsia="en-US"/>
              </w:rPr>
            </w:pPr>
            <w:r>
              <w:rPr>
                <w:rFonts w:cs="Arial"/>
                <w:spacing w:val="-5"/>
                <w:szCs w:val="20"/>
                <w:lang w:val="en-GB" w:eastAsia="en-US"/>
              </w:rPr>
              <w:t>or</w:t>
            </w:r>
          </w:p>
          <w:p w:rsidR="00B65923" w:rsidRDefault="00B65923" w:rsidP="0084004B">
            <w:pPr>
              <w:spacing w:after="0" w:line="240" w:lineRule="auto"/>
              <w:rPr>
                <w:rFonts w:cs="Arial"/>
                <w:spacing w:val="-5"/>
                <w:szCs w:val="20"/>
                <w:lang w:val="en-GB" w:eastAsia="en-US"/>
              </w:rPr>
            </w:pPr>
          </w:p>
          <w:p w:rsidR="00B65923" w:rsidRPr="00C600AB" w:rsidRDefault="00B65923" w:rsidP="0084004B">
            <w:pPr>
              <w:spacing w:after="0" w:line="240" w:lineRule="auto"/>
              <w:rPr>
                <w:rFonts w:cs="Arial"/>
                <w:spacing w:val="-5"/>
                <w:szCs w:val="20"/>
                <w:lang w:val="en-GB" w:eastAsia="en-US"/>
              </w:rPr>
            </w:pPr>
            <w:r>
              <w:rPr>
                <w:rFonts w:cs="Arial"/>
                <w:spacing w:val="-5"/>
                <w:szCs w:val="20"/>
                <w:lang w:val="en-GB" w:eastAsia="en-US"/>
              </w:rPr>
              <w:t>As identified within an approved structure plan.</w:t>
            </w:r>
          </w:p>
        </w:tc>
        <w:tc>
          <w:tcPr>
            <w:tcW w:w="3118" w:type="dxa"/>
          </w:tcPr>
          <w:p w:rsidR="00685A33" w:rsidRDefault="00685A33" w:rsidP="0084004B">
            <w:pPr>
              <w:spacing w:after="0" w:line="240" w:lineRule="auto"/>
              <w:rPr>
                <w:rFonts w:cs="Arial"/>
                <w:spacing w:val="-5"/>
                <w:szCs w:val="20"/>
                <w:lang w:val="en-GB" w:eastAsia="en-US"/>
              </w:rPr>
            </w:pPr>
            <w:r w:rsidRPr="00C600AB">
              <w:rPr>
                <w:rFonts w:cs="Arial"/>
                <w:spacing w:val="-5"/>
                <w:szCs w:val="20"/>
                <w:lang w:val="en-GB" w:eastAsia="en-US"/>
              </w:rPr>
              <w:t xml:space="preserve">250m </w:t>
            </w:r>
          </w:p>
          <w:p w:rsidR="00B65923" w:rsidRDefault="00B65923" w:rsidP="0084004B">
            <w:pPr>
              <w:spacing w:after="0" w:line="240" w:lineRule="auto"/>
              <w:rPr>
                <w:rFonts w:cs="Arial"/>
                <w:spacing w:val="-5"/>
                <w:szCs w:val="20"/>
                <w:lang w:val="en-GB" w:eastAsia="en-US"/>
              </w:rPr>
            </w:pPr>
          </w:p>
          <w:p w:rsidR="00B65923" w:rsidRDefault="00B65923" w:rsidP="0084004B">
            <w:pPr>
              <w:spacing w:after="0" w:line="240" w:lineRule="auto"/>
              <w:rPr>
                <w:rFonts w:cs="Arial"/>
                <w:spacing w:val="-5"/>
                <w:szCs w:val="20"/>
                <w:lang w:val="en-GB" w:eastAsia="en-US"/>
              </w:rPr>
            </w:pPr>
            <w:r>
              <w:rPr>
                <w:rFonts w:cs="Arial"/>
                <w:spacing w:val="-5"/>
                <w:szCs w:val="20"/>
                <w:lang w:val="en-GB" w:eastAsia="en-US"/>
              </w:rPr>
              <w:t xml:space="preserve">or </w:t>
            </w:r>
          </w:p>
          <w:p w:rsidR="00B65923" w:rsidRDefault="00B65923" w:rsidP="0084004B">
            <w:pPr>
              <w:spacing w:after="0" w:line="240" w:lineRule="auto"/>
              <w:rPr>
                <w:rFonts w:cs="Arial"/>
                <w:spacing w:val="-5"/>
                <w:szCs w:val="20"/>
                <w:lang w:val="en-GB" w:eastAsia="en-US"/>
              </w:rPr>
            </w:pPr>
          </w:p>
          <w:p w:rsidR="00B65923" w:rsidRPr="00C600AB" w:rsidRDefault="00B65923" w:rsidP="0084004B">
            <w:pPr>
              <w:spacing w:after="0" w:line="240" w:lineRule="auto"/>
              <w:rPr>
                <w:rFonts w:cs="Arial"/>
                <w:spacing w:val="-5"/>
                <w:szCs w:val="20"/>
                <w:lang w:val="en-GB" w:eastAsia="en-US"/>
              </w:rPr>
            </w:pPr>
            <w:r>
              <w:rPr>
                <w:rFonts w:cs="Arial"/>
                <w:spacing w:val="-5"/>
                <w:szCs w:val="20"/>
                <w:lang w:val="en-GB" w:eastAsia="en-US"/>
              </w:rPr>
              <w:t xml:space="preserve">As identified within an approved structure plan. </w:t>
            </w:r>
          </w:p>
        </w:tc>
      </w:tr>
      <w:tr w:rsidR="00AF6FF2" w:rsidRPr="00286C8A" w:rsidTr="0084004B">
        <w:tc>
          <w:tcPr>
            <w:tcW w:w="2471" w:type="dxa"/>
          </w:tcPr>
          <w:p w:rsidR="00AF6FF2" w:rsidRPr="00C600AB" w:rsidRDefault="00AF6FF2" w:rsidP="0084004B">
            <w:pPr>
              <w:spacing w:after="0" w:line="240" w:lineRule="auto"/>
              <w:rPr>
                <w:rFonts w:cs="Arial"/>
                <w:spacing w:val="-5"/>
                <w:szCs w:val="20"/>
                <w:lang w:val="en-GB" w:eastAsia="en-US"/>
              </w:rPr>
            </w:pPr>
            <w:r w:rsidRPr="00C600AB">
              <w:rPr>
                <w:rFonts w:cs="Arial"/>
                <w:spacing w:val="-5"/>
                <w:szCs w:val="20"/>
                <w:lang w:val="en-GB" w:eastAsia="en-US"/>
              </w:rPr>
              <w:t>Environmental management</w:t>
            </w:r>
          </w:p>
        </w:tc>
        <w:tc>
          <w:tcPr>
            <w:tcW w:w="6237" w:type="dxa"/>
            <w:gridSpan w:val="2"/>
          </w:tcPr>
          <w:p w:rsidR="00C35975" w:rsidRDefault="00C35975" w:rsidP="00C35975">
            <w:pPr>
              <w:spacing w:after="0" w:line="240" w:lineRule="auto"/>
              <w:rPr>
                <w:rFonts w:cs="Arial"/>
                <w:szCs w:val="20"/>
              </w:rPr>
            </w:pPr>
            <w:r>
              <w:rPr>
                <w:rFonts w:cs="Arial"/>
                <w:szCs w:val="20"/>
              </w:rPr>
              <w:t>No minimum lot size or road frontage is provided.</w:t>
            </w:r>
          </w:p>
          <w:p w:rsidR="00C35975" w:rsidRDefault="00C35975" w:rsidP="00C35975">
            <w:pPr>
              <w:spacing w:after="0" w:line="240" w:lineRule="auto"/>
              <w:rPr>
                <w:rFonts w:cs="Arial"/>
                <w:sz w:val="16"/>
                <w:szCs w:val="16"/>
              </w:rPr>
            </w:pPr>
          </w:p>
          <w:p w:rsidR="00AF6FF2" w:rsidRPr="00C600AB" w:rsidRDefault="00C35975" w:rsidP="005C63CA">
            <w:pPr>
              <w:spacing w:after="0" w:line="240" w:lineRule="auto"/>
              <w:rPr>
                <w:rFonts w:ascii="Meta" w:hAnsi="Meta" w:cs="Arial"/>
                <w:spacing w:val="-5"/>
                <w:szCs w:val="20"/>
                <w:lang w:val="en-GB" w:eastAsia="en-US"/>
              </w:rPr>
            </w:pPr>
            <w:r w:rsidRPr="00DE638E">
              <w:rPr>
                <w:rFonts w:cs="Arial"/>
                <w:sz w:val="16"/>
                <w:szCs w:val="16"/>
              </w:rPr>
              <w:t xml:space="preserve">Note </w:t>
            </w:r>
            <w:r>
              <w:rPr>
                <w:rFonts w:cs="Arial"/>
                <w:sz w:val="16"/>
                <w:szCs w:val="16"/>
              </w:rPr>
              <w:t>–</w:t>
            </w:r>
            <w:r w:rsidRPr="00DE638E">
              <w:rPr>
                <w:rFonts w:cs="Arial"/>
                <w:sz w:val="16"/>
                <w:szCs w:val="16"/>
              </w:rPr>
              <w:t xml:space="preserve"> </w:t>
            </w:r>
            <w:r>
              <w:rPr>
                <w:rFonts w:cs="Arial"/>
                <w:sz w:val="16"/>
                <w:szCs w:val="16"/>
              </w:rPr>
              <w:t>Lot reconfiguration in the Environment</w:t>
            </w:r>
            <w:r w:rsidR="003C6B5F">
              <w:rPr>
                <w:rFonts w:cs="Arial"/>
                <w:sz w:val="16"/>
                <w:szCs w:val="16"/>
              </w:rPr>
              <w:t>al management zone</w:t>
            </w:r>
            <w:r>
              <w:rPr>
                <w:rFonts w:cs="Arial"/>
                <w:sz w:val="16"/>
                <w:szCs w:val="16"/>
              </w:rPr>
              <w:t xml:space="preserve"> results in no additional lots</w:t>
            </w:r>
            <w:r w:rsidR="00672383" w:rsidRPr="00672383">
              <w:rPr>
                <w:rFonts w:cs="Arial"/>
                <w:sz w:val="16"/>
                <w:szCs w:val="16"/>
              </w:rPr>
              <w:t>, except where associated with a lease exceeding 10 years and associated with an existing or approved Telecommunications facility.</w:t>
            </w:r>
            <w:r>
              <w:rPr>
                <w:rFonts w:cs="Arial"/>
                <w:sz w:val="16"/>
                <w:szCs w:val="16"/>
              </w:rPr>
              <w:t xml:space="preserve"> The </w:t>
            </w:r>
            <w:r w:rsidR="003C6B5F">
              <w:rPr>
                <w:rFonts w:cs="Arial"/>
                <w:sz w:val="16"/>
                <w:szCs w:val="16"/>
              </w:rPr>
              <w:t>Environmental management zone code</w:t>
            </w:r>
            <w:r>
              <w:rPr>
                <w:rFonts w:cs="Arial"/>
                <w:sz w:val="16"/>
                <w:szCs w:val="16"/>
              </w:rPr>
              <w:t xml:space="preserve"> </w:t>
            </w:r>
            <w:r w:rsidR="00A92C83">
              <w:rPr>
                <w:rFonts w:cs="Arial"/>
                <w:sz w:val="16"/>
                <w:szCs w:val="16"/>
              </w:rPr>
              <w:t>contains</w:t>
            </w:r>
            <w:r>
              <w:rPr>
                <w:rFonts w:cs="Arial"/>
                <w:sz w:val="16"/>
                <w:szCs w:val="16"/>
              </w:rPr>
              <w:t xml:space="preserve"> additional lot reconfiguration </w:t>
            </w:r>
            <w:r>
              <w:rPr>
                <w:rFonts w:cs="Arial"/>
                <w:sz w:val="16"/>
                <w:szCs w:val="16"/>
              </w:rPr>
              <w:lastRenderedPageBreak/>
              <w:t xml:space="preserve">outcomes. </w:t>
            </w:r>
          </w:p>
        </w:tc>
      </w:tr>
      <w:tr w:rsidR="00685A33" w:rsidRPr="00286C8A" w:rsidTr="0084004B">
        <w:tc>
          <w:tcPr>
            <w:tcW w:w="2471"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lastRenderedPageBreak/>
              <w:t>High impact industry</w:t>
            </w:r>
          </w:p>
        </w:tc>
        <w:tc>
          <w:tcPr>
            <w:tcW w:w="3119"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2000m</w:t>
            </w:r>
            <w:r w:rsidRPr="00C600AB">
              <w:rPr>
                <w:rFonts w:cs="Arial"/>
                <w:spacing w:val="-5"/>
                <w:szCs w:val="20"/>
                <w:vertAlign w:val="superscript"/>
                <w:lang w:val="en-GB" w:eastAsia="en-US"/>
              </w:rPr>
              <w:t>2</w:t>
            </w:r>
          </w:p>
        </w:tc>
        <w:tc>
          <w:tcPr>
            <w:tcW w:w="3118"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40m</w:t>
            </w:r>
          </w:p>
        </w:tc>
      </w:tr>
      <w:tr w:rsidR="00AF6FF2" w:rsidRPr="00286C8A" w:rsidTr="0084004B">
        <w:tc>
          <w:tcPr>
            <w:tcW w:w="2471" w:type="dxa"/>
          </w:tcPr>
          <w:p w:rsidR="00AF6FF2" w:rsidRPr="00C600AB" w:rsidRDefault="00AF6FF2" w:rsidP="0084004B">
            <w:pPr>
              <w:spacing w:after="0" w:line="240" w:lineRule="auto"/>
              <w:rPr>
                <w:rFonts w:cs="Arial"/>
                <w:spacing w:val="-5"/>
                <w:szCs w:val="20"/>
                <w:lang w:val="en-GB" w:eastAsia="en-US"/>
              </w:rPr>
            </w:pPr>
            <w:r w:rsidRPr="00C600AB">
              <w:rPr>
                <w:rFonts w:cs="Arial"/>
                <w:spacing w:val="-5"/>
                <w:szCs w:val="20"/>
                <w:lang w:val="en-GB" w:eastAsia="en-US"/>
              </w:rPr>
              <w:t>Local centre</w:t>
            </w:r>
          </w:p>
        </w:tc>
        <w:tc>
          <w:tcPr>
            <w:tcW w:w="6237" w:type="dxa"/>
            <w:gridSpan w:val="2"/>
          </w:tcPr>
          <w:p w:rsidR="003C6B5F" w:rsidRDefault="003C6B5F" w:rsidP="003C6B5F">
            <w:pPr>
              <w:spacing w:after="0" w:line="240" w:lineRule="auto"/>
              <w:rPr>
                <w:rFonts w:cs="Arial"/>
                <w:szCs w:val="20"/>
              </w:rPr>
            </w:pPr>
            <w:r>
              <w:rPr>
                <w:rFonts w:cs="Arial"/>
                <w:szCs w:val="20"/>
              </w:rPr>
              <w:t>No minimum lot size or road frontage is provided.</w:t>
            </w:r>
          </w:p>
          <w:p w:rsidR="003C6B5F" w:rsidRPr="00BC28D1" w:rsidRDefault="003C6B5F" w:rsidP="003C6B5F">
            <w:pPr>
              <w:spacing w:after="0" w:line="240" w:lineRule="auto"/>
              <w:rPr>
                <w:rFonts w:cs="Arial"/>
                <w:spacing w:val="-5"/>
                <w:sz w:val="16"/>
                <w:szCs w:val="16"/>
                <w:lang w:val="en-GB" w:eastAsia="en-US"/>
              </w:rPr>
            </w:pPr>
          </w:p>
          <w:p w:rsidR="00AF6FF2" w:rsidRPr="00C600AB" w:rsidRDefault="003C6B5F" w:rsidP="0084004B">
            <w:pPr>
              <w:spacing w:after="0" w:line="240" w:lineRule="auto"/>
              <w:rPr>
                <w:rFonts w:cs="Arial"/>
                <w:spacing w:val="-5"/>
                <w:szCs w:val="20"/>
                <w:lang w:val="en-GB" w:eastAsia="en-US"/>
              </w:rPr>
            </w:pPr>
            <w:r w:rsidRPr="00BC28D1">
              <w:rPr>
                <w:rFonts w:cs="Arial"/>
                <w:spacing w:val="-5"/>
                <w:sz w:val="16"/>
                <w:szCs w:val="16"/>
                <w:lang w:val="en-GB" w:eastAsia="en-US"/>
              </w:rPr>
              <w:t>Note</w:t>
            </w:r>
            <w:r>
              <w:rPr>
                <w:rFonts w:cs="Arial"/>
                <w:spacing w:val="-5"/>
                <w:sz w:val="16"/>
                <w:szCs w:val="16"/>
                <w:lang w:val="en-GB" w:eastAsia="en-US"/>
              </w:rPr>
              <w:t xml:space="preserve"> – The Local centre zone code contains additional lot reconfiguration outcomes</w:t>
            </w:r>
            <w:r>
              <w:rPr>
                <w:rFonts w:cs="Arial"/>
                <w:spacing w:val="-5"/>
                <w:szCs w:val="20"/>
                <w:lang w:val="en-GB" w:eastAsia="en-US"/>
              </w:rPr>
              <w:t>.</w:t>
            </w:r>
          </w:p>
        </w:tc>
      </w:tr>
      <w:tr w:rsidR="00685A33" w:rsidRPr="00286C8A" w:rsidTr="0084004B">
        <w:tc>
          <w:tcPr>
            <w:tcW w:w="2471"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Low density residential</w:t>
            </w:r>
          </w:p>
        </w:tc>
        <w:tc>
          <w:tcPr>
            <w:tcW w:w="3119"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600m</w:t>
            </w:r>
            <w:r w:rsidRPr="00C600AB">
              <w:rPr>
                <w:rFonts w:cs="Arial"/>
                <w:spacing w:val="-5"/>
                <w:szCs w:val="20"/>
                <w:vertAlign w:val="superscript"/>
                <w:lang w:val="en-GB" w:eastAsia="en-US"/>
              </w:rPr>
              <w:t>2</w:t>
            </w:r>
          </w:p>
        </w:tc>
        <w:tc>
          <w:tcPr>
            <w:tcW w:w="3118"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15m</w:t>
            </w:r>
          </w:p>
        </w:tc>
      </w:tr>
      <w:tr w:rsidR="00685A33" w:rsidRPr="00286C8A" w:rsidTr="0084004B">
        <w:tc>
          <w:tcPr>
            <w:tcW w:w="2471"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Low impact industry</w:t>
            </w:r>
          </w:p>
        </w:tc>
        <w:tc>
          <w:tcPr>
            <w:tcW w:w="3119"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800m</w:t>
            </w:r>
            <w:r w:rsidRPr="00C600AB">
              <w:rPr>
                <w:rFonts w:cs="Arial"/>
                <w:spacing w:val="-5"/>
                <w:szCs w:val="20"/>
                <w:vertAlign w:val="superscript"/>
                <w:lang w:val="en-GB" w:eastAsia="en-US"/>
              </w:rPr>
              <w:t>2</w:t>
            </w:r>
          </w:p>
        </w:tc>
        <w:tc>
          <w:tcPr>
            <w:tcW w:w="3118"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20m</w:t>
            </w:r>
          </w:p>
        </w:tc>
      </w:tr>
      <w:tr w:rsidR="00685A33" w:rsidRPr="00286C8A" w:rsidTr="0084004B">
        <w:tc>
          <w:tcPr>
            <w:tcW w:w="2471"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Low-medium residential</w:t>
            </w:r>
          </w:p>
        </w:tc>
        <w:tc>
          <w:tcPr>
            <w:tcW w:w="3119" w:type="dxa"/>
          </w:tcPr>
          <w:p w:rsidR="00685A33" w:rsidRDefault="00685A33" w:rsidP="0084004B">
            <w:pPr>
              <w:spacing w:after="0" w:line="240" w:lineRule="auto"/>
              <w:rPr>
                <w:rFonts w:cs="Arial"/>
                <w:spacing w:val="-5"/>
                <w:szCs w:val="20"/>
                <w:lang w:val="en-GB" w:eastAsia="en-US"/>
              </w:rPr>
            </w:pPr>
            <w:r w:rsidRPr="00C600AB">
              <w:rPr>
                <w:rFonts w:cs="Arial"/>
                <w:spacing w:val="-5"/>
                <w:szCs w:val="20"/>
                <w:lang w:val="en-GB" w:eastAsia="en-US"/>
              </w:rPr>
              <w:t>450m</w:t>
            </w:r>
            <w:r w:rsidRPr="00C600AB">
              <w:rPr>
                <w:rFonts w:cs="Arial"/>
                <w:spacing w:val="-5"/>
                <w:szCs w:val="20"/>
                <w:vertAlign w:val="superscript"/>
                <w:lang w:val="en-GB" w:eastAsia="en-US"/>
              </w:rPr>
              <w:t>2</w:t>
            </w:r>
            <w:r w:rsidRPr="00C600AB">
              <w:rPr>
                <w:rFonts w:cs="Arial"/>
                <w:spacing w:val="-5"/>
                <w:szCs w:val="20"/>
                <w:lang w:val="en-GB" w:eastAsia="en-US"/>
              </w:rPr>
              <w:t xml:space="preserve"> </w:t>
            </w:r>
          </w:p>
          <w:p w:rsidR="00D25A48" w:rsidRDefault="00D25A48" w:rsidP="0084004B">
            <w:pPr>
              <w:spacing w:after="0" w:line="240" w:lineRule="auto"/>
              <w:rPr>
                <w:rFonts w:cs="Arial"/>
                <w:spacing w:val="-5"/>
                <w:szCs w:val="20"/>
                <w:lang w:val="en-GB" w:eastAsia="en-US"/>
              </w:rPr>
            </w:pPr>
          </w:p>
          <w:p w:rsidR="00685A33" w:rsidRDefault="00D25A48" w:rsidP="0084004B">
            <w:pPr>
              <w:spacing w:after="0" w:line="240" w:lineRule="auto"/>
              <w:rPr>
                <w:rFonts w:cs="Arial"/>
                <w:spacing w:val="-5"/>
                <w:szCs w:val="20"/>
                <w:lang w:val="en-GB" w:eastAsia="en-US"/>
              </w:rPr>
            </w:pPr>
            <w:r>
              <w:rPr>
                <w:rFonts w:cs="Arial"/>
                <w:spacing w:val="-5"/>
                <w:szCs w:val="20"/>
                <w:lang w:val="en-GB" w:eastAsia="en-US"/>
              </w:rPr>
              <w:t>o</w:t>
            </w:r>
            <w:r w:rsidR="00685A33" w:rsidRPr="00C600AB">
              <w:rPr>
                <w:rFonts w:cs="Arial"/>
                <w:spacing w:val="-5"/>
                <w:szCs w:val="20"/>
                <w:lang w:val="en-GB" w:eastAsia="en-US"/>
              </w:rPr>
              <w:t>r</w:t>
            </w:r>
          </w:p>
          <w:p w:rsidR="00D25A48" w:rsidRPr="00C600AB" w:rsidRDefault="00D25A48" w:rsidP="0084004B">
            <w:pPr>
              <w:spacing w:after="0" w:line="240" w:lineRule="auto"/>
              <w:rPr>
                <w:rFonts w:cs="Arial"/>
                <w:spacing w:val="-5"/>
                <w:szCs w:val="20"/>
                <w:lang w:val="en-GB" w:eastAsia="en-US"/>
              </w:rPr>
            </w:pPr>
          </w:p>
          <w:p w:rsidR="00685A33" w:rsidRPr="00FF27A4" w:rsidRDefault="00685A33" w:rsidP="0084004B">
            <w:pPr>
              <w:spacing w:after="0" w:line="240" w:lineRule="auto"/>
              <w:rPr>
                <w:rFonts w:cs="Arial"/>
                <w:spacing w:val="-5"/>
                <w:szCs w:val="20"/>
                <w:lang w:val="en-GB" w:eastAsia="en-US"/>
              </w:rPr>
            </w:pPr>
            <w:r w:rsidRPr="00C600AB">
              <w:rPr>
                <w:rFonts w:cs="Arial"/>
                <w:spacing w:val="-5"/>
                <w:szCs w:val="20"/>
                <w:lang w:val="en-GB" w:eastAsia="en-US"/>
              </w:rPr>
              <w:t>350m</w:t>
            </w:r>
            <w:r w:rsidRPr="00C600AB">
              <w:rPr>
                <w:rFonts w:cs="Arial"/>
                <w:spacing w:val="-5"/>
                <w:szCs w:val="20"/>
                <w:vertAlign w:val="superscript"/>
                <w:lang w:val="en-GB" w:eastAsia="en-US"/>
              </w:rPr>
              <w:t>2</w:t>
            </w:r>
            <w:r>
              <w:rPr>
                <w:rFonts w:cs="Arial"/>
                <w:spacing w:val="-5"/>
                <w:szCs w:val="20"/>
                <w:vertAlign w:val="superscript"/>
                <w:lang w:val="en-GB" w:eastAsia="en-US"/>
              </w:rPr>
              <w:t xml:space="preserve"> </w:t>
            </w:r>
            <w:r w:rsidRPr="0084004B">
              <w:rPr>
                <w:rFonts w:cs="Arial"/>
                <w:spacing w:val="-5"/>
                <w:szCs w:val="20"/>
                <w:lang w:val="en-GB" w:eastAsia="en-US"/>
              </w:rPr>
              <w:t>(</w:t>
            </w:r>
            <w:r>
              <w:rPr>
                <w:rFonts w:cs="Arial"/>
                <w:spacing w:val="-5"/>
                <w:szCs w:val="20"/>
                <w:lang w:val="en-GB" w:eastAsia="en-US"/>
              </w:rPr>
              <w:t xml:space="preserve">where compliant with the small </w:t>
            </w:r>
            <w:r w:rsidR="00547643">
              <w:rPr>
                <w:rFonts w:cs="Arial"/>
                <w:spacing w:val="-5"/>
                <w:szCs w:val="20"/>
                <w:lang w:val="en-GB" w:eastAsia="en-US"/>
              </w:rPr>
              <w:t xml:space="preserve">residential </w:t>
            </w:r>
            <w:r>
              <w:rPr>
                <w:rFonts w:cs="Arial"/>
                <w:spacing w:val="-5"/>
                <w:szCs w:val="20"/>
                <w:lang w:val="en-GB" w:eastAsia="en-US"/>
              </w:rPr>
              <w:t>lot provisions</w:t>
            </w:r>
            <w:r w:rsidR="00FA0CDC">
              <w:rPr>
                <w:rFonts w:cs="Arial"/>
                <w:spacing w:val="-5"/>
                <w:szCs w:val="20"/>
                <w:lang w:val="en-GB" w:eastAsia="en-US"/>
              </w:rPr>
              <w:t xml:space="preserve"> of this code</w:t>
            </w:r>
            <w:r>
              <w:rPr>
                <w:rFonts w:cs="Arial"/>
                <w:spacing w:val="-5"/>
                <w:szCs w:val="20"/>
                <w:lang w:val="en-GB" w:eastAsia="en-US"/>
              </w:rPr>
              <w:t>)</w:t>
            </w:r>
          </w:p>
        </w:tc>
        <w:tc>
          <w:tcPr>
            <w:tcW w:w="3118"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12m</w:t>
            </w:r>
          </w:p>
          <w:p w:rsidR="00685A33" w:rsidRPr="00C600AB" w:rsidRDefault="00685A33" w:rsidP="0084004B">
            <w:pPr>
              <w:spacing w:after="0" w:line="240" w:lineRule="auto"/>
              <w:rPr>
                <w:rFonts w:cs="Arial"/>
                <w:spacing w:val="-5"/>
                <w:szCs w:val="20"/>
                <w:lang w:val="en-GB" w:eastAsia="en-US"/>
              </w:rPr>
            </w:pPr>
          </w:p>
        </w:tc>
      </w:tr>
      <w:tr w:rsidR="00AF6FF2" w:rsidRPr="00286C8A" w:rsidTr="0084004B">
        <w:tc>
          <w:tcPr>
            <w:tcW w:w="2471" w:type="dxa"/>
          </w:tcPr>
          <w:p w:rsidR="00AF6FF2" w:rsidRPr="00C600AB" w:rsidRDefault="00AF6FF2" w:rsidP="0084004B">
            <w:pPr>
              <w:spacing w:after="0" w:line="240" w:lineRule="auto"/>
              <w:rPr>
                <w:rFonts w:cs="Arial"/>
                <w:spacing w:val="-5"/>
                <w:szCs w:val="20"/>
                <w:lang w:val="en-GB" w:eastAsia="en-US"/>
              </w:rPr>
            </w:pPr>
            <w:r w:rsidRPr="00C600AB">
              <w:rPr>
                <w:rFonts w:cs="Arial"/>
                <w:spacing w:val="-5"/>
                <w:szCs w:val="20"/>
                <w:lang w:val="en-GB" w:eastAsia="en-US"/>
              </w:rPr>
              <w:t>Major centre</w:t>
            </w:r>
          </w:p>
        </w:tc>
        <w:tc>
          <w:tcPr>
            <w:tcW w:w="6237" w:type="dxa"/>
            <w:gridSpan w:val="2"/>
          </w:tcPr>
          <w:p w:rsidR="00AF6FF2" w:rsidRPr="0084004B" w:rsidRDefault="003C6B5F" w:rsidP="0084004B">
            <w:pPr>
              <w:spacing w:after="0" w:line="240" w:lineRule="auto"/>
              <w:rPr>
                <w:rFonts w:cs="Arial"/>
                <w:szCs w:val="20"/>
              </w:rPr>
            </w:pPr>
            <w:r>
              <w:rPr>
                <w:rFonts w:cs="Arial"/>
                <w:szCs w:val="20"/>
              </w:rPr>
              <w:t>No minimum lot size or road frontage is provided.</w:t>
            </w:r>
          </w:p>
        </w:tc>
      </w:tr>
      <w:tr w:rsidR="00685A33" w:rsidRPr="00286C8A" w:rsidTr="0084004B">
        <w:tc>
          <w:tcPr>
            <w:tcW w:w="2471"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Medium density residential</w:t>
            </w:r>
          </w:p>
        </w:tc>
        <w:tc>
          <w:tcPr>
            <w:tcW w:w="3119"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600m</w:t>
            </w:r>
            <w:r w:rsidRPr="00C600AB">
              <w:rPr>
                <w:rFonts w:cs="Arial"/>
                <w:spacing w:val="-5"/>
                <w:szCs w:val="20"/>
                <w:vertAlign w:val="superscript"/>
                <w:lang w:val="en-GB" w:eastAsia="en-US"/>
              </w:rPr>
              <w:t>2</w:t>
            </w:r>
          </w:p>
        </w:tc>
        <w:tc>
          <w:tcPr>
            <w:tcW w:w="3118"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15m</w:t>
            </w:r>
          </w:p>
        </w:tc>
      </w:tr>
      <w:tr w:rsidR="00685A33" w:rsidRPr="00286C8A" w:rsidTr="0084004B">
        <w:tc>
          <w:tcPr>
            <w:tcW w:w="2471"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Medium impact industry</w:t>
            </w:r>
          </w:p>
        </w:tc>
        <w:tc>
          <w:tcPr>
            <w:tcW w:w="3119"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1000m</w:t>
            </w:r>
            <w:r w:rsidRPr="00C600AB">
              <w:rPr>
                <w:rFonts w:cs="Arial"/>
                <w:spacing w:val="-5"/>
                <w:szCs w:val="20"/>
                <w:vertAlign w:val="superscript"/>
                <w:lang w:val="en-GB" w:eastAsia="en-US"/>
              </w:rPr>
              <w:t>2</w:t>
            </w:r>
          </w:p>
        </w:tc>
        <w:tc>
          <w:tcPr>
            <w:tcW w:w="3118"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20m</w:t>
            </w:r>
          </w:p>
        </w:tc>
      </w:tr>
      <w:tr w:rsidR="00685A33" w:rsidRPr="00286C8A" w:rsidTr="0084004B">
        <w:tc>
          <w:tcPr>
            <w:tcW w:w="2471"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Mixed use</w:t>
            </w:r>
          </w:p>
        </w:tc>
        <w:tc>
          <w:tcPr>
            <w:tcW w:w="3119"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800m</w:t>
            </w:r>
            <w:r w:rsidRPr="00C600AB">
              <w:rPr>
                <w:rFonts w:cs="Arial"/>
                <w:spacing w:val="-5"/>
                <w:szCs w:val="20"/>
                <w:vertAlign w:val="superscript"/>
                <w:lang w:val="en-GB" w:eastAsia="en-US"/>
              </w:rPr>
              <w:t>2</w:t>
            </w:r>
          </w:p>
        </w:tc>
        <w:tc>
          <w:tcPr>
            <w:tcW w:w="3118" w:type="dxa"/>
          </w:tcPr>
          <w:p w:rsidR="00685A33" w:rsidRPr="00C600AB" w:rsidRDefault="00685A33" w:rsidP="0084004B">
            <w:pPr>
              <w:spacing w:after="0" w:line="240" w:lineRule="auto"/>
              <w:rPr>
                <w:rFonts w:cs="Arial"/>
                <w:spacing w:val="-5"/>
                <w:szCs w:val="20"/>
                <w:lang w:val="en-GB" w:eastAsia="en-US"/>
              </w:rPr>
            </w:pPr>
            <w:r w:rsidRPr="00C600AB">
              <w:rPr>
                <w:rFonts w:cs="Arial"/>
                <w:spacing w:val="-5"/>
                <w:szCs w:val="20"/>
                <w:lang w:val="en-GB" w:eastAsia="en-US"/>
              </w:rPr>
              <w:t>20m</w:t>
            </w:r>
          </w:p>
        </w:tc>
      </w:tr>
      <w:tr w:rsidR="00AF6FF2" w:rsidRPr="00286C8A" w:rsidTr="0084004B">
        <w:tc>
          <w:tcPr>
            <w:tcW w:w="2471" w:type="dxa"/>
          </w:tcPr>
          <w:p w:rsidR="00AF6FF2" w:rsidRPr="00C600AB" w:rsidRDefault="00AF6FF2" w:rsidP="0084004B">
            <w:pPr>
              <w:spacing w:after="0" w:line="240" w:lineRule="auto"/>
              <w:rPr>
                <w:rFonts w:cs="Arial"/>
                <w:spacing w:val="-5"/>
                <w:szCs w:val="20"/>
                <w:lang w:val="en-GB" w:eastAsia="en-US"/>
              </w:rPr>
            </w:pPr>
            <w:r w:rsidRPr="00C600AB">
              <w:rPr>
                <w:rFonts w:cs="Arial"/>
                <w:spacing w:val="-5"/>
                <w:szCs w:val="20"/>
                <w:lang w:val="en-GB" w:eastAsia="en-US"/>
              </w:rPr>
              <w:t>Neighbourhood centre</w:t>
            </w:r>
          </w:p>
        </w:tc>
        <w:tc>
          <w:tcPr>
            <w:tcW w:w="6237" w:type="dxa"/>
            <w:gridSpan w:val="2"/>
          </w:tcPr>
          <w:p w:rsidR="003C6B5F" w:rsidRDefault="003C6B5F" w:rsidP="003C6B5F">
            <w:pPr>
              <w:spacing w:after="0" w:line="240" w:lineRule="auto"/>
              <w:rPr>
                <w:rFonts w:cs="Arial"/>
                <w:szCs w:val="20"/>
              </w:rPr>
            </w:pPr>
            <w:r>
              <w:rPr>
                <w:rFonts w:cs="Arial"/>
                <w:szCs w:val="20"/>
              </w:rPr>
              <w:t>No minimum lot size or road frontage is provided.</w:t>
            </w:r>
          </w:p>
          <w:p w:rsidR="003C6B5F" w:rsidRPr="00BC28D1" w:rsidRDefault="003C6B5F" w:rsidP="003C6B5F">
            <w:pPr>
              <w:spacing w:after="0" w:line="240" w:lineRule="auto"/>
              <w:rPr>
                <w:rFonts w:cs="Arial"/>
                <w:spacing w:val="-5"/>
                <w:sz w:val="16"/>
                <w:szCs w:val="16"/>
                <w:lang w:val="en-GB" w:eastAsia="en-US"/>
              </w:rPr>
            </w:pPr>
          </w:p>
          <w:p w:rsidR="00AF6FF2" w:rsidRPr="00C600AB" w:rsidRDefault="003C6B5F" w:rsidP="0084004B">
            <w:pPr>
              <w:spacing w:after="0" w:line="240" w:lineRule="auto"/>
              <w:rPr>
                <w:rFonts w:cs="Arial"/>
                <w:spacing w:val="-5"/>
                <w:szCs w:val="20"/>
                <w:lang w:val="en-GB" w:eastAsia="en-US"/>
              </w:rPr>
            </w:pPr>
            <w:r w:rsidRPr="00BC28D1">
              <w:rPr>
                <w:rFonts w:cs="Arial"/>
                <w:spacing w:val="-5"/>
                <w:sz w:val="16"/>
                <w:szCs w:val="16"/>
                <w:lang w:val="en-GB" w:eastAsia="en-US"/>
              </w:rPr>
              <w:t>Note</w:t>
            </w:r>
            <w:r>
              <w:rPr>
                <w:rFonts w:cs="Arial"/>
                <w:spacing w:val="-5"/>
                <w:sz w:val="16"/>
                <w:szCs w:val="16"/>
                <w:lang w:val="en-GB" w:eastAsia="en-US"/>
              </w:rPr>
              <w:t xml:space="preserve"> – The Neighbourhood centre zone code contains additional lot reconfiguration outcomes</w:t>
            </w:r>
          </w:p>
        </w:tc>
      </w:tr>
      <w:tr w:rsidR="003C6B5F" w:rsidRPr="00286C8A" w:rsidTr="0084004B">
        <w:tc>
          <w:tcPr>
            <w:tcW w:w="2471" w:type="dxa"/>
          </w:tcPr>
          <w:p w:rsidR="003C6B5F" w:rsidRPr="00C600AB" w:rsidRDefault="003C6B5F" w:rsidP="00D25A48">
            <w:pPr>
              <w:spacing w:after="0" w:line="240" w:lineRule="auto"/>
              <w:rPr>
                <w:rFonts w:cs="Arial"/>
                <w:spacing w:val="-5"/>
                <w:szCs w:val="20"/>
                <w:lang w:val="en-GB" w:eastAsia="en-US"/>
              </w:rPr>
            </w:pPr>
            <w:r>
              <w:rPr>
                <w:rFonts w:cs="Arial"/>
                <w:spacing w:val="-5"/>
                <w:szCs w:val="20"/>
                <w:lang w:val="en-GB" w:eastAsia="en-US"/>
              </w:rPr>
              <w:t>Open space</w:t>
            </w:r>
          </w:p>
        </w:tc>
        <w:tc>
          <w:tcPr>
            <w:tcW w:w="6237" w:type="dxa"/>
            <w:gridSpan w:val="2"/>
          </w:tcPr>
          <w:p w:rsidR="003C6B5F" w:rsidRDefault="003C6B5F" w:rsidP="003C6B5F">
            <w:pPr>
              <w:spacing w:after="0" w:line="240" w:lineRule="auto"/>
              <w:rPr>
                <w:rFonts w:cs="Arial"/>
                <w:szCs w:val="20"/>
              </w:rPr>
            </w:pPr>
            <w:r>
              <w:rPr>
                <w:rFonts w:cs="Arial"/>
                <w:szCs w:val="20"/>
              </w:rPr>
              <w:t>No minimum lot size or road frontage is provided.</w:t>
            </w:r>
          </w:p>
        </w:tc>
      </w:tr>
      <w:tr w:rsidR="00AF6FF2" w:rsidRPr="00286C8A" w:rsidTr="0084004B">
        <w:tc>
          <w:tcPr>
            <w:tcW w:w="2471" w:type="dxa"/>
          </w:tcPr>
          <w:p w:rsidR="00AF6FF2" w:rsidRPr="00C600AB" w:rsidRDefault="00AF6FF2" w:rsidP="0084004B">
            <w:pPr>
              <w:spacing w:after="0" w:line="240" w:lineRule="auto"/>
              <w:rPr>
                <w:rFonts w:cs="Arial"/>
                <w:spacing w:val="-5"/>
                <w:szCs w:val="20"/>
                <w:lang w:val="en-GB" w:eastAsia="en-US"/>
              </w:rPr>
            </w:pPr>
            <w:r w:rsidRPr="00C600AB">
              <w:rPr>
                <w:rFonts w:cs="Arial"/>
                <w:spacing w:val="-5"/>
                <w:szCs w:val="20"/>
                <w:lang w:val="en-GB" w:eastAsia="en-US"/>
              </w:rPr>
              <w:t>Principal centre</w:t>
            </w:r>
          </w:p>
        </w:tc>
        <w:tc>
          <w:tcPr>
            <w:tcW w:w="6237" w:type="dxa"/>
            <w:gridSpan w:val="2"/>
          </w:tcPr>
          <w:p w:rsidR="00AF6FF2" w:rsidRPr="00C600AB" w:rsidRDefault="003C6B5F" w:rsidP="0084004B">
            <w:pPr>
              <w:spacing w:after="0" w:line="240" w:lineRule="auto"/>
              <w:rPr>
                <w:rFonts w:cs="Arial"/>
                <w:spacing w:val="-5"/>
                <w:szCs w:val="20"/>
                <w:lang w:val="en-GB" w:eastAsia="en-US"/>
              </w:rPr>
            </w:pPr>
            <w:r>
              <w:rPr>
                <w:rFonts w:cs="Arial"/>
                <w:szCs w:val="20"/>
              </w:rPr>
              <w:t>No minimum lot size or road frontage is provided.</w:t>
            </w:r>
          </w:p>
        </w:tc>
      </w:tr>
      <w:tr w:rsidR="00A92C83" w:rsidRPr="00286C8A" w:rsidTr="0084004B">
        <w:tc>
          <w:tcPr>
            <w:tcW w:w="2471" w:type="dxa"/>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t>Rural residential</w:t>
            </w:r>
          </w:p>
        </w:tc>
        <w:tc>
          <w:tcPr>
            <w:tcW w:w="3119" w:type="dxa"/>
          </w:tcPr>
          <w:p w:rsidR="00A92C83" w:rsidRDefault="00A92C83" w:rsidP="0084004B">
            <w:pPr>
              <w:spacing w:after="0" w:line="240" w:lineRule="auto"/>
              <w:ind w:left="567" w:hanging="567"/>
              <w:rPr>
                <w:rFonts w:cs="Arial"/>
                <w:szCs w:val="20"/>
              </w:rPr>
            </w:pPr>
            <w:r>
              <w:rPr>
                <w:rFonts w:cs="Arial"/>
                <w:szCs w:val="20"/>
              </w:rPr>
              <w:t>4,000</w:t>
            </w:r>
            <w:r w:rsidRPr="003D0290">
              <w:rPr>
                <w:rFonts w:cs="Arial"/>
                <w:szCs w:val="20"/>
              </w:rPr>
              <w:t>m</w:t>
            </w:r>
            <w:r w:rsidRPr="003D0290">
              <w:rPr>
                <w:rFonts w:cs="Arial"/>
                <w:szCs w:val="20"/>
                <w:vertAlign w:val="superscript"/>
              </w:rPr>
              <w:t>2</w:t>
            </w:r>
            <w:r w:rsidRPr="009774A9">
              <w:rPr>
                <w:rFonts w:cs="Arial"/>
                <w:szCs w:val="20"/>
              </w:rPr>
              <w:t>,</w:t>
            </w:r>
            <w:r>
              <w:rPr>
                <w:rFonts w:cs="Arial"/>
                <w:szCs w:val="20"/>
                <w:vertAlign w:val="superscript"/>
              </w:rPr>
              <w:t xml:space="preserve"> </w:t>
            </w:r>
            <w:r>
              <w:rPr>
                <w:rFonts w:cs="Arial"/>
                <w:szCs w:val="20"/>
              </w:rPr>
              <w:t>incorporating:</w:t>
            </w:r>
          </w:p>
          <w:p w:rsidR="00A92C83" w:rsidRDefault="00A92C83" w:rsidP="0084004B">
            <w:pPr>
              <w:spacing w:after="0" w:line="240" w:lineRule="auto"/>
              <w:ind w:left="487" w:hanging="487"/>
            </w:pPr>
            <w:r>
              <w:t>(a)</w:t>
            </w:r>
            <w:r>
              <w:tab/>
              <w:t>a</w:t>
            </w:r>
            <w:r w:rsidRPr="009774A9">
              <w:t xml:space="preserve"> minimum of 2000m</w:t>
            </w:r>
            <w:r w:rsidRPr="009774A9">
              <w:rPr>
                <w:vertAlign w:val="superscript"/>
              </w:rPr>
              <w:t>2</w:t>
            </w:r>
            <w:r w:rsidRPr="009774A9">
              <w:t xml:space="preserve"> which is exclusive of la</w:t>
            </w:r>
            <w:r w:rsidR="00785F0A">
              <w:t>nd with slopes exceeding 1 in 4 (25%);</w:t>
            </w:r>
          </w:p>
          <w:p w:rsidR="00A92C83" w:rsidRPr="009774A9" w:rsidRDefault="00A92C83" w:rsidP="0084004B">
            <w:pPr>
              <w:spacing w:after="0" w:line="240" w:lineRule="auto"/>
              <w:ind w:left="487" w:hanging="487"/>
            </w:pPr>
            <w:r>
              <w:lastRenderedPageBreak/>
              <w:t>(b)</w:t>
            </w:r>
            <w:r>
              <w:tab/>
            </w:r>
            <w:r w:rsidR="00785F0A">
              <w:t>a minimum dimension of 3</w:t>
            </w:r>
            <w:r w:rsidRPr="009774A9">
              <w:t>0 metres;</w:t>
            </w:r>
          </w:p>
          <w:p w:rsidR="00A92C83" w:rsidRDefault="00A92C83" w:rsidP="0084004B">
            <w:pPr>
              <w:spacing w:after="0" w:line="240" w:lineRule="auto"/>
              <w:ind w:left="487" w:hanging="487"/>
              <w:rPr>
                <w:lang w:val="en-GB"/>
              </w:rPr>
            </w:pPr>
            <w:r>
              <w:t>(c)</w:t>
            </w:r>
            <w:r>
              <w:tab/>
            </w:r>
            <w:r w:rsidRPr="009774A9">
              <w:rPr>
                <w:lang w:val="en-GB"/>
              </w:rPr>
              <w:t xml:space="preserve">sufficient </w:t>
            </w:r>
            <w:r>
              <w:rPr>
                <w:lang w:val="en-GB"/>
              </w:rPr>
              <w:t xml:space="preserve">area </w:t>
            </w:r>
            <w:r w:rsidRPr="009774A9">
              <w:rPr>
                <w:lang w:val="en-GB"/>
              </w:rPr>
              <w:t>to cater for on-site waste water management systems.</w:t>
            </w:r>
          </w:p>
          <w:p w:rsidR="00A92C83" w:rsidRDefault="00A92C83" w:rsidP="0084004B">
            <w:pPr>
              <w:spacing w:after="0" w:line="240" w:lineRule="auto"/>
              <w:rPr>
                <w:lang w:val="en-GB"/>
              </w:rPr>
            </w:pPr>
          </w:p>
          <w:p w:rsidR="00A92C83" w:rsidRDefault="00A92C83" w:rsidP="0084004B">
            <w:pPr>
              <w:spacing w:after="0" w:line="240" w:lineRule="auto"/>
              <w:ind w:left="567" w:hanging="567"/>
              <w:rPr>
                <w:lang w:val="en-GB"/>
              </w:rPr>
            </w:pPr>
            <w:r>
              <w:rPr>
                <w:lang w:val="en-GB"/>
              </w:rPr>
              <w:t>or</w:t>
            </w:r>
          </w:p>
          <w:p w:rsidR="00A92C83" w:rsidRDefault="00A92C83" w:rsidP="0084004B">
            <w:pPr>
              <w:spacing w:after="0" w:line="240" w:lineRule="auto"/>
              <w:ind w:left="567" w:hanging="567"/>
              <w:rPr>
                <w:lang w:val="en-GB"/>
              </w:rPr>
            </w:pPr>
          </w:p>
          <w:p w:rsidR="00A92C83" w:rsidRDefault="00A92C83" w:rsidP="0084004B">
            <w:pPr>
              <w:spacing w:after="0" w:line="240" w:lineRule="auto"/>
              <w:rPr>
                <w:lang w:val="en-GB"/>
              </w:rPr>
            </w:pPr>
            <w:r>
              <w:rPr>
                <w:lang w:val="en-GB"/>
              </w:rPr>
              <w:t>2,000m</w:t>
            </w:r>
            <w:r>
              <w:rPr>
                <w:vertAlign w:val="superscript"/>
                <w:lang w:val="en-GB"/>
              </w:rPr>
              <w:t>2</w:t>
            </w:r>
            <w:r>
              <w:rPr>
                <w:lang w:val="en-GB"/>
              </w:rPr>
              <w:t xml:space="preserve"> (where serviced by reticulated sewerage in</w:t>
            </w:r>
            <w:r w:rsidR="009F2BD2">
              <w:rPr>
                <w:lang w:val="en-GB"/>
              </w:rPr>
              <w:t xml:space="preserve">frastructure and </w:t>
            </w:r>
            <w:r w:rsidR="00A64C3C">
              <w:rPr>
                <w:lang w:val="en-GB"/>
              </w:rPr>
              <w:t>adjoining</w:t>
            </w:r>
            <w:r w:rsidR="009F2BD2">
              <w:rPr>
                <w:lang w:val="en-GB"/>
              </w:rPr>
              <w:t xml:space="preserve"> </w:t>
            </w:r>
            <w:r w:rsidR="00A64C3C">
              <w:rPr>
                <w:lang w:val="en-GB"/>
              </w:rPr>
              <w:t xml:space="preserve">land within </w:t>
            </w:r>
            <w:r w:rsidR="009F2BD2">
              <w:rPr>
                <w:lang w:val="en-GB"/>
              </w:rPr>
              <w:t>a R</w:t>
            </w:r>
            <w:r>
              <w:rPr>
                <w:lang w:val="en-GB"/>
              </w:rPr>
              <w:t>esidential zone.</w:t>
            </w:r>
          </w:p>
          <w:p w:rsidR="00A92C83" w:rsidRDefault="00A92C83" w:rsidP="0084004B">
            <w:pPr>
              <w:spacing w:after="0" w:line="240" w:lineRule="auto"/>
              <w:rPr>
                <w:lang w:val="en-GB"/>
              </w:rPr>
            </w:pPr>
          </w:p>
          <w:p w:rsidR="00A92C83" w:rsidRPr="0084004B" w:rsidRDefault="00785F0A" w:rsidP="0084004B">
            <w:pPr>
              <w:spacing w:after="0" w:line="240" w:lineRule="auto"/>
              <w:rPr>
                <w:lang w:val="en-GB"/>
              </w:rPr>
            </w:pPr>
            <w:r>
              <w:rPr>
                <w:rFonts w:cs="Arial"/>
                <w:sz w:val="16"/>
                <w:szCs w:val="16"/>
              </w:rPr>
              <w:t>Note – refer to the definition of Residential zone</w:t>
            </w:r>
            <w:r w:rsidR="00733DA7">
              <w:rPr>
                <w:rFonts w:cs="Arial"/>
                <w:sz w:val="16"/>
                <w:szCs w:val="16"/>
              </w:rPr>
              <w:t>s</w:t>
            </w:r>
            <w:r>
              <w:rPr>
                <w:rFonts w:cs="Arial"/>
                <w:sz w:val="16"/>
                <w:szCs w:val="16"/>
              </w:rPr>
              <w:t xml:space="preserve"> contained in Schedule 1.2.</w:t>
            </w:r>
          </w:p>
        </w:tc>
        <w:tc>
          <w:tcPr>
            <w:tcW w:w="3118" w:type="dxa"/>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lastRenderedPageBreak/>
              <w:t>30m</w:t>
            </w:r>
          </w:p>
        </w:tc>
      </w:tr>
      <w:tr w:rsidR="00A92C83" w:rsidRPr="00286C8A" w:rsidTr="0084004B">
        <w:tc>
          <w:tcPr>
            <w:tcW w:w="2471" w:type="dxa"/>
          </w:tcPr>
          <w:p w:rsidR="00A92C83" w:rsidRPr="00C600AB" w:rsidRDefault="00A92C83" w:rsidP="00D25A48">
            <w:pPr>
              <w:spacing w:after="0" w:line="240" w:lineRule="auto"/>
              <w:rPr>
                <w:rFonts w:cs="Arial"/>
                <w:spacing w:val="-5"/>
                <w:szCs w:val="20"/>
                <w:lang w:val="en-GB" w:eastAsia="en-US"/>
              </w:rPr>
            </w:pPr>
            <w:r w:rsidRPr="00C600AB">
              <w:rPr>
                <w:rFonts w:cs="Arial"/>
                <w:spacing w:val="-5"/>
                <w:szCs w:val="20"/>
                <w:lang w:val="en-GB" w:eastAsia="en-US"/>
              </w:rPr>
              <w:t>Rural</w:t>
            </w:r>
          </w:p>
        </w:tc>
        <w:tc>
          <w:tcPr>
            <w:tcW w:w="3119" w:type="dxa"/>
          </w:tcPr>
          <w:p w:rsidR="00785F0A" w:rsidRDefault="00A92C83" w:rsidP="00D25A48">
            <w:pPr>
              <w:spacing w:after="0" w:line="240" w:lineRule="auto"/>
              <w:rPr>
                <w:rFonts w:cs="Arial"/>
                <w:spacing w:val="-5"/>
                <w:szCs w:val="20"/>
                <w:lang w:val="en-GB" w:eastAsia="en-US"/>
              </w:rPr>
            </w:pPr>
            <w:r w:rsidRPr="00C600AB">
              <w:rPr>
                <w:rFonts w:cs="Arial"/>
                <w:spacing w:val="-5"/>
                <w:szCs w:val="20"/>
                <w:lang w:val="en-GB" w:eastAsia="en-US"/>
              </w:rPr>
              <w:t>40</w:t>
            </w:r>
            <w:r>
              <w:rPr>
                <w:rFonts w:cs="Arial"/>
                <w:spacing w:val="-5"/>
                <w:szCs w:val="20"/>
                <w:lang w:val="en-GB" w:eastAsia="en-US"/>
              </w:rPr>
              <w:t>ha</w:t>
            </w:r>
            <w:r w:rsidR="00785F0A">
              <w:rPr>
                <w:rFonts w:cs="Arial"/>
                <w:spacing w:val="-5"/>
                <w:szCs w:val="20"/>
                <w:lang w:val="en-GB" w:eastAsia="en-US"/>
              </w:rPr>
              <w:t>, unless:</w:t>
            </w:r>
          </w:p>
          <w:p w:rsidR="00785F0A" w:rsidRPr="00E62257" w:rsidRDefault="00785F0A" w:rsidP="0084004B">
            <w:pPr>
              <w:spacing w:after="0" w:line="240" w:lineRule="auto"/>
              <w:ind w:left="567" w:hanging="536"/>
              <w:rPr>
                <w:rFonts w:cs="Arial"/>
                <w:szCs w:val="20"/>
              </w:rPr>
            </w:pPr>
            <w:r>
              <w:rPr>
                <w:rFonts w:cs="Arial"/>
                <w:szCs w:val="20"/>
              </w:rPr>
              <w:t>(a)</w:t>
            </w:r>
            <w:r>
              <w:rPr>
                <w:rFonts w:cs="Arial"/>
                <w:szCs w:val="20"/>
              </w:rPr>
              <w:tab/>
            </w:r>
            <w:r w:rsidRPr="00E62257">
              <w:rPr>
                <w:rFonts w:cs="Arial"/>
                <w:szCs w:val="20"/>
              </w:rPr>
              <w:t>the reconfiguration results in no additional lots (e.g. amalgamation, boundary realign</w:t>
            </w:r>
            <w:r w:rsidR="00CD6F08">
              <w:rPr>
                <w:rFonts w:cs="Arial"/>
                <w:szCs w:val="20"/>
              </w:rPr>
              <w:t>ments to resolve encroachments); or</w:t>
            </w:r>
          </w:p>
          <w:p w:rsidR="00785F0A" w:rsidRPr="00E62257" w:rsidRDefault="00785F0A" w:rsidP="0084004B">
            <w:pPr>
              <w:spacing w:after="0" w:line="240" w:lineRule="auto"/>
              <w:ind w:left="567" w:hanging="536"/>
              <w:rPr>
                <w:rFonts w:cs="Arial"/>
                <w:szCs w:val="20"/>
              </w:rPr>
            </w:pPr>
            <w:r w:rsidRPr="00E62257">
              <w:rPr>
                <w:rFonts w:cs="Arial"/>
                <w:szCs w:val="20"/>
              </w:rPr>
              <w:t>(b)</w:t>
            </w:r>
            <w:r w:rsidRPr="00E62257">
              <w:rPr>
                <w:rFonts w:cs="Arial"/>
                <w:szCs w:val="20"/>
              </w:rPr>
              <w:tab/>
              <w:t>the reconfiguration is limited to one additional lot created to accommodate:</w:t>
            </w:r>
          </w:p>
          <w:p w:rsidR="00785F0A" w:rsidRPr="00E62257" w:rsidRDefault="00785F0A" w:rsidP="0084004B">
            <w:pPr>
              <w:spacing w:after="0" w:line="240" w:lineRule="auto"/>
              <w:ind w:left="1134" w:hanging="567"/>
              <w:rPr>
                <w:rFonts w:cs="Arial"/>
                <w:szCs w:val="20"/>
              </w:rPr>
            </w:pPr>
            <w:r w:rsidRPr="00E62257">
              <w:rPr>
                <w:rFonts w:cs="Arial"/>
                <w:szCs w:val="20"/>
              </w:rPr>
              <w:t>(i)</w:t>
            </w:r>
            <w:r w:rsidRPr="00E62257">
              <w:rPr>
                <w:rFonts w:cs="Arial"/>
                <w:szCs w:val="20"/>
              </w:rPr>
              <w:tab/>
              <w:t>an emergency services facility; or</w:t>
            </w:r>
          </w:p>
          <w:p w:rsidR="00785F0A" w:rsidRPr="00E62257" w:rsidRDefault="00785F0A" w:rsidP="0084004B">
            <w:pPr>
              <w:spacing w:after="0" w:line="240" w:lineRule="auto"/>
              <w:ind w:left="1134" w:hanging="567"/>
              <w:rPr>
                <w:rFonts w:cs="Arial"/>
                <w:szCs w:val="20"/>
              </w:rPr>
            </w:pPr>
            <w:r w:rsidRPr="00E62257">
              <w:rPr>
                <w:rFonts w:cs="Arial"/>
                <w:szCs w:val="20"/>
              </w:rPr>
              <w:t>(ii)</w:t>
            </w:r>
            <w:r w:rsidRPr="00E62257">
              <w:rPr>
                <w:rFonts w:cs="Arial"/>
                <w:szCs w:val="20"/>
              </w:rPr>
              <w:tab/>
              <w:t>water cycle management infrastructure; or</w:t>
            </w:r>
          </w:p>
          <w:p w:rsidR="00785F0A" w:rsidRPr="00E62257" w:rsidRDefault="00785F0A" w:rsidP="0084004B">
            <w:pPr>
              <w:spacing w:after="0" w:line="240" w:lineRule="auto"/>
              <w:ind w:left="1134" w:hanging="567"/>
              <w:rPr>
                <w:rFonts w:cs="Arial"/>
                <w:szCs w:val="20"/>
              </w:rPr>
            </w:pPr>
            <w:r w:rsidRPr="00E62257">
              <w:rPr>
                <w:rFonts w:cs="Arial"/>
                <w:szCs w:val="20"/>
              </w:rPr>
              <w:t>(iii)</w:t>
            </w:r>
            <w:r w:rsidRPr="00E62257">
              <w:rPr>
                <w:rFonts w:cs="Arial"/>
                <w:szCs w:val="20"/>
              </w:rPr>
              <w:tab/>
              <w:t>waste management facility; or</w:t>
            </w:r>
          </w:p>
          <w:p w:rsidR="00785F0A" w:rsidRPr="00C600AB" w:rsidRDefault="00785F0A" w:rsidP="0084004B">
            <w:pPr>
              <w:spacing w:after="0" w:line="240" w:lineRule="auto"/>
              <w:ind w:left="1134" w:hanging="567"/>
              <w:rPr>
                <w:rFonts w:cs="Arial"/>
                <w:spacing w:val="-5"/>
                <w:szCs w:val="20"/>
                <w:lang w:val="en-GB" w:eastAsia="en-US"/>
              </w:rPr>
            </w:pPr>
            <w:r>
              <w:rPr>
                <w:rFonts w:cs="Arial"/>
                <w:szCs w:val="20"/>
              </w:rPr>
              <w:t>(iv)</w:t>
            </w:r>
            <w:r>
              <w:rPr>
                <w:rFonts w:cs="Arial"/>
                <w:szCs w:val="20"/>
              </w:rPr>
              <w:tab/>
            </w:r>
            <w:r w:rsidRPr="00E62257">
              <w:rPr>
                <w:rFonts w:cs="Arial"/>
                <w:szCs w:val="20"/>
              </w:rPr>
              <w:t>telecommunications infrastructure</w:t>
            </w:r>
            <w:r>
              <w:rPr>
                <w:rFonts w:cs="Arial"/>
                <w:szCs w:val="20"/>
              </w:rPr>
              <w:t>.</w:t>
            </w:r>
          </w:p>
        </w:tc>
        <w:tc>
          <w:tcPr>
            <w:tcW w:w="3118" w:type="dxa"/>
          </w:tcPr>
          <w:p w:rsidR="00A92C83" w:rsidRPr="00C600AB" w:rsidRDefault="00A92C83" w:rsidP="00D25A48">
            <w:pPr>
              <w:spacing w:after="0" w:line="240" w:lineRule="auto"/>
              <w:rPr>
                <w:rFonts w:cs="Arial"/>
                <w:spacing w:val="-5"/>
                <w:szCs w:val="20"/>
                <w:lang w:val="en-GB" w:eastAsia="en-US"/>
              </w:rPr>
            </w:pPr>
            <w:r w:rsidRPr="00C600AB">
              <w:rPr>
                <w:rFonts w:cs="Arial"/>
                <w:spacing w:val="-5"/>
                <w:szCs w:val="20"/>
                <w:lang w:val="en-GB" w:eastAsia="en-US"/>
              </w:rPr>
              <w:t xml:space="preserve">250m </w:t>
            </w:r>
          </w:p>
        </w:tc>
      </w:tr>
      <w:tr w:rsidR="00CD6F08" w:rsidRPr="00286C8A" w:rsidTr="007F4BF3">
        <w:tc>
          <w:tcPr>
            <w:tcW w:w="2471" w:type="dxa"/>
          </w:tcPr>
          <w:p w:rsidR="00CD6F08" w:rsidRPr="00C600AB" w:rsidRDefault="00CD6F08" w:rsidP="00D25A48">
            <w:pPr>
              <w:spacing w:after="0" w:line="240" w:lineRule="auto"/>
              <w:rPr>
                <w:rFonts w:cs="Arial"/>
                <w:spacing w:val="-5"/>
                <w:szCs w:val="20"/>
                <w:lang w:val="en-GB" w:eastAsia="en-US"/>
              </w:rPr>
            </w:pPr>
            <w:r>
              <w:rPr>
                <w:rFonts w:cs="Arial"/>
                <w:spacing w:val="-5"/>
                <w:szCs w:val="20"/>
                <w:lang w:val="en-GB" w:eastAsia="en-US"/>
              </w:rPr>
              <w:t>Special purpose</w:t>
            </w:r>
          </w:p>
        </w:tc>
        <w:tc>
          <w:tcPr>
            <w:tcW w:w="6237" w:type="dxa"/>
            <w:gridSpan w:val="2"/>
          </w:tcPr>
          <w:p w:rsidR="00CD6F08" w:rsidRPr="00C600AB" w:rsidRDefault="00CD6F08" w:rsidP="00D25A48">
            <w:pPr>
              <w:spacing w:after="0" w:line="240" w:lineRule="auto"/>
              <w:rPr>
                <w:rFonts w:cs="Arial"/>
                <w:spacing w:val="-5"/>
                <w:szCs w:val="20"/>
                <w:lang w:val="en-GB" w:eastAsia="en-US"/>
              </w:rPr>
            </w:pPr>
            <w:r w:rsidRPr="00DF2737">
              <w:rPr>
                <w:rFonts w:cs="Arial"/>
                <w:szCs w:val="20"/>
              </w:rPr>
              <w:t>No minimum lot size or road frontage is provided.</w:t>
            </w:r>
          </w:p>
        </w:tc>
      </w:tr>
      <w:tr w:rsidR="00CD6F08" w:rsidRPr="00286C8A" w:rsidTr="007F4BF3">
        <w:tc>
          <w:tcPr>
            <w:tcW w:w="2471" w:type="dxa"/>
          </w:tcPr>
          <w:p w:rsidR="00CD6F08" w:rsidRDefault="00CD6F08" w:rsidP="00D25A48">
            <w:pPr>
              <w:spacing w:after="0" w:line="240" w:lineRule="auto"/>
              <w:rPr>
                <w:rFonts w:cs="Arial"/>
                <w:spacing w:val="-5"/>
                <w:szCs w:val="20"/>
                <w:lang w:val="en-GB" w:eastAsia="en-US"/>
              </w:rPr>
            </w:pPr>
            <w:r>
              <w:rPr>
                <w:rFonts w:cs="Arial"/>
                <w:spacing w:val="-5"/>
                <w:szCs w:val="20"/>
                <w:lang w:val="en-GB" w:eastAsia="en-US"/>
              </w:rPr>
              <w:t>Specialised centre</w:t>
            </w:r>
          </w:p>
        </w:tc>
        <w:tc>
          <w:tcPr>
            <w:tcW w:w="6237" w:type="dxa"/>
            <w:gridSpan w:val="2"/>
          </w:tcPr>
          <w:p w:rsidR="00CD6F08" w:rsidRPr="00DF2737" w:rsidRDefault="00CD6F08" w:rsidP="00D25A48">
            <w:pPr>
              <w:spacing w:after="0" w:line="240" w:lineRule="auto"/>
              <w:rPr>
                <w:rFonts w:cs="Arial"/>
                <w:szCs w:val="20"/>
              </w:rPr>
            </w:pPr>
            <w:r>
              <w:rPr>
                <w:rFonts w:cs="Arial"/>
                <w:szCs w:val="20"/>
              </w:rPr>
              <w:t>No minimum lot size or road frontage is provided.</w:t>
            </w:r>
          </w:p>
        </w:tc>
      </w:tr>
      <w:tr w:rsidR="00CD6F08" w:rsidRPr="00286C8A" w:rsidTr="007F4BF3">
        <w:tc>
          <w:tcPr>
            <w:tcW w:w="2471" w:type="dxa"/>
          </w:tcPr>
          <w:p w:rsidR="00CD6F08" w:rsidRDefault="00CD6F08" w:rsidP="00D25A48">
            <w:pPr>
              <w:spacing w:after="0" w:line="240" w:lineRule="auto"/>
              <w:rPr>
                <w:rFonts w:cs="Arial"/>
                <w:spacing w:val="-5"/>
                <w:szCs w:val="20"/>
                <w:lang w:val="en-GB" w:eastAsia="en-US"/>
              </w:rPr>
            </w:pPr>
            <w:r>
              <w:rPr>
                <w:rFonts w:cs="Arial"/>
                <w:spacing w:val="-5"/>
                <w:szCs w:val="20"/>
                <w:lang w:val="en-GB" w:eastAsia="en-US"/>
              </w:rPr>
              <w:lastRenderedPageBreak/>
              <w:t>Sport and recreation</w:t>
            </w:r>
          </w:p>
        </w:tc>
        <w:tc>
          <w:tcPr>
            <w:tcW w:w="6237" w:type="dxa"/>
            <w:gridSpan w:val="2"/>
          </w:tcPr>
          <w:p w:rsidR="00CD6F08" w:rsidRDefault="00CD6F08" w:rsidP="00D25A48">
            <w:pPr>
              <w:spacing w:after="0" w:line="240" w:lineRule="auto"/>
              <w:rPr>
                <w:rFonts w:cs="Arial"/>
                <w:szCs w:val="20"/>
              </w:rPr>
            </w:pPr>
            <w:r>
              <w:rPr>
                <w:rFonts w:cs="Arial"/>
                <w:szCs w:val="20"/>
              </w:rPr>
              <w:t>No minimum lot size or road frontage is provided.</w:t>
            </w:r>
          </w:p>
        </w:tc>
      </w:tr>
      <w:tr w:rsidR="00CD6F08" w:rsidRPr="00286C8A" w:rsidTr="0084004B">
        <w:tc>
          <w:tcPr>
            <w:tcW w:w="2471" w:type="dxa"/>
          </w:tcPr>
          <w:p w:rsidR="00CD6F08" w:rsidRPr="00C600AB" w:rsidRDefault="00CD6F08" w:rsidP="0084004B">
            <w:pPr>
              <w:spacing w:after="0" w:line="240" w:lineRule="auto"/>
              <w:rPr>
                <w:rFonts w:cs="Arial"/>
                <w:spacing w:val="-5"/>
                <w:szCs w:val="20"/>
                <w:lang w:val="en-GB" w:eastAsia="en-US"/>
              </w:rPr>
            </w:pPr>
            <w:r>
              <w:rPr>
                <w:rFonts w:cs="Arial"/>
                <w:spacing w:val="-5"/>
                <w:szCs w:val="20"/>
                <w:lang w:val="en-GB" w:eastAsia="en-US"/>
              </w:rPr>
              <w:t>Tourism</w:t>
            </w:r>
          </w:p>
        </w:tc>
        <w:tc>
          <w:tcPr>
            <w:tcW w:w="6237" w:type="dxa"/>
            <w:gridSpan w:val="2"/>
          </w:tcPr>
          <w:p w:rsidR="00CD6F08" w:rsidRPr="00C600AB" w:rsidRDefault="00CD6F08" w:rsidP="0084004B">
            <w:pPr>
              <w:spacing w:after="0" w:line="240" w:lineRule="auto"/>
              <w:rPr>
                <w:rFonts w:cs="Arial"/>
                <w:spacing w:val="-5"/>
                <w:szCs w:val="20"/>
                <w:lang w:val="en-GB" w:eastAsia="en-US"/>
              </w:rPr>
            </w:pPr>
            <w:r w:rsidRPr="00DF2737">
              <w:rPr>
                <w:rFonts w:cs="Arial"/>
                <w:szCs w:val="20"/>
              </w:rPr>
              <w:t>No minimum lot size or road frontage is provided.</w:t>
            </w:r>
          </w:p>
        </w:tc>
      </w:tr>
      <w:tr w:rsidR="00A92C83" w:rsidRPr="00286C8A" w:rsidTr="0084004B">
        <w:tc>
          <w:tcPr>
            <w:tcW w:w="2471" w:type="dxa"/>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t>Tourist accommodation</w:t>
            </w:r>
          </w:p>
        </w:tc>
        <w:tc>
          <w:tcPr>
            <w:tcW w:w="3119" w:type="dxa"/>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t>800m</w:t>
            </w:r>
            <w:r w:rsidRPr="00C600AB">
              <w:rPr>
                <w:rFonts w:cs="Arial"/>
                <w:spacing w:val="-5"/>
                <w:szCs w:val="20"/>
                <w:vertAlign w:val="superscript"/>
                <w:lang w:val="en-GB" w:eastAsia="en-US"/>
              </w:rPr>
              <w:t>2</w:t>
            </w:r>
          </w:p>
        </w:tc>
        <w:tc>
          <w:tcPr>
            <w:tcW w:w="3118" w:type="dxa"/>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t>20m</w:t>
            </w:r>
          </w:p>
        </w:tc>
      </w:tr>
      <w:tr w:rsidR="00A92C83" w:rsidRPr="00286C8A" w:rsidTr="0084004B">
        <w:tc>
          <w:tcPr>
            <w:tcW w:w="2471" w:type="dxa"/>
            <w:hideMark/>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t>Township</w:t>
            </w:r>
          </w:p>
        </w:tc>
        <w:tc>
          <w:tcPr>
            <w:tcW w:w="3119" w:type="dxa"/>
            <w:hideMark/>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t>600m</w:t>
            </w:r>
            <w:r w:rsidRPr="00C600AB">
              <w:rPr>
                <w:rFonts w:cs="Arial"/>
                <w:spacing w:val="-5"/>
                <w:szCs w:val="20"/>
                <w:vertAlign w:val="superscript"/>
                <w:lang w:val="en-GB" w:eastAsia="en-US"/>
              </w:rPr>
              <w:t>2</w:t>
            </w:r>
          </w:p>
        </w:tc>
        <w:tc>
          <w:tcPr>
            <w:tcW w:w="3118" w:type="dxa"/>
            <w:hideMark/>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t>15m</w:t>
            </w:r>
          </w:p>
        </w:tc>
      </w:tr>
      <w:tr w:rsidR="00A92C83" w:rsidRPr="00286C8A" w:rsidTr="0084004B">
        <w:trPr>
          <w:trHeight w:val="311"/>
        </w:trPr>
        <w:tc>
          <w:tcPr>
            <w:tcW w:w="2471" w:type="dxa"/>
            <w:hideMark/>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t>Waterfront and marine industry</w:t>
            </w:r>
          </w:p>
        </w:tc>
        <w:tc>
          <w:tcPr>
            <w:tcW w:w="3119" w:type="dxa"/>
            <w:hideMark/>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t>1000m</w:t>
            </w:r>
            <w:r w:rsidRPr="00C600AB">
              <w:rPr>
                <w:rFonts w:cs="Arial"/>
                <w:spacing w:val="-5"/>
                <w:szCs w:val="20"/>
                <w:vertAlign w:val="superscript"/>
                <w:lang w:val="en-GB" w:eastAsia="en-US"/>
              </w:rPr>
              <w:t>2</w:t>
            </w:r>
          </w:p>
        </w:tc>
        <w:tc>
          <w:tcPr>
            <w:tcW w:w="3118" w:type="dxa"/>
            <w:hideMark/>
          </w:tcPr>
          <w:p w:rsidR="00A92C83" w:rsidRPr="00C600AB" w:rsidRDefault="00A92C83" w:rsidP="0084004B">
            <w:pPr>
              <w:spacing w:after="0" w:line="240" w:lineRule="auto"/>
              <w:rPr>
                <w:rFonts w:cs="Arial"/>
                <w:spacing w:val="-5"/>
                <w:szCs w:val="20"/>
                <w:lang w:val="en-GB" w:eastAsia="en-US"/>
              </w:rPr>
            </w:pPr>
            <w:r w:rsidRPr="00C600AB">
              <w:rPr>
                <w:rFonts w:cs="Arial"/>
                <w:spacing w:val="-5"/>
                <w:szCs w:val="20"/>
                <w:lang w:val="en-GB" w:eastAsia="en-US"/>
              </w:rPr>
              <w:t>20</w:t>
            </w:r>
            <w:r>
              <w:rPr>
                <w:rFonts w:cs="Arial"/>
                <w:spacing w:val="-5"/>
                <w:szCs w:val="20"/>
                <w:lang w:val="en-GB" w:eastAsia="en-US"/>
              </w:rPr>
              <w:t>m</w:t>
            </w:r>
          </w:p>
        </w:tc>
      </w:tr>
    </w:tbl>
    <w:p w:rsidR="001E6E11" w:rsidRDefault="001E6E11" w:rsidP="0084004B">
      <w:pPr>
        <w:spacing w:after="0" w:line="240" w:lineRule="auto"/>
        <w:rPr>
          <w:rFonts w:ascii="Arial" w:eastAsia="Times New Roman" w:hAnsi="Arial"/>
          <w:b/>
          <w:spacing w:val="-5"/>
          <w:sz w:val="16"/>
          <w:szCs w:val="20"/>
          <w:lang w:val="en-GB"/>
        </w:rPr>
      </w:pPr>
    </w:p>
    <w:p w:rsidR="00FF0C0A" w:rsidRDefault="001E6E11" w:rsidP="00FF0C0A">
      <w:pPr>
        <w:spacing w:after="0" w:line="240" w:lineRule="auto"/>
        <w:rPr>
          <w:rFonts w:ascii="Verdana" w:eastAsia="Arial Unicode MS" w:hAnsi="Verdana" w:cs="Arial Unicode MS"/>
          <w:sz w:val="22"/>
          <w:lang w:eastAsia="en-US"/>
        </w:rPr>
      </w:pPr>
      <w:r w:rsidRPr="008F52F0">
        <w:rPr>
          <w:rFonts w:ascii="Verdana" w:eastAsia="Arial Unicode MS" w:hAnsi="Verdana" w:cs="Arial Unicode MS"/>
          <w:sz w:val="22"/>
          <w:lang w:eastAsia="en-US"/>
        </w:rPr>
        <w:object w:dxaOrig="13215" w:dyaOrig="9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68pt" o:ole="">
            <v:imagedata r:id="rId12" o:title=""/>
          </v:shape>
          <o:OLEObject Type="Embed" ProgID="MSPhotoEd.3" ShapeID="_x0000_i1025" DrawAspect="Content" ObjectID="_1634106343" r:id="rId13"/>
        </w:object>
      </w:r>
    </w:p>
    <w:p w:rsidR="00FF0C0A" w:rsidRDefault="00FF0C0A" w:rsidP="00FF0C0A">
      <w:pPr>
        <w:spacing w:after="0" w:line="240" w:lineRule="auto"/>
        <w:rPr>
          <w:rFonts w:ascii="Verdana" w:eastAsia="Arial Unicode MS" w:hAnsi="Verdana" w:cs="Arial Unicode MS"/>
          <w:sz w:val="22"/>
          <w:lang w:eastAsia="en-US"/>
        </w:rPr>
      </w:pPr>
    </w:p>
    <w:p w:rsidR="00FF0C0A" w:rsidRPr="00FF6BAF" w:rsidRDefault="00FF0C0A" w:rsidP="00FF0C0A">
      <w:pPr>
        <w:spacing w:after="0" w:line="240" w:lineRule="auto"/>
        <w:rPr>
          <w:rFonts w:ascii="Arial" w:eastAsia="Times New Roman" w:hAnsi="Arial"/>
          <w:spacing w:val="-5"/>
          <w:sz w:val="18"/>
          <w:szCs w:val="18"/>
          <w:lang w:val="en-GB"/>
        </w:rPr>
      </w:pPr>
      <w:r w:rsidRPr="00FF6BAF">
        <w:rPr>
          <w:rFonts w:ascii="Arial" w:eastAsia="Times New Roman" w:hAnsi="Arial"/>
          <w:b/>
          <w:spacing w:val="-5"/>
          <w:sz w:val="18"/>
          <w:szCs w:val="18"/>
          <w:lang w:val="en-GB"/>
        </w:rPr>
        <w:t xml:space="preserve">Figure </w:t>
      </w:r>
      <w:r w:rsidRPr="00FF6BAF">
        <w:rPr>
          <w:rFonts w:ascii="Arial" w:eastAsia="Times New Roman" w:hAnsi="Arial"/>
          <w:b/>
          <w:spacing w:val="-5"/>
          <w:sz w:val="18"/>
          <w:szCs w:val="18"/>
          <w:lang w:val="en-GB"/>
        </w:rPr>
        <w:fldChar w:fldCharType="begin"/>
      </w:r>
      <w:r w:rsidRPr="00FF6BAF">
        <w:rPr>
          <w:rFonts w:ascii="Arial" w:eastAsia="Times New Roman" w:hAnsi="Arial"/>
          <w:b/>
          <w:spacing w:val="-5"/>
          <w:sz w:val="18"/>
          <w:szCs w:val="18"/>
          <w:lang w:val="en-GB"/>
        </w:rPr>
        <w:instrText xml:space="preserve"> REF _Ref364409791 \r \h  \* MERGEFORMAT </w:instrText>
      </w:r>
      <w:r w:rsidRPr="00FF6BAF">
        <w:rPr>
          <w:rFonts w:ascii="Arial" w:eastAsia="Times New Roman" w:hAnsi="Arial"/>
          <w:b/>
          <w:spacing w:val="-5"/>
          <w:sz w:val="18"/>
          <w:szCs w:val="18"/>
          <w:lang w:val="en-GB"/>
        </w:rPr>
      </w:r>
      <w:r w:rsidRPr="00FF6BAF">
        <w:rPr>
          <w:rFonts w:ascii="Arial" w:eastAsia="Times New Roman" w:hAnsi="Arial"/>
          <w:b/>
          <w:spacing w:val="-5"/>
          <w:sz w:val="18"/>
          <w:szCs w:val="18"/>
          <w:lang w:val="en-GB"/>
        </w:rPr>
        <w:fldChar w:fldCharType="separate"/>
      </w:r>
      <w:r w:rsidR="001746EE">
        <w:rPr>
          <w:rFonts w:ascii="Arial" w:eastAsia="Times New Roman" w:hAnsi="Arial"/>
          <w:b/>
          <w:spacing w:val="-5"/>
          <w:sz w:val="18"/>
          <w:szCs w:val="18"/>
          <w:lang w:val="en-GB"/>
        </w:rPr>
        <w:t>9.4.9.3</w:t>
      </w:r>
      <w:r w:rsidRPr="00FF6BAF">
        <w:rPr>
          <w:rFonts w:ascii="Arial" w:eastAsia="Times New Roman" w:hAnsi="Arial"/>
          <w:b/>
          <w:spacing w:val="-5"/>
          <w:sz w:val="18"/>
          <w:szCs w:val="18"/>
          <w:lang w:val="en-GB"/>
        </w:rPr>
        <w:fldChar w:fldCharType="end"/>
      </w:r>
      <w:r w:rsidR="000B203E">
        <w:rPr>
          <w:rFonts w:ascii="Arial" w:eastAsia="Times New Roman" w:hAnsi="Arial"/>
          <w:b/>
          <w:spacing w:val="-5"/>
          <w:sz w:val="18"/>
          <w:szCs w:val="18"/>
          <w:lang w:val="en-GB"/>
        </w:rPr>
        <w:t>.a</w:t>
      </w:r>
      <w:r w:rsidRPr="00FF6BAF">
        <w:rPr>
          <w:rFonts w:ascii="Arial" w:eastAsia="Times New Roman" w:hAnsi="Arial"/>
          <w:b/>
          <w:spacing w:val="-5"/>
          <w:sz w:val="18"/>
          <w:szCs w:val="18"/>
          <w:lang w:val="en-GB"/>
        </w:rPr>
        <w:t xml:space="preserve"> – Design solutions for access</w:t>
      </w:r>
    </w:p>
    <w:p w:rsidR="000B203E" w:rsidRDefault="000B203E" w:rsidP="00627D82">
      <w:pPr>
        <w:pStyle w:val="whs22"/>
        <w:spacing w:before="0" w:after="0"/>
      </w:pPr>
    </w:p>
    <w:p w:rsidR="000B203E" w:rsidRDefault="000B203E" w:rsidP="0084004B">
      <w:pPr>
        <w:pStyle w:val="whs22"/>
        <w:spacing w:before="0" w:after="0"/>
        <w:ind w:left="505" w:hanging="505"/>
      </w:pPr>
      <w:r>
        <w:object w:dxaOrig="10365" w:dyaOrig="16455">
          <v:shape id="_x0000_i1026" type="#_x0000_t75" style="width:194.25pt;height:205.5pt" o:ole="">
            <v:imagedata r:id="rId14" o:title="" croptop="22144f" cropbottom="2044f" cropleft="1251f" cropright="2001f"/>
          </v:shape>
          <o:OLEObject Type="Embed" ProgID="PBrush" ShapeID="_x0000_i1026" DrawAspect="Content" ObjectID="_1634106344" r:id="rId15"/>
        </w:object>
      </w:r>
    </w:p>
    <w:p w:rsidR="000B203E" w:rsidRPr="00D468E3" w:rsidRDefault="000B203E" w:rsidP="000B203E">
      <w:pPr>
        <w:pStyle w:val="TableText"/>
        <w:tabs>
          <w:tab w:val="left" w:pos="0"/>
          <w:tab w:val="left" w:pos="972"/>
        </w:tabs>
      </w:pPr>
      <w:r>
        <w:object w:dxaOrig="9338" w:dyaOrig="12195">
          <v:shape id="_x0000_i1027" type="#_x0000_t75" style="width:198.75pt;height:29.25pt" o:ole="">
            <v:imagedata r:id="rId16" o:title="" croptop="59530f" cropbottom="-119f" cropright="7608f"/>
          </v:shape>
          <o:OLEObject Type="Embed" ProgID="MSPhotoEd.3" ShapeID="_x0000_i1027" DrawAspect="Content" ObjectID="_1634106345" r:id="rId17"/>
        </w:object>
      </w:r>
    </w:p>
    <w:p w:rsidR="000B203E" w:rsidRDefault="000B203E" w:rsidP="00B52477">
      <w:pPr>
        <w:spacing w:after="0" w:line="240" w:lineRule="auto"/>
        <w:rPr>
          <w:rFonts w:ascii="Arial" w:eastAsia="Times New Roman" w:hAnsi="Arial"/>
          <w:b/>
          <w:spacing w:val="-5"/>
          <w:sz w:val="18"/>
          <w:szCs w:val="18"/>
          <w:lang w:val="en-GB"/>
        </w:rPr>
      </w:pPr>
    </w:p>
    <w:p w:rsidR="00F8283F" w:rsidRDefault="000B203E" w:rsidP="00B52477">
      <w:pPr>
        <w:spacing w:after="0" w:line="240" w:lineRule="auto"/>
      </w:pPr>
      <w:r w:rsidRPr="00B52477">
        <w:rPr>
          <w:rFonts w:ascii="Arial" w:eastAsia="Times New Roman" w:hAnsi="Arial"/>
          <w:b/>
          <w:spacing w:val="-5"/>
          <w:sz w:val="18"/>
          <w:szCs w:val="18"/>
          <w:lang w:val="en-GB"/>
        </w:rPr>
        <w:t xml:space="preserve">Figure </w:t>
      </w:r>
      <w:r>
        <w:rPr>
          <w:rFonts w:ascii="Arial" w:eastAsia="Times New Roman" w:hAnsi="Arial"/>
          <w:b/>
          <w:spacing w:val="-5"/>
          <w:sz w:val="18"/>
          <w:szCs w:val="18"/>
          <w:lang w:val="en-GB"/>
        </w:rPr>
        <w:fldChar w:fldCharType="begin"/>
      </w:r>
      <w:r>
        <w:rPr>
          <w:rFonts w:ascii="Arial" w:eastAsia="Times New Roman" w:hAnsi="Arial"/>
          <w:b/>
          <w:spacing w:val="-5"/>
          <w:sz w:val="18"/>
          <w:szCs w:val="18"/>
          <w:lang w:val="en-GB"/>
        </w:rPr>
        <w:instrText xml:space="preserve"> REF _Ref364409791 \r \h </w:instrText>
      </w:r>
      <w:r>
        <w:rPr>
          <w:rFonts w:ascii="Arial" w:eastAsia="Times New Roman" w:hAnsi="Arial"/>
          <w:b/>
          <w:spacing w:val="-5"/>
          <w:sz w:val="18"/>
          <w:szCs w:val="18"/>
          <w:lang w:val="en-GB"/>
        </w:rPr>
      </w:r>
      <w:r>
        <w:rPr>
          <w:rFonts w:ascii="Arial" w:eastAsia="Times New Roman" w:hAnsi="Arial"/>
          <w:b/>
          <w:spacing w:val="-5"/>
          <w:sz w:val="18"/>
          <w:szCs w:val="18"/>
          <w:lang w:val="en-GB"/>
        </w:rPr>
        <w:fldChar w:fldCharType="separate"/>
      </w:r>
      <w:r w:rsidR="001746EE">
        <w:rPr>
          <w:rFonts w:ascii="Arial" w:eastAsia="Times New Roman" w:hAnsi="Arial"/>
          <w:b/>
          <w:spacing w:val="-5"/>
          <w:sz w:val="18"/>
          <w:szCs w:val="18"/>
          <w:lang w:val="en-GB"/>
        </w:rPr>
        <w:t>9.4.9.3</w:t>
      </w:r>
      <w:r>
        <w:rPr>
          <w:rFonts w:ascii="Arial" w:eastAsia="Times New Roman" w:hAnsi="Arial"/>
          <w:b/>
          <w:spacing w:val="-5"/>
          <w:sz w:val="18"/>
          <w:szCs w:val="18"/>
          <w:lang w:val="en-GB"/>
        </w:rPr>
        <w:fldChar w:fldCharType="end"/>
      </w:r>
      <w:r w:rsidRPr="00B52477">
        <w:rPr>
          <w:rFonts w:ascii="Arial" w:eastAsia="Times New Roman" w:hAnsi="Arial"/>
          <w:b/>
          <w:spacing w:val="-5"/>
          <w:sz w:val="18"/>
          <w:szCs w:val="18"/>
          <w:lang w:val="en-GB"/>
        </w:rPr>
        <w:t>.</w:t>
      </w:r>
      <w:r>
        <w:rPr>
          <w:rFonts w:ascii="Arial" w:eastAsia="Times New Roman" w:hAnsi="Arial"/>
          <w:b/>
          <w:spacing w:val="-5"/>
          <w:sz w:val="18"/>
          <w:szCs w:val="18"/>
          <w:lang w:val="en-GB"/>
        </w:rPr>
        <w:t xml:space="preserve">b – Consistent </w:t>
      </w:r>
      <w:r w:rsidRPr="00B52477">
        <w:rPr>
          <w:rFonts w:ascii="Arial" w:eastAsia="Times New Roman" w:hAnsi="Arial"/>
          <w:b/>
          <w:spacing w:val="-5"/>
          <w:sz w:val="18"/>
          <w:szCs w:val="18"/>
          <w:lang w:val="en-GB"/>
        </w:rPr>
        <w:t xml:space="preserve">design solution </w:t>
      </w:r>
      <w:r w:rsidR="007864EA">
        <w:rPr>
          <w:rFonts w:ascii="Arial" w:eastAsia="Times New Roman" w:hAnsi="Arial"/>
          <w:b/>
          <w:spacing w:val="-5"/>
          <w:sz w:val="18"/>
          <w:szCs w:val="18"/>
          <w:lang w:val="en-GB"/>
        </w:rPr>
        <w:t>for the orientation of lots surrounding open space and parkland</w:t>
      </w:r>
    </w:p>
    <w:sectPr w:rsidR="00F8283F" w:rsidSect="00CE73B3">
      <w:headerReference w:type="even" r:id="rId18"/>
      <w:headerReference w:type="default" r:id="rId19"/>
      <w:footerReference w:type="even" r:id="rId20"/>
      <w:footerReference w:type="default" r:id="rId21"/>
      <w:type w:val="continuous"/>
      <w:pgSz w:w="16838" w:h="11906" w:orient="landscape" w:code="9"/>
      <w:pgMar w:top="993" w:right="1440" w:bottom="993" w:left="709" w:header="567" w:footer="483" w:gutter="56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49C" w:rsidRDefault="00D7449C">
      <w:pPr>
        <w:spacing w:after="0" w:line="240" w:lineRule="auto"/>
      </w:pPr>
      <w:r>
        <w:separator/>
      </w:r>
    </w:p>
  </w:endnote>
  <w:endnote w:type="continuationSeparator" w:id="0">
    <w:p w:rsidR="00D7449C" w:rsidRDefault="00D74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eta">
    <w:altName w:val="Met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641032"/>
      <w:docPartObj>
        <w:docPartGallery w:val="Page Numbers (Bottom of Page)"/>
        <w:docPartUnique/>
      </w:docPartObj>
    </w:sdtPr>
    <w:sdtEndPr>
      <w:rPr>
        <w:color w:val="0064A7"/>
        <w:sz w:val="16"/>
        <w:szCs w:val="16"/>
      </w:rPr>
    </w:sdtEndPr>
    <w:sdtContent>
      <w:sdt>
        <w:sdtPr>
          <w:id w:val="-1845782323"/>
          <w:docPartObj>
            <w:docPartGallery w:val="Page Numbers (Top of Page)"/>
            <w:docPartUnique/>
          </w:docPartObj>
        </w:sdtPr>
        <w:sdtEndPr>
          <w:rPr>
            <w:color w:val="0064A7"/>
            <w:sz w:val="16"/>
            <w:szCs w:val="16"/>
          </w:rPr>
        </w:sdtEndPr>
        <w:sdtContent>
          <w:p w:rsidR="00F01125" w:rsidRDefault="00F01125" w:rsidP="00F01125">
            <w:pPr>
              <w:pStyle w:val="Footer"/>
              <w:jc w:val="right"/>
              <w:rPr>
                <w:color w:val="0064A7"/>
                <w:sz w:val="16"/>
                <w:szCs w:val="16"/>
              </w:rPr>
            </w:pPr>
            <w:r>
              <w:rPr>
                <w:color w:val="0064A7"/>
                <w:sz w:val="16"/>
                <w:szCs w:val="16"/>
              </w:rPr>
              <w:t>Code Compliance Table – 6.1.1 Community facilities zone code                                                                                                                                                                      CairnsPlan 2016 version1.0</w:t>
            </w:r>
          </w:p>
          <w:p w:rsidR="00516F8E" w:rsidRPr="00F01125" w:rsidRDefault="00F01125" w:rsidP="00F01125">
            <w:pPr>
              <w:pStyle w:val="Footer"/>
              <w:jc w:val="right"/>
              <w:rPr>
                <w:color w:val="0064A7"/>
                <w:sz w:val="16"/>
                <w:szCs w:val="16"/>
              </w:rPr>
            </w:pPr>
            <w:r w:rsidRPr="00F01125">
              <w:rPr>
                <w:color w:val="0064A7"/>
                <w:sz w:val="16"/>
                <w:szCs w:val="16"/>
              </w:rPr>
              <w:t xml:space="preserve">Page </w:t>
            </w:r>
            <w:r w:rsidRPr="00F01125">
              <w:rPr>
                <w:color w:val="0064A7"/>
                <w:sz w:val="16"/>
                <w:szCs w:val="16"/>
              </w:rPr>
              <w:fldChar w:fldCharType="begin"/>
            </w:r>
            <w:r w:rsidRPr="00F01125">
              <w:rPr>
                <w:color w:val="0064A7"/>
                <w:sz w:val="16"/>
                <w:szCs w:val="16"/>
              </w:rPr>
              <w:instrText xml:space="preserve"> PAGE </w:instrText>
            </w:r>
            <w:r w:rsidRPr="00F01125">
              <w:rPr>
                <w:color w:val="0064A7"/>
                <w:sz w:val="16"/>
                <w:szCs w:val="16"/>
              </w:rPr>
              <w:fldChar w:fldCharType="separate"/>
            </w:r>
            <w:r w:rsidR="00836866">
              <w:rPr>
                <w:noProof/>
                <w:color w:val="0064A7"/>
                <w:sz w:val="16"/>
                <w:szCs w:val="16"/>
              </w:rPr>
              <w:t>38</w:t>
            </w:r>
            <w:r w:rsidRPr="00F01125">
              <w:rPr>
                <w:color w:val="0064A7"/>
                <w:sz w:val="16"/>
                <w:szCs w:val="16"/>
              </w:rPr>
              <w:fldChar w:fldCharType="end"/>
            </w:r>
            <w:r w:rsidRPr="00F01125">
              <w:rPr>
                <w:color w:val="0064A7"/>
                <w:sz w:val="16"/>
                <w:szCs w:val="16"/>
              </w:rPr>
              <w:t xml:space="preserve"> of </w:t>
            </w:r>
            <w:r w:rsidRPr="00F01125">
              <w:rPr>
                <w:color w:val="0064A7"/>
                <w:sz w:val="16"/>
                <w:szCs w:val="16"/>
              </w:rPr>
              <w:fldChar w:fldCharType="begin"/>
            </w:r>
            <w:r w:rsidRPr="00F01125">
              <w:rPr>
                <w:color w:val="0064A7"/>
                <w:sz w:val="16"/>
                <w:szCs w:val="16"/>
              </w:rPr>
              <w:instrText xml:space="preserve"> NUMPAGES  </w:instrText>
            </w:r>
            <w:r w:rsidRPr="00F01125">
              <w:rPr>
                <w:color w:val="0064A7"/>
                <w:sz w:val="16"/>
                <w:szCs w:val="16"/>
              </w:rPr>
              <w:fldChar w:fldCharType="separate"/>
            </w:r>
            <w:r w:rsidR="00836866">
              <w:rPr>
                <w:noProof/>
                <w:color w:val="0064A7"/>
                <w:sz w:val="16"/>
                <w:szCs w:val="16"/>
              </w:rPr>
              <w:t>102</w:t>
            </w:r>
            <w:r w:rsidRPr="00F01125">
              <w:rPr>
                <w:color w:val="0064A7"/>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399143"/>
      <w:docPartObj>
        <w:docPartGallery w:val="Page Numbers (Bottom of Page)"/>
        <w:docPartUnique/>
      </w:docPartObj>
    </w:sdtPr>
    <w:sdtEndPr/>
    <w:sdtContent>
      <w:sdt>
        <w:sdtPr>
          <w:id w:val="860082579"/>
          <w:docPartObj>
            <w:docPartGallery w:val="Page Numbers (Top of Page)"/>
            <w:docPartUnique/>
          </w:docPartObj>
        </w:sdtPr>
        <w:sdtEndPr/>
        <w:sdtContent>
          <w:p w:rsidR="00ED6389" w:rsidRDefault="00516F8E" w:rsidP="00516F8E">
            <w:pPr>
              <w:pStyle w:val="Footer"/>
              <w:jc w:val="right"/>
              <w:rPr>
                <w:color w:val="0064A7"/>
                <w:sz w:val="16"/>
                <w:szCs w:val="16"/>
              </w:rPr>
            </w:pPr>
            <w:r>
              <w:rPr>
                <w:color w:val="0064A7"/>
                <w:sz w:val="16"/>
                <w:szCs w:val="16"/>
              </w:rPr>
              <w:t xml:space="preserve">Code Compliance Table – </w:t>
            </w:r>
            <w:r w:rsidR="00627D82" w:rsidRPr="00627D82">
              <w:rPr>
                <w:color w:val="0064A7"/>
                <w:sz w:val="16"/>
                <w:szCs w:val="16"/>
              </w:rPr>
              <w:t>9.4.</w:t>
            </w:r>
            <w:r w:rsidR="004B3570">
              <w:rPr>
                <w:color w:val="0064A7"/>
                <w:sz w:val="16"/>
                <w:szCs w:val="16"/>
              </w:rPr>
              <w:t>8</w:t>
            </w:r>
            <w:r w:rsidR="00627D82">
              <w:rPr>
                <w:color w:val="0064A7"/>
                <w:sz w:val="16"/>
                <w:szCs w:val="16"/>
              </w:rPr>
              <w:t xml:space="preserve"> </w:t>
            </w:r>
            <w:r w:rsidR="00627D82" w:rsidRPr="00627D82">
              <w:rPr>
                <w:color w:val="0064A7"/>
                <w:sz w:val="16"/>
                <w:szCs w:val="16"/>
              </w:rPr>
              <w:tab/>
              <w:t>Reconfiguring a lot code</w:t>
            </w:r>
            <w:r w:rsidR="00627D82">
              <w:rPr>
                <w:color w:val="0064A7"/>
                <w:sz w:val="16"/>
                <w:szCs w:val="16"/>
              </w:rPr>
              <w:t xml:space="preserve">                 </w:t>
            </w:r>
            <w:r>
              <w:rPr>
                <w:color w:val="0064A7"/>
                <w:sz w:val="16"/>
                <w:szCs w:val="16"/>
              </w:rPr>
              <w:t xml:space="preserve">                                                                                                                                </w:t>
            </w:r>
            <w:r w:rsidR="00D26821">
              <w:rPr>
                <w:color w:val="0064A7"/>
                <w:sz w:val="16"/>
                <w:szCs w:val="16"/>
              </w:rPr>
              <w:t xml:space="preserve">                                </w:t>
            </w:r>
            <w:r w:rsidR="00887974">
              <w:rPr>
                <w:color w:val="0064A7"/>
                <w:sz w:val="16"/>
                <w:szCs w:val="16"/>
              </w:rPr>
              <w:t xml:space="preserve">    CairnsPlan 2016 Version 2.1</w:t>
            </w:r>
          </w:p>
          <w:p w:rsidR="00516F8E" w:rsidRPr="00516F8E" w:rsidRDefault="00516F8E" w:rsidP="00516F8E">
            <w:pPr>
              <w:pStyle w:val="Footer"/>
              <w:jc w:val="right"/>
            </w:pPr>
            <w:r w:rsidRPr="00516F8E">
              <w:rPr>
                <w:color w:val="0064A7"/>
                <w:sz w:val="16"/>
                <w:szCs w:val="16"/>
              </w:rPr>
              <w:t xml:space="preserve">Page </w:t>
            </w:r>
            <w:r w:rsidRPr="00516F8E">
              <w:rPr>
                <w:color w:val="0064A7"/>
                <w:sz w:val="16"/>
                <w:szCs w:val="16"/>
              </w:rPr>
              <w:fldChar w:fldCharType="begin"/>
            </w:r>
            <w:r w:rsidRPr="00516F8E">
              <w:rPr>
                <w:color w:val="0064A7"/>
                <w:sz w:val="16"/>
                <w:szCs w:val="16"/>
              </w:rPr>
              <w:instrText xml:space="preserve"> PAGE </w:instrText>
            </w:r>
            <w:r w:rsidRPr="00516F8E">
              <w:rPr>
                <w:color w:val="0064A7"/>
                <w:sz w:val="16"/>
                <w:szCs w:val="16"/>
              </w:rPr>
              <w:fldChar w:fldCharType="separate"/>
            </w:r>
            <w:r w:rsidR="00887974">
              <w:rPr>
                <w:noProof/>
                <w:color w:val="0064A7"/>
                <w:sz w:val="16"/>
                <w:szCs w:val="16"/>
              </w:rPr>
              <w:t>15</w:t>
            </w:r>
            <w:r w:rsidRPr="00516F8E">
              <w:rPr>
                <w:color w:val="0064A7"/>
                <w:sz w:val="16"/>
                <w:szCs w:val="16"/>
              </w:rPr>
              <w:fldChar w:fldCharType="end"/>
            </w:r>
            <w:r w:rsidRPr="00516F8E">
              <w:rPr>
                <w:color w:val="0064A7"/>
                <w:sz w:val="16"/>
                <w:szCs w:val="16"/>
              </w:rPr>
              <w:t xml:space="preserve"> of </w:t>
            </w:r>
            <w:r w:rsidRPr="00516F8E">
              <w:rPr>
                <w:color w:val="0064A7"/>
                <w:sz w:val="16"/>
                <w:szCs w:val="16"/>
              </w:rPr>
              <w:fldChar w:fldCharType="begin"/>
            </w:r>
            <w:r w:rsidRPr="00516F8E">
              <w:rPr>
                <w:color w:val="0064A7"/>
                <w:sz w:val="16"/>
                <w:szCs w:val="16"/>
              </w:rPr>
              <w:instrText xml:space="preserve"> NUMPAGES  </w:instrText>
            </w:r>
            <w:r w:rsidRPr="00516F8E">
              <w:rPr>
                <w:color w:val="0064A7"/>
                <w:sz w:val="16"/>
                <w:szCs w:val="16"/>
              </w:rPr>
              <w:fldChar w:fldCharType="separate"/>
            </w:r>
            <w:r w:rsidR="00887974">
              <w:rPr>
                <w:noProof/>
                <w:color w:val="0064A7"/>
                <w:sz w:val="16"/>
                <w:szCs w:val="16"/>
              </w:rPr>
              <w:t>15</w:t>
            </w:r>
            <w:r w:rsidRPr="00516F8E">
              <w:rPr>
                <w:color w:val="0064A7"/>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49C" w:rsidRDefault="00D7449C">
      <w:pPr>
        <w:spacing w:after="0" w:line="240" w:lineRule="auto"/>
      </w:pPr>
      <w:r>
        <w:separator/>
      </w:r>
    </w:p>
  </w:footnote>
  <w:footnote w:type="continuationSeparator" w:id="0">
    <w:p w:rsidR="00D7449C" w:rsidRDefault="00D7449C">
      <w:pPr>
        <w:spacing w:after="0" w:line="240" w:lineRule="auto"/>
      </w:pPr>
      <w:r>
        <w:continuationSeparator/>
      </w:r>
    </w:p>
  </w:footnote>
  <w:footnote w:id="1">
    <w:p w:rsidR="00516F8E" w:rsidRPr="00B52477" w:rsidRDefault="00516F8E">
      <w:pPr>
        <w:pStyle w:val="FootnoteText"/>
        <w:rPr>
          <w:rFonts w:ascii="Arial" w:hAnsi="Arial" w:cs="Arial"/>
          <w:sz w:val="16"/>
          <w:szCs w:val="16"/>
        </w:rPr>
      </w:pPr>
      <w:r>
        <w:rPr>
          <w:rStyle w:val="FootnoteReference"/>
        </w:rPr>
        <w:footnoteRef/>
      </w:r>
      <w:r>
        <w:t xml:space="preserve"> </w:t>
      </w:r>
      <w:r>
        <w:rPr>
          <w:rFonts w:ascii="Arial" w:hAnsi="Arial" w:cs="Arial"/>
          <w:sz w:val="16"/>
          <w:szCs w:val="16"/>
        </w:rPr>
        <w:t>This is the minimum width of the lot measured at any point and the minimum dimension of any boundary. This excludes access strips.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8E" w:rsidRDefault="00516F8E" w:rsidP="00D90D8A">
    <w:pPr>
      <w:pStyle w:val="Header"/>
      <w:rPr>
        <w:color w:val="5B9BD5" w:themeColor="accent1"/>
      </w:rPr>
    </w:pPr>
    <w:r>
      <w:rPr>
        <w:color w:val="5B9BD5" w:themeColor="accent1"/>
      </w:rPr>
      <w:t xml:space="preserve"> </w:t>
    </w:r>
    <w:r>
      <w:rPr>
        <w:noProof/>
      </w:rPr>
      <w:drawing>
        <wp:inline distT="0" distB="0" distL="0" distR="0" wp14:anchorId="1FE457D3" wp14:editId="1609F513">
          <wp:extent cx="1222375" cy="245745"/>
          <wp:effectExtent l="0" t="0" r="0" b="1905"/>
          <wp:docPr id="3" name="Picture 3" descr="E:\WORDDATA\DEPT\PLANNING&amp;STRAT\New Planning Scheme Templates\ CairnsRegion Planning Scheme LOGO\eps\Landscape orientation\CRC_CAIRNS PLAN LOGO_Landscape-New-no tag_[CMYK].png"/>
          <wp:cNvGraphicFramePr/>
          <a:graphic xmlns:a="http://schemas.openxmlformats.org/drawingml/2006/main">
            <a:graphicData uri="http://schemas.openxmlformats.org/drawingml/2006/picture">
              <pic:pic xmlns:pic="http://schemas.openxmlformats.org/drawingml/2006/picture">
                <pic:nvPicPr>
                  <pic:cNvPr id="1" name="Picture 1" descr="E:\WORDDATA\DEPT\PLANNING&amp;STRAT\New Planning Scheme Templates\ CairnsRegion Planning Scheme LOGO\eps\Landscape orientation\CRC_CAIRNS PLAN LOGO_Landscape-New-no tag_[CMYK].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375" cy="2457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8E" w:rsidRDefault="00516F8E" w:rsidP="00D90D8A">
    <w:pPr>
      <w:pStyle w:val="Header"/>
      <w:jc w:val="right"/>
      <w:rPr>
        <w:color w:val="5B9BD5" w:themeColor="accent1"/>
      </w:rPr>
    </w:pPr>
    <w:r>
      <w:rPr>
        <w:noProof/>
      </w:rPr>
      <w:drawing>
        <wp:inline distT="0" distB="0" distL="0" distR="0" wp14:anchorId="170B8EF4" wp14:editId="3177F132">
          <wp:extent cx="1222375" cy="245745"/>
          <wp:effectExtent l="0" t="0" r="0" b="1905"/>
          <wp:docPr id="1" name="Picture 1" descr="E:\WORDDATA\DEPT\PLANNING&amp;STRAT\New Planning Scheme Templates\ CairnsRegion Planning Scheme LOGO\eps\Landscape orientation\CRC_CAIRNS PLAN LOGO_Landscape-New-no tag_[CMYK].png"/>
          <wp:cNvGraphicFramePr/>
          <a:graphic xmlns:a="http://schemas.openxmlformats.org/drawingml/2006/main">
            <a:graphicData uri="http://schemas.openxmlformats.org/drawingml/2006/picture">
              <pic:pic xmlns:pic="http://schemas.openxmlformats.org/drawingml/2006/picture">
                <pic:nvPicPr>
                  <pic:cNvPr id="1" name="Picture 1" descr="E:\WORDDATA\DEPT\PLANNING&amp;STRAT\New Planning Scheme Templates\ CairnsRegion Planning Scheme LOGO\eps\Landscape orientation\CRC_CAIRNS PLAN LOGO_Landscape-New-no tag_[CMYK].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375" cy="245745"/>
                  </a:xfrm>
                  <a:prstGeom prst="rect">
                    <a:avLst/>
                  </a:prstGeom>
                  <a:noFill/>
                  <a:ln>
                    <a:noFill/>
                  </a:ln>
                </pic:spPr>
              </pic:pic>
            </a:graphicData>
          </a:graphic>
        </wp:inline>
      </w:drawing>
    </w:r>
    <w:r>
      <w:rPr>
        <w:color w:val="5B9BD5" w:themeColor="accen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39C4"/>
    <w:multiLevelType w:val="multilevel"/>
    <w:tmpl w:val="3988A2D6"/>
    <w:numStyleLink w:val="MyDocList"/>
  </w:abstractNum>
  <w:abstractNum w:abstractNumId="1" w15:restartNumberingAfterBreak="0">
    <w:nsid w:val="01787B2C"/>
    <w:multiLevelType w:val="multilevel"/>
    <w:tmpl w:val="3988A2D6"/>
    <w:numStyleLink w:val="MyDocList"/>
  </w:abstractNum>
  <w:abstractNum w:abstractNumId="2" w15:restartNumberingAfterBreak="0">
    <w:nsid w:val="040A1425"/>
    <w:multiLevelType w:val="hybridMultilevel"/>
    <w:tmpl w:val="F6D279CE"/>
    <w:lvl w:ilvl="0" w:tplc="00B8CFE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575172B"/>
    <w:multiLevelType w:val="hybridMultilevel"/>
    <w:tmpl w:val="F59A9E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59545BF"/>
    <w:multiLevelType w:val="hybridMultilevel"/>
    <w:tmpl w:val="13E6B7D2"/>
    <w:lvl w:ilvl="0" w:tplc="4B44CCF0">
      <w:start w:val="1"/>
      <w:numFmt w:val="decimal"/>
      <w:lvlText w:val="(%1)"/>
      <w:lvlJc w:val="left"/>
      <w:pPr>
        <w:ind w:left="360" w:hanging="360"/>
      </w:pPr>
      <w:rPr>
        <w:rFonts w:hint="default"/>
        <w:b w:val="0"/>
      </w:rPr>
    </w:lvl>
    <w:lvl w:ilvl="1" w:tplc="85BC1102">
      <w:start w:val="1"/>
      <w:numFmt w:val="lowerLetter"/>
      <w:lvlText w:val="%2."/>
      <w:lvlJc w:val="left"/>
      <w:pPr>
        <w:ind w:left="928" w:hanging="360"/>
      </w:pPr>
      <w:rPr>
        <w:b w:val="0"/>
      </w:r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DD24F8"/>
    <w:multiLevelType w:val="hybridMultilevel"/>
    <w:tmpl w:val="0D1422EA"/>
    <w:lvl w:ilvl="0" w:tplc="7C9AC04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65D412B"/>
    <w:multiLevelType w:val="multilevel"/>
    <w:tmpl w:val="3988A2D6"/>
    <w:numStyleLink w:val="MyDocList"/>
  </w:abstractNum>
  <w:abstractNum w:abstractNumId="7" w15:restartNumberingAfterBreak="0">
    <w:nsid w:val="06A230DA"/>
    <w:multiLevelType w:val="hybridMultilevel"/>
    <w:tmpl w:val="F0FC9E64"/>
    <w:lvl w:ilvl="0" w:tplc="0DEA2080">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6BD27BC"/>
    <w:multiLevelType w:val="hybridMultilevel"/>
    <w:tmpl w:val="15141C3E"/>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71C5A72"/>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78C32F1"/>
    <w:multiLevelType w:val="hybridMultilevel"/>
    <w:tmpl w:val="F606E924"/>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78D5CEC"/>
    <w:multiLevelType w:val="hybridMultilevel"/>
    <w:tmpl w:val="0DC22702"/>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8BD5C68"/>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A3C6436"/>
    <w:multiLevelType w:val="hybridMultilevel"/>
    <w:tmpl w:val="4A285468"/>
    <w:lvl w:ilvl="0" w:tplc="4B44CCF0">
      <w:start w:val="1"/>
      <w:numFmt w:val="decimal"/>
      <w:lvlText w:val="(%1)"/>
      <w:lvlJc w:val="left"/>
      <w:pPr>
        <w:ind w:left="360" w:hanging="360"/>
      </w:pPr>
      <w:rPr>
        <w:rFonts w:hint="default"/>
        <w:b w:val="0"/>
      </w:rPr>
    </w:lvl>
    <w:lvl w:ilvl="1" w:tplc="7010B6FE">
      <w:start w:val="1"/>
      <w:numFmt w:val="lowerLetter"/>
      <w:lvlText w:val="%2."/>
      <w:lvlJc w:val="left"/>
      <w:pPr>
        <w:ind w:left="107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8E1109"/>
    <w:multiLevelType w:val="hybridMultilevel"/>
    <w:tmpl w:val="FB28BC04"/>
    <w:lvl w:ilvl="0" w:tplc="4B44CCF0">
      <w:start w:val="1"/>
      <w:numFmt w:val="decimal"/>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0B420686"/>
    <w:multiLevelType w:val="multilevel"/>
    <w:tmpl w:val="BD0287F0"/>
    <w:styleLink w:val="Numberedpara1"/>
    <w:lvl w:ilvl="0">
      <w:start w:val="1"/>
      <w:numFmt w:val="decimal"/>
      <w:lvlText w:val="(%1)"/>
      <w:lvlJc w:val="left"/>
      <w:pPr>
        <w:tabs>
          <w:tab w:val="num" w:pos="851"/>
        </w:tabs>
        <w:ind w:left="851" w:hanging="851"/>
      </w:pPr>
      <w:rPr>
        <w:rFonts w:hint="default"/>
        <w:sz w:val="22"/>
        <w:szCs w:val="22"/>
      </w:rPr>
    </w:lvl>
    <w:lvl w:ilvl="1">
      <w:start w:val="1"/>
      <w:numFmt w:val="lowerLetter"/>
      <w:lvlText w:val="%2)"/>
      <w:lvlJc w:val="left"/>
      <w:pPr>
        <w:tabs>
          <w:tab w:val="num" w:pos="1361"/>
        </w:tabs>
        <w:ind w:left="1361" w:hanging="51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C9C629D"/>
    <w:multiLevelType w:val="hybridMultilevel"/>
    <w:tmpl w:val="F280E134"/>
    <w:lvl w:ilvl="0" w:tplc="9A146F6C">
      <w:start w:val="1"/>
      <w:numFmt w:val="decimal"/>
      <w:lvlText w:val="%1."/>
      <w:lvlJc w:val="left"/>
      <w:pPr>
        <w:ind w:left="360" w:hanging="360"/>
      </w:pPr>
      <w:rPr>
        <w:b w:val="0"/>
      </w:rPr>
    </w:lvl>
    <w:lvl w:ilvl="1" w:tplc="7C9AC04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CBA7E50"/>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D4D03DC"/>
    <w:multiLevelType w:val="hybridMultilevel"/>
    <w:tmpl w:val="8B50E23C"/>
    <w:lvl w:ilvl="0" w:tplc="7C9AC04A">
      <w:start w:val="1"/>
      <w:numFmt w:val="lowerLetter"/>
      <w:lvlText w:val="(%1)"/>
      <w:lvlJc w:val="left"/>
      <w:pPr>
        <w:tabs>
          <w:tab w:val="num" w:pos="567"/>
        </w:tabs>
        <w:ind w:left="567" w:hanging="283"/>
      </w:pPr>
      <w:rPr>
        <w:rFonts w:hint="default"/>
        <w:b w:val="0"/>
      </w:rPr>
    </w:lvl>
    <w:lvl w:ilvl="1" w:tplc="8E8E8554">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D775343"/>
    <w:multiLevelType w:val="hybridMultilevel"/>
    <w:tmpl w:val="F37EB90E"/>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0DED75E4"/>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E8D5D48"/>
    <w:multiLevelType w:val="hybridMultilevel"/>
    <w:tmpl w:val="A4CEF1FC"/>
    <w:lvl w:ilvl="0" w:tplc="55BA39DA">
      <w:start w:val="1"/>
      <w:numFmt w:val="bullet"/>
      <w:pStyle w:val="ListBullet"/>
      <w:lvlText w:val=""/>
      <w:lvlJc w:val="left"/>
      <w:pPr>
        <w:tabs>
          <w:tab w:val="num" w:pos="1701"/>
        </w:tabs>
        <w:ind w:left="1701"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3B7A434A">
      <w:start w:val="1"/>
      <w:numFmt w:val="bullet"/>
      <w:lvlText w:val="-"/>
      <w:lvlJc w:val="left"/>
      <w:pPr>
        <w:tabs>
          <w:tab w:val="num" w:pos="2160"/>
        </w:tabs>
        <w:ind w:left="2160" w:hanging="360"/>
      </w:pPr>
      <w:rPr>
        <w:rFonts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DC3865"/>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F420465"/>
    <w:multiLevelType w:val="hybridMultilevel"/>
    <w:tmpl w:val="962233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10AC51CD"/>
    <w:multiLevelType w:val="multilevel"/>
    <w:tmpl w:val="3988A2D6"/>
    <w:styleLink w:val="MyDoc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0AD7134"/>
    <w:multiLevelType w:val="multilevel"/>
    <w:tmpl w:val="3988A2D6"/>
    <w:numStyleLink w:val="MyDocList"/>
  </w:abstractNum>
  <w:abstractNum w:abstractNumId="26" w15:restartNumberingAfterBreak="0">
    <w:nsid w:val="118C6296"/>
    <w:multiLevelType w:val="multilevel"/>
    <w:tmpl w:val="3988A2D6"/>
    <w:numStyleLink w:val="MyDocList"/>
  </w:abstractNum>
  <w:abstractNum w:abstractNumId="27" w15:restartNumberingAfterBreak="0">
    <w:nsid w:val="120635A5"/>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25D37C2"/>
    <w:multiLevelType w:val="multilevel"/>
    <w:tmpl w:val="C7442372"/>
    <w:lvl w:ilvl="0">
      <w:start w:val="9"/>
      <w:numFmt w:val="decimal"/>
      <w:pStyle w:val="Heading1"/>
      <w:lvlText w:val="Part %1"/>
      <w:lvlJc w:val="left"/>
      <w:pPr>
        <w:ind w:left="851" w:hanging="851"/>
      </w:pPr>
      <w:rPr>
        <w:rFonts w:hint="default"/>
      </w:rPr>
    </w:lvl>
    <w:lvl w:ilvl="1">
      <w:start w:val="4"/>
      <w:numFmt w:val="decimal"/>
      <w:pStyle w:val="Heading2"/>
      <w:lvlText w:val="%1.%2"/>
      <w:lvlJc w:val="left"/>
      <w:pPr>
        <w:ind w:left="851" w:hanging="851"/>
      </w:pPr>
      <w:rPr>
        <w:rFonts w:hint="default"/>
      </w:rPr>
    </w:lvl>
    <w:lvl w:ilvl="2">
      <w:start w:val="8"/>
      <w:numFmt w:val="decimal"/>
      <w:pStyle w:val="Heading3"/>
      <w:lvlText w:val="%1.%2.%3"/>
      <w:lvlJc w:val="left"/>
      <w:pPr>
        <w:ind w:left="851" w:hanging="851"/>
      </w:pPr>
      <w:rPr>
        <w:rFonts w:hint="default"/>
      </w:rPr>
    </w:lvl>
    <w:lvl w:ilvl="3">
      <w:start w:val="1"/>
      <w:numFmt w:val="decimal"/>
      <w:pStyle w:val="Heading4"/>
      <w:lvlText w:val="%1.%2.%3.%4"/>
      <w:lvlJc w:val="left"/>
      <w:pPr>
        <w:ind w:left="1561" w:hanging="851"/>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29" w15:restartNumberingAfterBreak="0">
    <w:nsid w:val="13597C93"/>
    <w:multiLevelType w:val="multilevel"/>
    <w:tmpl w:val="3988A2D6"/>
    <w:numStyleLink w:val="MyDocList"/>
  </w:abstractNum>
  <w:abstractNum w:abstractNumId="30" w15:restartNumberingAfterBreak="0">
    <w:nsid w:val="13751D25"/>
    <w:multiLevelType w:val="hybridMultilevel"/>
    <w:tmpl w:val="8C88CFAC"/>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3B402C9"/>
    <w:multiLevelType w:val="hybridMultilevel"/>
    <w:tmpl w:val="2F02DAAC"/>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4F106FB"/>
    <w:multiLevelType w:val="multilevel"/>
    <w:tmpl w:val="3988A2D6"/>
    <w:numStyleLink w:val="MyDocList"/>
  </w:abstractNum>
  <w:abstractNum w:abstractNumId="33" w15:restartNumberingAfterBreak="0">
    <w:nsid w:val="150D3F84"/>
    <w:multiLevelType w:val="hybridMultilevel"/>
    <w:tmpl w:val="D80240D0"/>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5714694"/>
    <w:multiLevelType w:val="hybridMultilevel"/>
    <w:tmpl w:val="D63AE70E"/>
    <w:lvl w:ilvl="0" w:tplc="9A146F6C">
      <w:start w:val="1"/>
      <w:numFmt w:val="decimal"/>
      <w:lvlText w:val="%1."/>
      <w:lvlJc w:val="left"/>
      <w:pPr>
        <w:ind w:left="360" w:hanging="360"/>
      </w:pPr>
      <w:rPr>
        <w:b w:val="0"/>
      </w:rPr>
    </w:lvl>
    <w:lvl w:ilvl="1" w:tplc="7C9AC04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6921EE0"/>
    <w:multiLevelType w:val="multilevel"/>
    <w:tmpl w:val="3988A2D6"/>
    <w:numStyleLink w:val="MyDocList"/>
  </w:abstractNum>
  <w:abstractNum w:abstractNumId="36" w15:restartNumberingAfterBreak="0">
    <w:nsid w:val="16FF573C"/>
    <w:multiLevelType w:val="hybridMultilevel"/>
    <w:tmpl w:val="AB186876"/>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19051496"/>
    <w:multiLevelType w:val="multilevel"/>
    <w:tmpl w:val="3988A2D6"/>
    <w:numStyleLink w:val="MyDocList"/>
  </w:abstractNum>
  <w:abstractNum w:abstractNumId="38" w15:restartNumberingAfterBreak="0">
    <w:nsid w:val="19482577"/>
    <w:multiLevelType w:val="multilevel"/>
    <w:tmpl w:val="3988A2D6"/>
    <w:numStyleLink w:val="MyDocList"/>
  </w:abstractNum>
  <w:abstractNum w:abstractNumId="39" w15:restartNumberingAfterBreak="0">
    <w:nsid w:val="19533421"/>
    <w:multiLevelType w:val="hybridMultilevel"/>
    <w:tmpl w:val="45CAB808"/>
    <w:lvl w:ilvl="0" w:tplc="9A146F6C">
      <w:start w:val="1"/>
      <w:numFmt w:val="decimal"/>
      <w:lvlText w:val="%1."/>
      <w:lvlJc w:val="left"/>
      <w:pPr>
        <w:ind w:left="360" w:hanging="360"/>
      </w:pPr>
      <w:rPr>
        <w:b w:val="0"/>
      </w:rPr>
    </w:lvl>
    <w:lvl w:ilvl="1" w:tplc="7C9AC04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9A91AA4"/>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A543486"/>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A66722E"/>
    <w:multiLevelType w:val="hybridMultilevel"/>
    <w:tmpl w:val="CD98BD12"/>
    <w:lvl w:ilvl="0" w:tplc="E96C69BC">
      <w:start w:val="1"/>
      <w:numFmt w:val="decimal"/>
      <w:lvlText w:val="%1."/>
      <w:lvlJc w:val="left"/>
      <w:pPr>
        <w:ind w:left="360" w:hanging="360"/>
      </w:pPr>
      <w:rPr>
        <w:b w:val="0"/>
      </w:rPr>
    </w:lvl>
    <w:lvl w:ilvl="1" w:tplc="0C090019">
      <w:start w:val="1"/>
      <w:numFmt w:val="lowerLetter"/>
      <w:lvlText w:val="%2."/>
      <w:lvlJc w:val="left"/>
      <w:pPr>
        <w:ind w:left="928" w:hanging="360"/>
      </w:pPr>
    </w:lvl>
    <w:lvl w:ilvl="2" w:tplc="51F22048">
      <w:start w:val="1"/>
      <w:numFmt w:val="lowerRoman"/>
      <w:lvlText w:val="(%3)"/>
      <w:lvlJc w:val="left"/>
      <w:pPr>
        <w:ind w:left="1173"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B32093A"/>
    <w:multiLevelType w:val="hybridMultilevel"/>
    <w:tmpl w:val="697A0F80"/>
    <w:lvl w:ilvl="0" w:tplc="D040DEEA">
      <w:start w:val="1"/>
      <w:numFmt w:val="lowerRoman"/>
      <w:lvlText w:val="(%1)"/>
      <w:lvlJc w:val="left"/>
      <w:pPr>
        <w:tabs>
          <w:tab w:val="num" w:pos="1615"/>
        </w:tabs>
        <w:ind w:left="1615" w:hanging="360"/>
      </w:pPr>
      <w:rPr>
        <w:rFonts w:hint="default"/>
      </w:rPr>
    </w:lvl>
    <w:lvl w:ilvl="1" w:tplc="0C090003" w:tentative="1">
      <w:start w:val="1"/>
      <w:numFmt w:val="bullet"/>
      <w:lvlText w:val="o"/>
      <w:lvlJc w:val="left"/>
      <w:pPr>
        <w:tabs>
          <w:tab w:val="num" w:pos="2128"/>
        </w:tabs>
        <w:ind w:left="2128" w:hanging="360"/>
      </w:pPr>
      <w:rPr>
        <w:rFonts w:ascii="Courier New" w:hAnsi="Courier New" w:hint="default"/>
      </w:rPr>
    </w:lvl>
    <w:lvl w:ilvl="2" w:tplc="0C090005" w:tentative="1">
      <w:start w:val="1"/>
      <w:numFmt w:val="bullet"/>
      <w:lvlText w:val=""/>
      <w:lvlJc w:val="left"/>
      <w:pPr>
        <w:tabs>
          <w:tab w:val="num" w:pos="2848"/>
        </w:tabs>
        <w:ind w:left="2848" w:hanging="360"/>
      </w:pPr>
      <w:rPr>
        <w:rFonts w:ascii="Wingdings" w:hAnsi="Wingdings" w:hint="default"/>
      </w:rPr>
    </w:lvl>
    <w:lvl w:ilvl="3" w:tplc="0C090001" w:tentative="1">
      <w:start w:val="1"/>
      <w:numFmt w:val="bullet"/>
      <w:lvlText w:val=""/>
      <w:lvlJc w:val="left"/>
      <w:pPr>
        <w:tabs>
          <w:tab w:val="num" w:pos="3568"/>
        </w:tabs>
        <w:ind w:left="3568" w:hanging="360"/>
      </w:pPr>
      <w:rPr>
        <w:rFonts w:ascii="Symbol" w:hAnsi="Symbol" w:hint="default"/>
      </w:rPr>
    </w:lvl>
    <w:lvl w:ilvl="4" w:tplc="0C090003" w:tentative="1">
      <w:start w:val="1"/>
      <w:numFmt w:val="bullet"/>
      <w:lvlText w:val="o"/>
      <w:lvlJc w:val="left"/>
      <w:pPr>
        <w:tabs>
          <w:tab w:val="num" w:pos="4288"/>
        </w:tabs>
        <w:ind w:left="4288" w:hanging="360"/>
      </w:pPr>
      <w:rPr>
        <w:rFonts w:ascii="Courier New" w:hAnsi="Courier New" w:hint="default"/>
      </w:rPr>
    </w:lvl>
    <w:lvl w:ilvl="5" w:tplc="0C090005" w:tentative="1">
      <w:start w:val="1"/>
      <w:numFmt w:val="bullet"/>
      <w:lvlText w:val=""/>
      <w:lvlJc w:val="left"/>
      <w:pPr>
        <w:tabs>
          <w:tab w:val="num" w:pos="5008"/>
        </w:tabs>
        <w:ind w:left="5008" w:hanging="360"/>
      </w:pPr>
      <w:rPr>
        <w:rFonts w:ascii="Wingdings" w:hAnsi="Wingdings" w:hint="default"/>
      </w:rPr>
    </w:lvl>
    <w:lvl w:ilvl="6" w:tplc="0C090001" w:tentative="1">
      <w:start w:val="1"/>
      <w:numFmt w:val="bullet"/>
      <w:lvlText w:val=""/>
      <w:lvlJc w:val="left"/>
      <w:pPr>
        <w:tabs>
          <w:tab w:val="num" w:pos="5728"/>
        </w:tabs>
        <w:ind w:left="5728" w:hanging="360"/>
      </w:pPr>
      <w:rPr>
        <w:rFonts w:ascii="Symbol" w:hAnsi="Symbol" w:hint="default"/>
      </w:rPr>
    </w:lvl>
    <w:lvl w:ilvl="7" w:tplc="0C090003" w:tentative="1">
      <w:start w:val="1"/>
      <w:numFmt w:val="bullet"/>
      <w:lvlText w:val="o"/>
      <w:lvlJc w:val="left"/>
      <w:pPr>
        <w:tabs>
          <w:tab w:val="num" w:pos="6448"/>
        </w:tabs>
        <w:ind w:left="6448" w:hanging="360"/>
      </w:pPr>
      <w:rPr>
        <w:rFonts w:ascii="Courier New" w:hAnsi="Courier New" w:hint="default"/>
      </w:rPr>
    </w:lvl>
    <w:lvl w:ilvl="8" w:tplc="0C090005" w:tentative="1">
      <w:start w:val="1"/>
      <w:numFmt w:val="bullet"/>
      <w:lvlText w:val=""/>
      <w:lvlJc w:val="left"/>
      <w:pPr>
        <w:tabs>
          <w:tab w:val="num" w:pos="7168"/>
        </w:tabs>
        <w:ind w:left="7168" w:hanging="360"/>
      </w:pPr>
      <w:rPr>
        <w:rFonts w:ascii="Wingdings" w:hAnsi="Wingdings" w:hint="default"/>
      </w:rPr>
    </w:lvl>
  </w:abstractNum>
  <w:abstractNum w:abstractNumId="44" w15:restartNumberingAfterBreak="0">
    <w:nsid w:val="1BA67194"/>
    <w:multiLevelType w:val="hybridMultilevel"/>
    <w:tmpl w:val="08DC498C"/>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1C4F3D82"/>
    <w:multiLevelType w:val="multilevel"/>
    <w:tmpl w:val="3988A2D6"/>
    <w:numStyleLink w:val="MyDocList"/>
  </w:abstractNum>
  <w:abstractNum w:abstractNumId="46" w15:restartNumberingAfterBreak="0">
    <w:nsid w:val="1C9F2629"/>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D0D387F"/>
    <w:multiLevelType w:val="hybridMultilevel"/>
    <w:tmpl w:val="2952A41E"/>
    <w:lvl w:ilvl="0" w:tplc="4B44CCF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D562DD3"/>
    <w:multiLevelType w:val="hybridMultilevel"/>
    <w:tmpl w:val="56A46A72"/>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E611391"/>
    <w:multiLevelType w:val="hybridMultilevel"/>
    <w:tmpl w:val="B4A25220"/>
    <w:lvl w:ilvl="0" w:tplc="4B44CC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1EF01700"/>
    <w:multiLevelType w:val="hybridMultilevel"/>
    <w:tmpl w:val="12F235F2"/>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928"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FE84D33"/>
    <w:multiLevelType w:val="hybridMultilevel"/>
    <w:tmpl w:val="B86A4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05D559C"/>
    <w:multiLevelType w:val="hybridMultilevel"/>
    <w:tmpl w:val="F3E2ECEA"/>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0673C32"/>
    <w:multiLevelType w:val="hybridMultilevel"/>
    <w:tmpl w:val="1AA6AE1C"/>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20FF1228"/>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1F91513"/>
    <w:multiLevelType w:val="hybridMultilevel"/>
    <w:tmpl w:val="4B5213B4"/>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228D33CE"/>
    <w:multiLevelType w:val="hybridMultilevel"/>
    <w:tmpl w:val="62BC552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D040DEEA">
      <w:start w:val="1"/>
      <w:numFmt w:val="lowerRoman"/>
      <w:lvlText w:val="(%3)"/>
      <w:lvlJc w:val="left"/>
      <w:pPr>
        <w:ind w:left="1800" w:hanging="18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22D46816"/>
    <w:multiLevelType w:val="hybridMultilevel"/>
    <w:tmpl w:val="AB709476"/>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22D632AA"/>
    <w:multiLevelType w:val="hybridMultilevel"/>
    <w:tmpl w:val="818E9C8A"/>
    <w:lvl w:ilvl="0" w:tplc="4B44CC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23704B80"/>
    <w:multiLevelType w:val="hybridMultilevel"/>
    <w:tmpl w:val="85AEE83C"/>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238977FE"/>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238A30BC"/>
    <w:multiLevelType w:val="hybridMultilevel"/>
    <w:tmpl w:val="F0FC9E64"/>
    <w:lvl w:ilvl="0" w:tplc="0DEA2080">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23BB78E5"/>
    <w:multiLevelType w:val="hybridMultilevel"/>
    <w:tmpl w:val="82149EB2"/>
    <w:lvl w:ilvl="0" w:tplc="4B44CC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3E2432A"/>
    <w:multiLevelType w:val="multilevel"/>
    <w:tmpl w:val="3988A2D6"/>
    <w:numStyleLink w:val="MyDocList"/>
  </w:abstractNum>
  <w:abstractNum w:abstractNumId="64" w15:restartNumberingAfterBreak="0">
    <w:nsid w:val="23EC3FDF"/>
    <w:multiLevelType w:val="multilevel"/>
    <w:tmpl w:val="5AD63DD0"/>
    <w:styleLink w:val="MyTableList"/>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265837CC"/>
    <w:multiLevelType w:val="hybridMultilevel"/>
    <w:tmpl w:val="71DA43F0"/>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26B242AC"/>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71B64AA"/>
    <w:multiLevelType w:val="hybridMultilevel"/>
    <w:tmpl w:val="429AA44C"/>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7872AA0"/>
    <w:multiLevelType w:val="hybridMultilevel"/>
    <w:tmpl w:val="CF70984C"/>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27DA19CF"/>
    <w:multiLevelType w:val="hybridMultilevel"/>
    <w:tmpl w:val="C47E96E6"/>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811565D"/>
    <w:multiLevelType w:val="multilevel"/>
    <w:tmpl w:val="3988A2D6"/>
    <w:numStyleLink w:val="MyDocList"/>
  </w:abstractNum>
  <w:abstractNum w:abstractNumId="71" w15:restartNumberingAfterBreak="0">
    <w:nsid w:val="28575A6F"/>
    <w:multiLevelType w:val="multilevel"/>
    <w:tmpl w:val="3988A2D6"/>
    <w:numStyleLink w:val="MyDocList"/>
  </w:abstractNum>
  <w:abstractNum w:abstractNumId="72" w15:restartNumberingAfterBreak="0">
    <w:nsid w:val="286D25DC"/>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298464CE"/>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29B65927"/>
    <w:multiLevelType w:val="multilevel"/>
    <w:tmpl w:val="3988A2D6"/>
    <w:numStyleLink w:val="MyDocList"/>
  </w:abstractNum>
  <w:abstractNum w:abstractNumId="75" w15:restartNumberingAfterBreak="0">
    <w:nsid w:val="2B6456B0"/>
    <w:multiLevelType w:val="hybridMultilevel"/>
    <w:tmpl w:val="DF009564"/>
    <w:lvl w:ilvl="0" w:tplc="4B44CC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B687657"/>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2C0321C6"/>
    <w:multiLevelType w:val="hybridMultilevel"/>
    <w:tmpl w:val="DFD0E08C"/>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2C9E6CBA"/>
    <w:multiLevelType w:val="hybridMultilevel"/>
    <w:tmpl w:val="EC0E8990"/>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CC672FC"/>
    <w:multiLevelType w:val="multilevel"/>
    <w:tmpl w:val="3988A2D6"/>
    <w:numStyleLink w:val="MyDocList"/>
  </w:abstractNum>
  <w:abstractNum w:abstractNumId="80" w15:restartNumberingAfterBreak="0">
    <w:nsid w:val="2D1C3DED"/>
    <w:multiLevelType w:val="hybridMultilevel"/>
    <w:tmpl w:val="BADE7B58"/>
    <w:lvl w:ilvl="0" w:tplc="4B44CCF0">
      <w:start w:val="1"/>
      <w:numFmt w:val="decimal"/>
      <w:lvlText w:val="(%1)"/>
      <w:lvlJc w:val="left"/>
      <w:pPr>
        <w:ind w:left="360" w:hanging="360"/>
      </w:pPr>
      <w:rPr>
        <w:rFonts w:hint="default"/>
        <w:b w:val="0"/>
      </w:rPr>
    </w:lvl>
    <w:lvl w:ilvl="1" w:tplc="85BC1102">
      <w:start w:val="1"/>
      <w:numFmt w:val="lowerLetter"/>
      <w:lvlText w:val="%2."/>
      <w:lvlJc w:val="left"/>
      <w:pPr>
        <w:ind w:left="928" w:hanging="360"/>
      </w:pPr>
      <w:rPr>
        <w:b w:val="0"/>
      </w:r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D391983"/>
    <w:multiLevelType w:val="hybridMultilevel"/>
    <w:tmpl w:val="C7664D36"/>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2D747ED0"/>
    <w:multiLevelType w:val="multilevel"/>
    <w:tmpl w:val="3988A2D6"/>
    <w:numStyleLink w:val="MyDocList"/>
  </w:abstractNum>
  <w:abstractNum w:abstractNumId="83" w15:restartNumberingAfterBreak="0">
    <w:nsid w:val="2D9266F2"/>
    <w:multiLevelType w:val="hybridMultilevel"/>
    <w:tmpl w:val="564AD730"/>
    <w:lvl w:ilvl="0" w:tplc="7C9AC04A">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4" w15:restartNumberingAfterBreak="0">
    <w:nsid w:val="2FAE6620"/>
    <w:multiLevelType w:val="hybridMultilevel"/>
    <w:tmpl w:val="2C680250"/>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2FDE0D15"/>
    <w:multiLevelType w:val="hybridMultilevel"/>
    <w:tmpl w:val="02B29E56"/>
    <w:lvl w:ilvl="0" w:tplc="4B44CCF0">
      <w:start w:val="1"/>
      <w:numFmt w:val="decimal"/>
      <w:lvlText w:val="(%1)"/>
      <w:lvlJc w:val="left"/>
      <w:pPr>
        <w:ind w:left="360" w:hanging="360"/>
      </w:pPr>
      <w:rPr>
        <w:rFonts w:hint="default"/>
        <w:b w:val="0"/>
      </w:rPr>
    </w:lvl>
    <w:lvl w:ilvl="1" w:tplc="7010B6FE">
      <w:start w:val="1"/>
      <w:numFmt w:val="lowerLetter"/>
      <w:lvlText w:val="%2."/>
      <w:lvlJc w:val="left"/>
      <w:pPr>
        <w:ind w:left="107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0822451"/>
    <w:multiLevelType w:val="hybridMultilevel"/>
    <w:tmpl w:val="04F45B4A"/>
    <w:lvl w:ilvl="0" w:tplc="9A146F6C">
      <w:start w:val="1"/>
      <w:numFmt w:val="decimal"/>
      <w:lvlText w:val="%1."/>
      <w:lvlJc w:val="left"/>
      <w:pPr>
        <w:ind w:left="360" w:hanging="360"/>
      </w:pPr>
      <w:rPr>
        <w:b w:val="0"/>
      </w:rPr>
    </w:lvl>
    <w:lvl w:ilvl="1" w:tplc="7C9AC04A">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0D51309"/>
    <w:multiLevelType w:val="hybridMultilevel"/>
    <w:tmpl w:val="D8B41B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31944A82"/>
    <w:multiLevelType w:val="hybridMultilevel"/>
    <w:tmpl w:val="40266AC2"/>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2D7195E"/>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33410878"/>
    <w:multiLevelType w:val="multilevel"/>
    <w:tmpl w:val="3988A2D6"/>
    <w:numStyleLink w:val="MyDocList"/>
  </w:abstractNum>
  <w:abstractNum w:abstractNumId="91" w15:restartNumberingAfterBreak="0">
    <w:nsid w:val="335509AF"/>
    <w:multiLevelType w:val="hybridMultilevel"/>
    <w:tmpl w:val="BADE7B58"/>
    <w:lvl w:ilvl="0" w:tplc="4B44CCF0">
      <w:start w:val="1"/>
      <w:numFmt w:val="decimal"/>
      <w:lvlText w:val="(%1)"/>
      <w:lvlJc w:val="left"/>
      <w:pPr>
        <w:ind w:left="360" w:hanging="360"/>
      </w:pPr>
      <w:rPr>
        <w:rFonts w:hint="default"/>
        <w:b w:val="0"/>
      </w:rPr>
    </w:lvl>
    <w:lvl w:ilvl="1" w:tplc="85BC1102">
      <w:start w:val="1"/>
      <w:numFmt w:val="lowerLetter"/>
      <w:lvlText w:val="%2."/>
      <w:lvlJc w:val="left"/>
      <w:pPr>
        <w:ind w:left="928" w:hanging="360"/>
      </w:pPr>
      <w:rPr>
        <w:b w:val="0"/>
      </w:r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37F5F64"/>
    <w:multiLevelType w:val="hybridMultilevel"/>
    <w:tmpl w:val="9146982E"/>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371D065D"/>
    <w:multiLevelType w:val="multilevel"/>
    <w:tmpl w:val="3988A2D6"/>
    <w:numStyleLink w:val="MyDocList"/>
  </w:abstractNum>
  <w:abstractNum w:abstractNumId="94" w15:restartNumberingAfterBreak="0">
    <w:nsid w:val="378777CA"/>
    <w:multiLevelType w:val="multilevel"/>
    <w:tmpl w:val="3988A2D6"/>
    <w:numStyleLink w:val="MyDocList"/>
  </w:abstractNum>
  <w:abstractNum w:abstractNumId="95" w15:restartNumberingAfterBreak="0">
    <w:nsid w:val="37AB5141"/>
    <w:multiLevelType w:val="multilevel"/>
    <w:tmpl w:val="3988A2D6"/>
    <w:numStyleLink w:val="MyDocList"/>
  </w:abstractNum>
  <w:abstractNum w:abstractNumId="96" w15:restartNumberingAfterBreak="0">
    <w:nsid w:val="37E92EC4"/>
    <w:multiLevelType w:val="multilevel"/>
    <w:tmpl w:val="3988A2D6"/>
    <w:numStyleLink w:val="MyDocList"/>
  </w:abstractNum>
  <w:abstractNum w:abstractNumId="97" w15:restartNumberingAfterBreak="0">
    <w:nsid w:val="38652867"/>
    <w:multiLevelType w:val="multilevel"/>
    <w:tmpl w:val="EA22C624"/>
    <w:styleLink w:val="MyHeadings"/>
    <w:lvl w:ilvl="0">
      <w:start w:val="1"/>
      <w:numFmt w:val="decimal"/>
      <w:lvlText w:val="Part %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98" w15:restartNumberingAfterBreak="0">
    <w:nsid w:val="387D4E14"/>
    <w:multiLevelType w:val="hybridMultilevel"/>
    <w:tmpl w:val="47F041C4"/>
    <w:lvl w:ilvl="0" w:tplc="4B44CCF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9064BEA"/>
    <w:multiLevelType w:val="hybridMultilevel"/>
    <w:tmpl w:val="2B6E7CB0"/>
    <w:lvl w:ilvl="0" w:tplc="E96C69BC">
      <w:start w:val="1"/>
      <w:numFmt w:val="decimal"/>
      <w:lvlText w:val="%1."/>
      <w:lvlJc w:val="left"/>
      <w:pPr>
        <w:ind w:left="360" w:hanging="360"/>
      </w:pPr>
      <w:rPr>
        <w:b w:val="0"/>
      </w:rPr>
    </w:lvl>
    <w:lvl w:ilvl="1" w:tplc="7C9AC04A">
      <w:start w:val="1"/>
      <w:numFmt w:val="lowerLetter"/>
      <w:lvlText w:val="(%2)"/>
      <w:lvlJc w:val="left"/>
      <w:pPr>
        <w:ind w:left="928" w:hanging="360"/>
      </w:pPr>
      <w:rPr>
        <w:rFonts w:hint="default"/>
      </w:r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96343B9"/>
    <w:multiLevelType w:val="hybridMultilevel"/>
    <w:tmpl w:val="C7884C12"/>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39EF4042"/>
    <w:multiLevelType w:val="multilevel"/>
    <w:tmpl w:val="3988A2D6"/>
    <w:numStyleLink w:val="MyDocList"/>
  </w:abstractNum>
  <w:abstractNum w:abstractNumId="102" w15:restartNumberingAfterBreak="0">
    <w:nsid w:val="39F9548C"/>
    <w:multiLevelType w:val="hybridMultilevel"/>
    <w:tmpl w:val="918634CC"/>
    <w:lvl w:ilvl="0" w:tplc="00B8CFE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3A452B0D"/>
    <w:multiLevelType w:val="hybridMultilevel"/>
    <w:tmpl w:val="A3E406CA"/>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3A510517"/>
    <w:multiLevelType w:val="hybridMultilevel"/>
    <w:tmpl w:val="C2F83D6A"/>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3A73102C"/>
    <w:multiLevelType w:val="hybridMultilevel"/>
    <w:tmpl w:val="2CB0E03A"/>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3AD8291E"/>
    <w:multiLevelType w:val="multilevel"/>
    <w:tmpl w:val="3988A2D6"/>
    <w:numStyleLink w:val="MyDocList"/>
  </w:abstractNum>
  <w:abstractNum w:abstractNumId="107" w15:restartNumberingAfterBreak="0">
    <w:nsid w:val="3B28398E"/>
    <w:multiLevelType w:val="multilevel"/>
    <w:tmpl w:val="3988A2D6"/>
    <w:numStyleLink w:val="MyDocList"/>
  </w:abstractNum>
  <w:abstractNum w:abstractNumId="108" w15:restartNumberingAfterBreak="0">
    <w:nsid w:val="3C0C48B5"/>
    <w:multiLevelType w:val="hybridMultilevel"/>
    <w:tmpl w:val="13E6B7D2"/>
    <w:lvl w:ilvl="0" w:tplc="4B44CCF0">
      <w:start w:val="1"/>
      <w:numFmt w:val="decimal"/>
      <w:lvlText w:val="(%1)"/>
      <w:lvlJc w:val="left"/>
      <w:pPr>
        <w:ind w:left="360" w:hanging="360"/>
      </w:pPr>
      <w:rPr>
        <w:rFonts w:hint="default"/>
        <w:b w:val="0"/>
      </w:rPr>
    </w:lvl>
    <w:lvl w:ilvl="1" w:tplc="85BC1102">
      <w:start w:val="1"/>
      <w:numFmt w:val="lowerLetter"/>
      <w:lvlText w:val="%2."/>
      <w:lvlJc w:val="left"/>
      <w:pPr>
        <w:ind w:left="928" w:hanging="360"/>
      </w:pPr>
      <w:rPr>
        <w:b w:val="0"/>
      </w:r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3C62338E"/>
    <w:multiLevelType w:val="multilevel"/>
    <w:tmpl w:val="3988A2D6"/>
    <w:numStyleLink w:val="MyDocList"/>
  </w:abstractNum>
  <w:abstractNum w:abstractNumId="110" w15:restartNumberingAfterBreak="0">
    <w:nsid w:val="3D1E73FA"/>
    <w:multiLevelType w:val="hybridMultilevel"/>
    <w:tmpl w:val="2380356C"/>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15:restartNumberingAfterBreak="0">
    <w:nsid w:val="3D2A2A84"/>
    <w:multiLevelType w:val="hybridMultilevel"/>
    <w:tmpl w:val="7792A130"/>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928"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D7E5676"/>
    <w:multiLevelType w:val="hybridMultilevel"/>
    <w:tmpl w:val="5566812A"/>
    <w:lvl w:ilvl="0" w:tplc="4B44CC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3DDC5652"/>
    <w:multiLevelType w:val="multilevel"/>
    <w:tmpl w:val="3988A2D6"/>
    <w:numStyleLink w:val="MyDocList"/>
  </w:abstractNum>
  <w:abstractNum w:abstractNumId="114" w15:restartNumberingAfterBreak="0">
    <w:nsid w:val="3E8B2A0F"/>
    <w:multiLevelType w:val="hybridMultilevel"/>
    <w:tmpl w:val="6F466380"/>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5" w15:restartNumberingAfterBreak="0">
    <w:nsid w:val="3F0D279E"/>
    <w:multiLevelType w:val="hybridMultilevel"/>
    <w:tmpl w:val="0186D12C"/>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15:restartNumberingAfterBreak="0">
    <w:nsid w:val="3F670803"/>
    <w:multiLevelType w:val="hybridMultilevel"/>
    <w:tmpl w:val="13E6B7D2"/>
    <w:lvl w:ilvl="0" w:tplc="4B44CCF0">
      <w:start w:val="1"/>
      <w:numFmt w:val="decimal"/>
      <w:lvlText w:val="(%1)"/>
      <w:lvlJc w:val="left"/>
      <w:pPr>
        <w:ind w:left="360" w:hanging="360"/>
      </w:pPr>
      <w:rPr>
        <w:rFonts w:hint="default"/>
        <w:b w:val="0"/>
      </w:rPr>
    </w:lvl>
    <w:lvl w:ilvl="1" w:tplc="85BC1102">
      <w:start w:val="1"/>
      <w:numFmt w:val="lowerLetter"/>
      <w:lvlText w:val="%2."/>
      <w:lvlJc w:val="left"/>
      <w:pPr>
        <w:ind w:left="928" w:hanging="360"/>
      </w:pPr>
      <w:rPr>
        <w:b w:val="0"/>
      </w:r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0C51858"/>
    <w:multiLevelType w:val="hybridMultilevel"/>
    <w:tmpl w:val="3FC27CD8"/>
    <w:lvl w:ilvl="0" w:tplc="C000311A">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4135532E"/>
    <w:multiLevelType w:val="hybridMultilevel"/>
    <w:tmpl w:val="9606121E"/>
    <w:lvl w:ilvl="0" w:tplc="4B44CCF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18249C4"/>
    <w:multiLevelType w:val="multilevel"/>
    <w:tmpl w:val="3988A2D6"/>
    <w:numStyleLink w:val="MyDocList"/>
  </w:abstractNum>
  <w:abstractNum w:abstractNumId="120" w15:restartNumberingAfterBreak="0">
    <w:nsid w:val="41D00AFD"/>
    <w:multiLevelType w:val="hybridMultilevel"/>
    <w:tmpl w:val="6324D396"/>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2213866"/>
    <w:multiLevelType w:val="hybridMultilevel"/>
    <w:tmpl w:val="D15EBA28"/>
    <w:lvl w:ilvl="0" w:tplc="E96C69BC">
      <w:start w:val="1"/>
      <w:numFmt w:val="decimal"/>
      <w:lvlText w:val="%1."/>
      <w:lvlJc w:val="left"/>
      <w:pPr>
        <w:ind w:left="360" w:hanging="360"/>
      </w:pPr>
      <w:rPr>
        <w:b w:val="0"/>
      </w:rPr>
    </w:lvl>
    <w:lvl w:ilvl="1" w:tplc="7C9AC04A">
      <w:start w:val="1"/>
      <w:numFmt w:val="lowerLetter"/>
      <w:lvlText w:val="(%2)"/>
      <w:lvlJc w:val="left"/>
      <w:pPr>
        <w:ind w:left="928" w:hanging="360"/>
      </w:pPr>
      <w:rPr>
        <w:rFonts w:hint="default"/>
        <w:b w:val="0"/>
      </w:r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441346D8"/>
    <w:multiLevelType w:val="hybridMultilevel"/>
    <w:tmpl w:val="434063D8"/>
    <w:lvl w:ilvl="0" w:tplc="4B44CCF0">
      <w:start w:val="1"/>
      <w:numFmt w:val="decimal"/>
      <w:lvlText w:val="(%1)"/>
      <w:lvlJc w:val="left"/>
      <w:pPr>
        <w:ind w:left="360" w:hanging="360"/>
      </w:pPr>
      <w:rPr>
        <w:rFonts w:hint="default"/>
        <w:b w:val="0"/>
      </w:rPr>
    </w:lvl>
    <w:lvl w:ilvl="1" w:tplc="7010B6FE">
      <w:start w:val="1"/>
      <w:numFmt w:val="lowerLetter"/>
      <w:lvlText w:val="%2."/>
      <w:lvlJc w:val="left"/>
      <w:pPr>
        <w:ind w:left="107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44441871"/>
    <w:multiLevelType w:val="multilevel"/>
    <w:tmpl w:val="3988A2D6"/>
    <w:numStyleLink w:val="MyDocList"/>
  </w:abstractNum>
  <w:abstractNum w:abstractNumId="124" w15:restartNumberingAfterBreak="0">
    <w:nsid w:val="450925B0"/>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459E7F35"/>
    <w:multiLevelType w:val="hybridMultilevel"/>
    <w:tmpl w:val="BADE7B58"/>
    <w:lvl w:ilvl="0" w:tplc="4B44CCF0">
      <w:start w:val="1"/>
      <w:numFmt w:val="decimal"/>
      <w:lvlText w:val="(%1)"/>
      <w:lvlJc w:val="left"/>
      <w:pPr>
        <w:ind w:left="360" w:hanging="360"/>
      </w:pPr>
      <w:rPr>
        <w:rFonts w:hint="default"/>
        <w:b w:val="0"/>
      </w:rPr>
    </w:lvl>
    <w:lvl w:ilvl="1" w:tplc="85BC1102">
      <w:start w:val="1"/>
      <w:numFmt w:val="lowerLetter"/>
      <w:lvlText w:val="%2."/>
      <w:lvlJc w:val="left"/>
      <w:pPr>
        <w:ind w:left="928" w:hanging="360"/>
      </w:pPr>
      <w:rPr>
        <w:b w:val="0"/>
      </w:r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46015466"/>
    <w:multiLevelType w:val="hybridMultilevel"/>
    <w:tmpl w:val="DD7EE5B4"/>
    <w:lvl w:ilvl="0" w:tplc="4B44CC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7" w15:restartNumberingAfterBreak="0">
    <w:nsid w:val="46C06E8F"/>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47572A27"/>
    <w:multiLevelType w:val="hybridMultilevel"/>
    <w:tmpl w:val="9CF854C8"/>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9" w15:restartNumberingAfterBreak="0">
    <w:nsid w:val="4778056E"/>
    <w:multiLevelType w:val="multilevel"/>
    <w:tmpl w:val="3988A2D6"/>
    <w:numStyleLink w:val="MyDocList"/>
  </w:abstractNum>
  <w:abstractNum w:abstractNumId="130" w15:restartNumberingAfterBreak="0">
    <w:nsid w:val="477810F8"/>
    <w:multiLevelType w:val="hybridMultilevel"/>
    <w:tmpl w:val="55CAB89E"/>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4791491E"/>
    <w:multiLevelType w:val="hybridMultilevel"/>
    <w:tmpl w:val="81F62D16"/>
    <w:lvl w:ilvl="0" w:tplc="514EAA74">
      <w:start w:val="1"/>
      <w:numFmt w:val="lowerLetter"/>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32" w15:restartNumberingAfterBreak="0">
    <w:nsid w:val="479F6808"/>
    <w:multiLevelType w:val="hybridMultilevel"/>
    <w:tmpl w:val="1C5E9950"/>
    <w:lvl w:ilvl="0" w:tplc="4B44CCF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47C7611F"/>
    <w:multiLevelType w:val="hybridMultilevel"/>
    <w:tmpl w:val="56E88E70"/>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4" w15:restartNumberingAfterBreak="0">
    <w:nsid w:val="48FC4082"/>
    <w:multiLevelType w:val="hybridMultilevel"/>
    <w:tmpl w:val="03CA9402"/>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928" w:hanging="360"/>
      </w:p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48FE7DD6"/>
    <w:multiLevelType w:val="multilevel"/>
    <w:tmpl w:val="3988A2D6"/>
    <w:numStyleLink w:val="MyDocList"/>
  </w:abstractNum>
  <w:abstractNum w:abstractNumId="136" w15:restartNumberingAfterBreak="0">
    <w:nsid w:val="4B221723"/>
    <w:multiLevelType w:val="hybridMultilevel"/>
    <w:tmpl w:val="BE40425C"/>
    <w:lvl w:ilvl="0" w:tplc="9A146F6C">
      <w:start w:val="1"/>
      <w:numFmt w:val="decimal"/>
      <w:lvlText w:val="%1."/>
      <w:lvlJc w:val="left"/>
      <w:pPr>
        <w:ind w:left="360" w:hanging="360"/>
      </w:pPr>
      <w:rPr>
        <w:b w:val="0"/>
      </w:rPr>
    </w:lvl>
    <w:lvl w:ilvl="1" w:tplc="7C9AC04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4B5708AB"/>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4BED0733"/>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4BEE383A"/>
    <w:multiLevelType w:val="hybridMultilevel"/>
    <w:tmpl w:val="FB28BC04"/>
    <w:lvl w:ilvl="0" w:tplc="4B44CCF0">
      <w:start w:val="1"/>
      <w:numFmt w:val="decimal"/>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0" w15:restartNumberingAfterBreak="0">
    <w:nsid w:val="4C326515"/>
    <w:multiLevelType w:val="hybridMultilevel"/>
    <w:tmpl w:val="FB28BC04"/>
    <w:lvl w:ilvl="0" w:tplc="4B44CCF0">
      <w:start w:val="1"/>
      <w:numFmt w:val="decimal"/>
      <w:lvlText w:val="(%1)"/>
      <w:lvlJc w:val="left"/>
      <w:pPr>
        <w:tabs>
          <w:tab w:val="num" w:pos="567"/>
        </w:tabs>
        <w:ind w:left="567" w:hanging="56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1" w15:restartNumberingAfterBreak="0">
    <w:nsid w:val="4CC2677D"/>
    <w:multiLevelType w:val="hybridMultilevel"/>
    <w:tmpl w:val="F3FC91F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2" w15:restartNumberingAfterBreak="0">
    <w:nsid w:val="4F69458D"/>
    <w:multiLevelType w:val="hybridMultilevel"/>
    <w:tmpl w:val="E3EA1208"/>
    <w:lvl w:ilvl="0" w:tplc="4B44CCF0">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3" w15:restartNumberingAfterBreak="0">
    <w:nsid w:val="50366E74"/>
    <w:multiLevelType w:val="hybridMultilevel"/>
    <w:tmpl w:val="F6D279CE"/>
    <w:lvl w:ilvl="0" w:tplc="00B8CFE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4" w15:restartNumberingAfterBreak="0">
    <w:nsid w:val="50830021"/>
    <w:multiLevelType w:val="hybridMultilevel"/>
    <w:tmpl w:val="13E6B7D2"/>
    <w:lvl w:ilvl="0" w:tplc="4B44CCF0">
      <w:start w:val="1"/>
      <w:numFmt w:val="decimal"/>
      <w:lvlText w:val="(%1)"/>
      <w:lvlJc w:val="left"/>
      <w:pPr>
        <w:ind w:left="360" w:hanging="360"/>
      </w:pPr>
      <w:rPr>
        <w:rFonts w:hint="default"/>
        <w:b w:val="0"/>
      </w:rPr>
    </w:lvl>
    <w:lvl w:ilvl="1" w:tplc="85BC1102">
      <w:start w:val="1"/>
      <w:numFmt w:val="lowerLetter"/>
      <w:lvlText w:val="%2."/>
      <w:lvlJc w:val="left"/>
      <w:pPr>
        <w:ind w:left="928" w:hanging="360"/>
      </w:pPr>
      <w:rPr>
        <w:b w:val="0"/>
      </w:r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508833E4"/>
    <w:multiLevelType w:val="hybridMultilevel"/>
    <w:tmpl w:val="FFB8DD5A"/>
    <w:lvl w:ilvl="0" w:tplc="4B44CC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6" w15:restartNumberingAfterBreak="0">
    <w:nsid w:val="51113878"/>
    <w:multiLevelType w:val="multilevel"/>
    <w:tmpl w:val="3988A2D6"/>
    <w:numStyleLink w:val="MyDocList"/>
  </w:abstractNum>
  <w:abstractNum w:abstractNumId="147" w15:restartNumberingAfterBreak="0">
    <w:nsid w:val="516439FB"/>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51DF3038"/>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524616D6"/>
    <w:multiLevelType w:val="hybridMultilevel"/>
    <w:tmpl w:val="818E9C8A"/>
    <w:lvl w:ilvl="0" w:tplc="4B44CC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0" w15:restartNumberingAfterBreak="0">
    <w:nsid w:val="52D45118"/>
    <w:multiLevelType w:val="hybridMultilevel"/>
    <w:tmpl w:val="87124A4A"/>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1" w15:restartNumberingAfterBreak="0">
    <w:nsid w:val="532735AA"/>
    <w:multiLevelType w:val="hybridMultilevel"/>
    <w:tmpl w:val="BADE7B58"/>
    <w:lvl w:ilvl="0" w:tplc="4B44CCF0">
      <w:start w:val="1"/>
      <w:numFmt w:val="decimal"/>
      <w:lvlText w:val="(%1)"/>
      <w:lvlJc w:val="left"/>
      <w:pPr>
        <w:ind w:left="360" w:hanging="360"/>
      </w:pPr>
      <w:rPr>
        <w:rFonts w:hint="default"/>
        <w:b w:val="0"/>
      </w:rPr>
    </w:lvl>
    <w:lvl w:ilvl="1" w:tplc="85BC1102">
      <w:start w:val="1"/>
      <w:numFmt w:val="lowerLetter"/>
      <w:lvlText w:val="%2."/>
      <w:lvlJc w:val="left"/>
      <w:pPr>
        <w:ind w:left="928" w:hanging="360"/>
      </w:pPr>
      <w:rPr>
        <w:b w:val="0"/>
      </w:rPr>
    </w:lvl>
    <w:lvl w:ilvl="2" w:tplc="0C09001B">
      <w:start w:val="1"/>
      <w:numFmt w:val="lowerRoman"/>
      <w:lvlText w:val="%3."/>
      <w:lvlJc w:val="right"/>
      <w:pPr>
        <w:ind w:left="1173"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3343394"/>
    <w:multiLevelType w:val="hybridMultilevel"/>
    <w:tmpl w:val="E1645438"/>
    <w:lvl w:ilvl="0" w:tplc="9A146F6C">
      <w:start w:val="1"/>
      <w:numFmt w:val="decimal"/>
      <w:lvlText w:val="%1."/>
      <w:lvlJc w:val="left"/>
      <w:pPr>
        <w:ind w:left="360" w:hanging="360"/>
      </w:pPr>
      <w:rPr>
        <w:b w:val="0"/>
      </w:rPr>
    </w:lvl>
    <w:lvl w:ilvl="1" w:tplc="7C9AC04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4173D2B"/>
    <w:multiLevelType w:val="hybridMultilevel"/>
    <w:tmpl w:val="71F8C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542255E4"/>
    <w:multiLevelType w:val="hybridMultilevel"/>
    <w:tmpl w:val="975C48E4"/>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54AC13BF"/>
    <w:multiLevelType w:val="hybridMultilevel"/>
    <w:tmpl w:val="7FF0B70C"/>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6" w15:restartNumberingAfterBreak="0">
    <w:nsid w:val="553A5E89"/>
    <w:multiLevelType w:val="hybridMultilevel"/>
    <w:tmpl w:val="CA7459AE"/>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7" w15:restartNumberingAfterBreak="0">
    <w:nsid w:val="5699681C"/>
    <w:multiLevelType w:val="multilevel"/>
    <w:tmpl w:val="3988A2D6"/>
    <w:numStyleLink w:val="MyDocList"/>
  </w:abstractNum>
  <w:abstractNum w:abstractNumId="158" w15:restartNumberingAfterBreak="0">
    <w:nsid w:val="57CA3B30"/>
    <w:multiLevelType w:val="hybridMultilevel"/>
    <w:tmpl w:val="CCB82EEE"/>
    <w:lvl w:ilvl="0" w:tplc="4B44CC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9" w15:restartNumberingAfterBreak="0">
    <w:nsid w:val="584771A1"/>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586C776A"/>
    <w:multiLevelType w:val="hybridMultilevel"/>
    <w:tmpl w:val="04B01F96"/>
    <w:lvl w:ilvl="0" w:tplc="FE909D92">
      <w:start w:val="1"/>
      <w:numFmt w:val="decimal"/>
      <w:lvlText w:val="%1."/>
      <w:lvlJc w:val="left"/>
      <w:pPr>
        <w:ind w:left="360" w:hanging="360"/>
      </w:pPr>
      <w:rPr>
        <w:b w:val="0"/>
      </w:rPr>
    </w:lvl>
    <w:lvl w:ilvl="1" w:tplc="7C9AC04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587723C5"/>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5884141A"/>
    <w:multiLevelType w:val="multilevel"/>
    <w:tmpl w:val="3988A2D6"/>
    <w:numStyleLink w:val="MyDocList"/>
  </w:abstractNum>
  <w:abstractNum w:abstractNumId="163" w15:restartNumberingAfterBreak="0">
    <w:nsid w:val="588A666A"/>
    <w:multiLevelType w:val="hybridMultilevel"/>
    <w:tmpl w:val="9350EF20"/>
    <w:lvl w:ilvl="0" w:tplc="4B44CCF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8B97E85"/>
    <w:multiLevelType w:val="hybridMultilevel"/>
    <w:tmpl w:val="2E340D94"/>
    <w:lvl w:ilvl="0" w:tplc="E96C69BC">
      <w:start w:val="1"/>
      <w:numFmt w:val="decimal"/>
      <w:lvlText w:val="%1."/>
      <w:lvlJc w:val="left"/>
      <w:pPr>
        <w:ind w:left="360" w:hanging="360"/>
      </w:pPr>
      <w:rPr>
        <w:b w:val="0"/>
      </w:rPr>
    </w:lvl>
    <w:lvl w:ilvl="1" w:tplc="7C9AC04A">
      <w:start w:val="1"/>
      <w:numFmt w:val="lowerLetter"/>
      <w:lvlText w:val="(%2)"/>
      <w:lvlJc w:val="left"/>
      <w:pPr>
        <w:ind w:left="928"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8EB7506"/>
    <w:multiLevelType w:val="hybridMultilevel"/>
    <w:tmpl w:val="8BDAB59E"/>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A2B6696"/>
    <w:multiLevelType w:val="hybridMultilevel"/>
    <w:tmpl w:val="B94C0860"/>
    <w:lvl w:ilvl="0" w:tplc="BFB6426A">
      <w:start w:val="1"/>
      <w:numFmt w:val="lowerLetter"/>
      <w:lvlText w:val="(%1)"/>
      <w:lvlJc w:val="left"/>
      <w:pPr>
        <w:tabs>
          <w:tab w:val="num" w:pos="1440"/>
        </w:tabs>
        <w:ind w:left="1440" w:hanging="360"/>
      </w:pPr>
      <w:rPr>
        <w:rFonts w:ascii="Arial" w:hAnsi="Arial" w:cs="Arial" w:hint="default"/>
        <w:b w:val="0"/>
        <w:i w:val="0"/>
        <w:sz w:val="20"/>
      </w:rPr>
    </w:lvl>
    <w:lvl w:ilvl="1" w:tplc="0C090019">
      <w:start w:val="1"/>
      <w:numFmt w:val="lowerLetter"/>
      <w:lvlText w:val="%2."/>
      <w:lvlJc w:val="left"/>
      <w:pPr>
        <w:tabs>
          <w:tab w:val="num" w:pos="1440"/>
        </w:tabs>
        <w:ind w:left="1440" w:hanging="360"/>
      </w:pPr>
    </w:lvl>
    <w:lvl w:ilvl="2" w:tplc="ABFC6B08">
      <w:start w:val="1"/>
      <w:numFmt w:val="decimal"/>
      <w:lvlText w:val="(%3)"/>
      <w:lvlJc w:val="left"/>
      <w:pPr>
        <w:ind w:left="2550" w:hanging="57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7" w15:restartNumberingAfterBreak="0">
    <w:nsid w:val="5B37200C"/>
    <w:multiLevelType w:val="hybridMultilevel"/>
    <w:tmpl w:val="F6D279CE"/>
    <w:lvl w:ilvl="0" w:tplc="00B8CFE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8" w15:restartNumberingAfterBreak="0">
    <w:nsid w:val="5B7031F9"/>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5B7F51E8"/>
    <w:multiLevelType w:val="multilevel"/>
    <w:tmpl w:val="3988A2D6"/>
    <w:numStyleLink w:val="MyDocList"/>
  </w:abstractNum>
  <w:abstractNum w:abstractNumId="170" w15:restartNumberingAfterBreak="0">
    <w:nsid w:val="5CDC2402"/>
    <w:multiLevelType w:val="hybridMultilevel"/>
    <w:tmpl w:val="96B40490"/>
    <w:lvl w:ilvl="0" w:tplc="4B44CCF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5DDD38FF"/>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5E0F2ED5"/>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5E86168C"/>
    <w:multiLevelType w:val="multilevel"/>
    <w:tmpl w:val="3988A2D6"/>
    <w:numStyleLink w:val="MyDocList"/>
  </w:abstractNum>
  <w:abstractNum w:abstractNumId="174" w15:restartNumberingAfterBreak="0">
    <w:nsid w:val="5FEC28FD"/>
    <w:multiLevelType w:val="hybridMultilevel"/>
    <w:tmpl w:val="54C81818"/>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60097BA4"/>
    <w:multiLevelType w:val="hybridMultilevel"/>
    <w:tmpl w:val="4CCE0E84"/>
    <w:lvl w:ilvl="0" w:tplc="4B44CCF0">
      <w:start w:val="1"/>
      <w:numFmt w:val="decimal"/>
      <w:lvlText w:val="(%1)"/>
      <w:lvlJc w:val="left"/>
      <w:pPr>
        <w:ind w:left="360" w:hanging="360"/>
      </w:pPr>
      <w:rPr>
        <w:rFonts w:hint="default"/>
        <w:b w:val="0"/>
      </w:rPr>
    </w:lvl>
    <w:lvl w:ilvl="1" w:tplc="1AEAE45E">
      <w:start w:val="1"/>
      <w:numFmt w:val="lowerLetter"/>
      <w:lvlText w:val="%2."/>
      <w:lvlJc w:val="left"/>
      <w:pPr>
        <w:ind w:left="1080" w:hanging="360"/>
      </w:pPr>
      <w:rPr>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6" w15:restartNumberingAfterBreak="0">
    <w:nsid w:val="603F2C04"/>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15:restartNumberingAfterBreak="0">
    <w:nsid w:val="60461C90"/>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606D0180"/>
    <w:multiLevelType w:val="hybridMultilevel"/>
    <w:tmpl w:val="6E08B172"/>
    <w:lvl w:ilvl="0" w:tplc="4B44CC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9" w15:restartNumberingAfterBreak="0">
    <w:nsid w:val="62E94507"/>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64560802"/>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1" w15:restartNumberingAfterBreak="0">
    <w:nsid w:val="64BD02C9"/>
    <w:multiLevelType w:val="multilevel"/>
    <w:tmpl w:val="3988A2D6"/>
    <w:numStyleLink w:val="MyDocList"/>
  </w:abstractNum>
  <w:abstractNum w:abstractNumId="182" w15:restartNumberingAfterBreak="0">
    <w:nsid w:val="65857CF6"/>
    <w:multiLevelType w:val="hybridMultilevel"/>
    <w:tmpl w:val="68563388"/>
    <w:lvl w:ilvl="0" w:tplc="E96C69BC">
      <w:start w:val="1"/>
      <w:numFmt w:val="decimal"/>
      <w:lvlText w:val="%1."/>
      <w:lvlJc w:val="left"/>
      <w:pPr>
        <w:ind w:left="360" w:hanging="360"/>
      </w:pPr>
      <w:rPr>
        <w:b w:val="0"/>
      </w:rPr>
    </w:lvl>
    <w:lvl w:ilvl="1" w:tplc="7C9AC04A">
      <w:start w:val="1"/>
      <w:numFmt w:val="lowerLetter"/>
      <w:lvlText w:val="(%2)"/>
      <w:lvlJc w:val="left"/>
      <w:pPr>
        <w:ind w:left="928"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6671492C"/>
    <w:multiLevelType w:val="multilevel"/>
    <w:tmpl w:val="3988A2D6"/>
    <w:numStyleLink w:val="MyDocList"/>
  </w:abstractNum>
  <w:abstractNum w:abstractNumId="184" w15:restartNumberingAfterBreak="0">
    <w:nsid w:val="66D13C90"/>
    <w:multiLevelType w:val="hybridMultilevel"/>
    <w:tmpl w:val="DD7EE5B4"/>
    <w:lvl w:ilvl="0" w:tplc="4B44CC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5" w15:restartNumberingAfterBreak="0">
    <w:nsid w:val="66E123F2"/>
    <w:multiLevelType w:val="hybridMultilevel"/>
    <w:tmpl w:val="640EDFB2"/>
    <w:lvl w:ilvl="0" w:tplc="7C9AC0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66FA5724"/>
    <w:multiLevelType w:val="hybridMultilevel"/>
    <w:tmpl w:val="7D84A2AA"/>
    <w:lvl w:ilvl="0" w:tplc="E96C69BC">
      <w:start w:val="1"/>
      <w:numFmt w:val="decimal"/>
      <w:lvlText w:val="%1."/>
      <w:lvlJc w:val="left"/>
      <w:pPr>
        <w:ind w:left="360" w:hanging="360"/>
      </w:pPr>
      <w:rPr>
        <w:b w:val="0"/>
      </w:rPr>
    </w:lvl>
    <w:lvl w:ilvl="1" w:tplc="7C9AC04A">
      <w:start w:val="1"/>
      <w:numFmt w:val="lowerLetter"/>
      <w:lvlText w:val="(%2)"/>
      <w:lvlJc w:val="left"/>
      <w:pPr>
        <w:ind w:left="1080" w:hanging="360"/>
      </w:pPr>
      <w:rPr>
        <w:rFonts w:hint="default"/>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7" w15:restartNumberingAfterBreak="0">
    <w:nsid w:val="67296E5B"/>
    <w:multiLevelType w:val="multilevel"/>
    <w:tmpl w:val="3988A2D6"/>
    <w:numStyleLink w:val="MyDocList"/>
  </w:abstractNum>
  <w:abstractNum w:abstractNumId="188" w15:restartNumberingAfterBreak="0">
    <w:nsid w:val="675733BF"/>
    <w:multiLevelType w:val="hybridMultilevel"/>
    <w:tmpl w:val="F0FC9E64"/>
    <w:lvl w:ilvl="0" w:tplc="0DEA2080">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9" w15:restartNumberingAfterBreak="0">
    <w:nsid w:val="678B032A"/>
    <w:multiLevelType w:val="multilevel"/>
    <w:tmpl w:val="3988A2D6"/>
    <w:numStyleLink w:val="MyDocList"/>
  </w:abstractNum>
  <w:abstractNum w:abstractNumId="190" w15:restartNumberingAfterBreak="0">
    <w:nsid w:val="68084ED0"/>
    <w:multiLevelType w:val="multilevel"/>
    <w:tmpl w:val="3988A2D6"/>
    <w:numStyleLink w:val="MyDocList"/>
  </w:abstractNum>
  <w:abstractNum w:abstractNumId="191" w15:restartNumberingAfterBreak="0">
    <w:nsid w:val="68DB5E54"/>
    <w:multiLevelType w:val="hybridMultilevel"/>
    <w:tmpl w:val="DEC2330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2" w15:restartNumberingAfterBreak="0">
    <w:nsid w:val="693C79FE"/>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698F6AD9"/>
    <w:multiLevelType w:val="hybridMultilevel"/>
    <w:tmpl w:val="8ACAF878"/>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4" w15:restartNumberingAfterBreak="0">
    <w:nsid w:val="6BE86437"/>
    <w:multiLevelType w:val="multilevel"/>
    <w:tmpl w:val="3988A2D6"/>
    <w:numStyleLink w:val="MyDocList"/>
  </w:abstractNum>
  <w:abstractNum w:abstractNumId="195" w15:restartNumberingAfterBreak="0">
    <w:nsid w:val="6D29085E"/>
    <w:multiLevelType w:val="hybridMultilevel"/>
    <w:tmpl w:val="B4A25220"/>
    <w:lvl w:ilvl="0" w:tplc="4B44CC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6EAC7B63"/>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15:restartNumberingAfterBreak="0">
    <w:nsid w:val="705008F7"/>
    <w:multiLevelType w:val="hybridMultilevel"/>
    <w:tmpl w:val="34040BAA"/>
    <w:lvl w:ilvl="0" w:tplc="E96C69BC">
      <w:start w:val="1"/>
      <w:numFmt w:val="decimal"/>
      <w:lvlText w:val="%1."/>
      <w:lvlJc w:val="left"/>
      <w:pPr>
        <w:ind w:left="360" w:hanging="360"/>
      </w:pPr>
      <w:rPr>
        <w:b w:val="0"/>
      </w:rPr>
    </w:lvl>
    <w:lvl w:ilvl="1" w:tplc="7C9AC04A">
      <w:start w:val="1"/>
      <w:numFmt w:val="lowerLetter"/>
      <w:lvlText w:val="(%2)"/>
      <w:lvlJc w:val="left"/>
      <w:pPr>
        <w:ind w:left="107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70E14163"/>
    <w:multiLevelType w:val="hybridMultilevel"/>
    <w:tmpl w:val="8834B374"/>
    <w:lvl w:ilvl="0" w:tplc="7C9AC04A">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72807708"/>
    <w:multiLevelType w:val="hybridMultilevel"/>
    <w:tmpl w:val="65665012"/>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0" w15:restartNumberingAfterBreak="0">
    <w:nsid w:val="72881FAE"/>
    <w:multiLevelType w:val="multilevel"/>
    <w:tmpl w:val="3988A2D6"/>
    <w:numStyleLink w:val="MyDocList"/>
  </w:abstractNum>
  <w:abstractNum w:abstractNumId="201" w15:restartNumberingAfterBreak="0">
    <w:nsid w:val="72A92074"/>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2204"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72D17CE2"/>
    <w:multiLevelType w:val="hybridMultilevel"/>
    <w:tmpl w:val="60202E58"/>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3" w15:restartNumberingAfterBreak="0">
    <w:nsid w:val="73A678AD"/>
    <w:multiLevelType w:val="hybridMultilevel"/>
    <w:tmpl w:val="A48E8716"/>
    <w:lvl w:ilvl="0" w:tplc="51F22048">
      <w:start w:val="1"/>
      <w:numFmt w:val="lowerRoman"/>
      <w:lvlText w:val="(%1)"/>
      <w:lvlJc w:val="left"/>
      <w:pPr>
        <w:ind w:left="1173"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73BE096A"/>
    <w:multiLevelType w:val="hybridMultilevel"/>
    <w:tmpl w:val="A8AC743E"/>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5" w15:restartNumberingAfterBreak="0">
    <w:nsid w:val="742A3702"/>
    <w:multiLevelType w:val="hybridMultilevel"/>
    <w:tmpl w:val="02E0C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74BD4E72"/>
    <w:multiLevelType w:val="hybridMultilevel"/>
    <w:tmpl w:val="5AE8D92A"/>
    <w:lvl w:ilvl="0" w:tplc="9A146F6C">
      <w:start w:val="1"/>
      <w:numFmt w:val="decimal"/>
      <w:lvlText w:val="%1."/>
      <w:lvlJc w:val="left"/>
      <w:pPr>
        <w:ind w:left="360" w:hanging="360"/>
      </w:pPr>
      <w:rPr>
        <w:b w:val="0"/>
      </w:rPr>
    </w:lvl>
    <w:lvl w:ilvl="1" w:tplc="0C090019">
      <w:start w:val="1"/>
      <w:numFmt w:val="lowerLetter"/>
      <w:lvlText w:val="%2."/>
      <w:lvlJc w:val="left"/>
      <w:pPr>
        <w:ind w:left="1440" w:hanging="360"/>
      </w:pPr>
    </w:lvl>
    <w:lvl w:ilvl="2" w:tplc="D040DEEA">
      <w:start w:val="1"/>
      <w:numFmt w:val="lowerRoman"/>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756C0AB6"/>
    <w:multiLevelType w:val="multilevel"/>
    <w:tmpl w:val="3988A2D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tabs>
          <w:tab w:val="num" w:pos="1701"/>
        </w:tabs>
        <w:ind w:left="2268" w:hanging="567"/>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75760768"/>
    <w:multiLevelType w:val="multilevel"/>
    <w:tmpl w:val="3988A2D6"/>
    <w:numStyleLink w:val="MyDocList"/>
  </w:abstractNum>
  <w:abstractNum w:abstractNumId="209" w15:restartNumberingAfterBreak="0">
    <w:nsid w:val="769212C7"/>
    <w:multiLevelType w:val="hybridMultilevel"/>
    <w:tmpl w:val="52A6001E"/>
    <w:lvl w:ilvl="0" w:tplc="7C9AC0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6AA1B5B"/>
    <w:multiLevelType w:val="hybridMultilevel"/>
    <w:tmpl w:val="56882608"/>
    <w:lvl w:ilvl="0" w:tplc="4B44CC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78E5430"/>
    <w:multiLevelType w:val="multilevel"/>
    <w:tmpl w:val="3988A2D6"/>
    <w:numStyleLink w:val="MyDocList"/>
  </w:abstractNum>
  <w:abstractNum w:abstractNumId="212" w15:restartNumberingAfterBreak="0">
    <w:nsid w:val="77944B4E"/>
    <w:multiLevelType w:val="hybridMultilevel"/>
    <w:tmpl w:val="5C940DD2"/>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79631E81"/>
    <w:multiLevelType w:val="hybridMultilevel"/>
    <w:tmpl w:val="D8664346"/>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4" w15:restartNumberingAfterBreak="0">
    <w:nsid w:val="79E775F8"/>
    <w:multiLevelType w:val="hybridMultilevel"/>
    <w:tmpl w:val="ED9C0FE4"/>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7B5E11C9"/>
    <w:multiLevelType w:val="hybridMultilevel"/>
    <w:tmpl w:val="251622DE"/>
    <w:lvl w:ilvl="0" w:tplc="4B44CCF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7B6A595B"/>
    <w:multiLevelType w:val="hybridMultilevel"/>
    <w:tmpl w:val="7564092E"/>
    <w:lvl w:ilvl="0" w:tplc="4B44CC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7" w15:restartNumberingAfterBreak="0">
    <w:nsid w:val="7BCF778E"/>
    <w:multiLevelType w:val="hybridMultilevel"/>
    <w:tmpl w:val="A6B4E71A"/>
    <w:lvl w:ilvl="0" w:tplc="4B44CCF0">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8" w15:restartNumberingAfterBreak="0">
    <w:nsid w:val="7BDF7B2F"/>
    <w:multiLevelType w:val="hybridMultilevel"/>
    <w:tmpl w:val="FA6231EE"/>
    <w:lvl w:ilvl="0" w:tplc="4B44CCF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9" w15:restartNumberingAfterBreak="0">
    <w:nsid w:val="7D18544D"/>
    <w:multiLevelType w:val="hybridMultilevel"/>
    <w:tmpl w:val="934E7EF8"/>
    <w:lvl w:ilvl="0" w:tplc="0C09000F">
      <w:start w:val="1"/>
      <w:numFmt w:val="decimal"/>
      <w:lvlText w:val="%1."/>
      <w:lvlJc w:val="left"/>
      <w:pPr>
        <w:ind w:left="360" w:hanging="360"/>
      </w:pPr>
    </w:lvl>
    <w:lvl w:ilvl="1" w:tplc="7C9AC04A">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0" w15:restartNumberingAfterBreak="0">
    <w:nsid w:val="7F1474F5"/>
    <w:multiLevelType w:val="hybridMultilevel"/>
    <w:tmpl w:val="3B687492"/>
    <w:lvl w:ilvl="0" w:tplc="4B44CCF0">
      <w:start w:val="1"/>
      <w:numFmt w:val="decimal"/>
      <w:lvlText w:val="(%1)"/>
      <w:lvlJc w:val="left"/>
      <w:pPr>
        <w:ind w:left="360" w:hanging="360"/>
      </w:pPr>
      <w:rPr>
        <w:rFonts w:hint="default"/>
        <w:b w:val="0"/>
      </w:rPr>
    </w:lvl>
    <w:lvl w:ilvl="1" w:tplc="7010B6FE">
      <w:start w:val="1"/>
      <w:numFmt w:val="lowerLetter"/>
      <w:lvlText w:val="%2."/>
      <w:lvlJc w:val="left"/>
      <w:pPr>
        <w:ind w:left="107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4"/>
  </w:num>
  <w:num w:numId="2">
    <w:abstractNumId w:val="24"/>
  </w:num>
  <w:num w:numId="3">
    <w:abstractNumId w:val="97"/>
  </w:num>
  <w:num w:numId="4">
    <w:abstractNumId w:val="28"/>
  </w:num>
  <w:num w:numId="5">
    <w:abstractNumId w:val="15"/>
  </w:num>
  <w:num w:numId="6">
    <w:abstractNumId w:val="187"/>
  </w:num>
  <w:num w:numId="7">
    <w:abstractNumId w:val="129"/>
  </w:num>
  <w:num w:numId="8">
    <w:abstractNumId w:val="71"/>
  </w:num>
  <w:num w:numId="9">
    <w:abstractNumId w:val="140"/>
  </w:num>
  <w:num w:numId="10">
    <w:abstractNumId w:val="123"/>
  </w:num>
  <w:num w:numId="11">
    <w:abstractNumId w:val="83"/>
  </w:num>
  <w:num w:numId="12">
    <w:abstractNumId w:val="29"/>
  </w:num>
  <w:num w:numId="13">
    <w:abstractNumId w:val="1"/>
  </w:num>
  <w:num w:numId="14">
    <w:abstractNumId w:val="6"/>
  </w:num>
  <w:num w:numId="15">
    <w:abstractNumId w:val="70"/>
  </w:num>
  <w:num w:numId="16">
    <w:abstractNumId w:val="21"/>
  </w:num>
  <w:num w:numId="17">
    <w:abstractNumId w:val="119"/>
  </w:num>
  <w:num w:numId="18">
    <w:abstractNumId w:val="45"/>
  </w:num>
  <w:num w:numId="19">
    <w:abstractNumId w:val="96"/>
  </w:num>
  <w:num w:numId="20">
    <w:abstractNumId w:val="135"/>
  </w:num>
  <w:num w:numId="21">
    <w:abstractNumId w:val="181"/>
  </w:num>
  <w:num w:numId="22">
    <w:abstractNumId w:val="208"/>
  </w:num>
  <w:num w:numId="23">
    <w:abstractNumId w:val="82"/>
  </w:num>
  <w:num w:numId="24">
    <w:abstractNumId w:val="183"/>
  </w:num>
  <w:num w:numId="25">
    <w:abstractNumId w:val="95"/>
    <w:lvlOverride w:ilvl="1">
      <w:lvl w:ilvl="1">
        <w:start w:val="1"/>
        <w:numFmt w:val="lowerLetter"/>
        <w:lvlText w:val="(%2)"/>
        <w:lvlJc w:val="left"/>
        <w:pPr>
          <w:ind w:left="1134" w:hanging="567"/>
        </w:pPr>
        <w:rPr>
          <w:rFonts w:hint="default"/>
          <w:strike w:val="0"/>
        </w:rPr>
      </w:lvl>
    </w:lvlOverride>
  </w:num>
  <w:num w:numId="26">
    <w:abstractNumId w:val="35"/>
  </w:num>
  <w:num w:numId="27">
    <w:abstractNumId w:val="93"/>
  </w:num>
  <w:num w:numId="28">
    <w:abstractNumId w:val="146"/>
  </w:num>
  <w:num w:numId="29">
    <w:abstractNumId w:val="25"/>
  </w:num>
  <w:num w:numId="30">
    <w:abstractNumId w:val="189"/>
  </w:num>
  <w:num w:numId="31">
    <w:abstractNumId w:val="173"/>
  </w:num>
  <w:num w:numId="32">
    <w:abstractNumId w:val="74"/>
  </w:num>
  <w:num w:numId="33">
    <w:abstractNumId w:val="107"/>
  </w:num>
  <w:num w:numId="34">
    <w:abstractNumId w:val="79"/>
  </w:num>
  <w:num w:numId="35">
    <w:abstractNumId w:val="109"/>
  </w:num>
  <w:num w:numId="36">
    <w:abstractNumId w:val="32"/>
  </w:num>
  <w:num w:numId="37">
    <w:abstractNumId w:val="190"/>
  </w:num>
  <w:num w:numId="38">
    <w:abstractNumId w:val="101"/>
  </w:num>
  <w:num w:numId="39">
    <w:abstractNumId w:val="194"/>
  </w:num>
  <w:num w:numId="40">
    <w:abstractNumId w:val="162"/>
  </w:num>
  <w:num w:numId="41">
    <w:abstractNumId w:val="37"/>
  </w:num>
  <w:num w:numId="42">
    <w:abstractNumId w:val="90"/>
  </w:num>
  <w:num w:numId="43">
    <w:abstractNumId w:val="38"/>
  </w:num>
  <w:num w:numId="44">
    <w:abstractNumId w:val="166"/>
  </w:num>
  <w:num w:numId="45">
    <w:abstractNumId w:val="94"/>
  </w:num>
  <w:num w:numId="46">
    <w:abstractNumId w:val="0"/>
  </w:num>
  <w:num w:numId="47">
    <w:abstractNumId w:val="17"/>
  </w:num>
  <w:num w:numId="48">
    <w:abstractNumId w:val="46"/>
  </w:num>
  <w:num w:numId="49">
    <w:abstractNumId w:val="106"/>
  </w:num>
  <w:num w:numId="50">
    <w:abstractNumId w:val="157"/>
  </w:num>
  <w:num w:numId="51">
    <w:abstractNumId w:val="14"/>
  </w:num>
  <w:num w:numId="52">
    <w:abstractNumId w:val="169"/>
    <w:lvlOverride w:ilvl="4">
      <w:lvl w:ilvl="4">
        <w:start w:val="1"/>
        <w:numFmt w:val="lowerLetter"/>
        <w:lvlText w:val="(%5)"/>
        <w:lvlJc w:val="left"/>
        <w:pPr>
          <w:ind w:left="1844" w:hanging="360"/>
        </w:pPr>
        <w:rPr>
          <w:rFonts w:hint="default"/>
        </w:rPr>
      </w:lvl>
    </w:lvlOverride>
  </w:num>
  <w:num w:numId="53">
    <w:abstractNumId w:val="26"/>
  </w:num>
  <w:num w:numId="54">
    <w:abstractNumId w:val="63"/>
  </w:num>
  <w:num w:numId="55">
    <w:abstractNumId w:val="113"/>
  </w:num>
  <w:num w:numId="56">
    <w:abstractNumId w:val="200"/>
  </w:num>
  <w:num w:numId="57">
    <w:abstractNumId w:val="211"/>
  </w:num>
  <w:num w:numId="58">
    <w:abstractNumId w:val="117"/>
  </w:num>
  <w:num w:numId="59">
    <w:abstractNumId w:val="5"/>
  </w:num>
  <w:num w:numId="60">
    <w:abstractNumId w:val="198"/>
  </w:num>
  <w:num w:numId="61">
    <w:abstractNumId w:val="209"/>
  </w:num>
  <w:num w:numId="62">
    <w:abstractNumId w:val="131"/>
  </w:num>
  <w:num w:numId="63">
    <w:abstractNumId w:val="102"/>
  </w:num>
  <w:num w:numId="64">
    <w:abstractNumId w:val="167"/>
  </w:num>
  <w:num w:numId="65">
    <w:abstractNumId w:val="2"/>
  </w:num>
  <w:num w:numId="66">
    <w:abstractNumId w:val="201"/>
  </w:num>
  <w:num w:numId="67">
    <w:abstractNumId w:val="143"/>
  </w:num>
  <w:num w:numId="68">
    <w:abstractNumId w:val="3"/>
  </w:num>
  <w:num w:numId="69">
    <w:abstractNumId w:val="23"/>
  </w:num>
  <w:num w:numId="70">
    <w:abstractNumId w:val="87"/>
  </w:num>
  <w:num w:numId="71">
    <w:abstractNumId w:val="153"/>
  </w:num>
  <w:num w:numId="72">
    <w:abstractNumId w:val="141"/>
  </w:num>
  <w:num w:numId="73">
    <w:abstractNumId w:val="142"/>
  </w:num>
  <w:num w:numId="74">
    <w:abstractNumId w:val="132"/>
  </w:num>
  <w:num w:numId="75">
    <w:abstractNumId w:val="170"/>
  </w:num>
  <w:num w:numId="76">
    <w:abstractNumId w:val="43"/>
  </w:num>
  <w:num w:numId="77">
    <w:abstractNumId w:val="145"/>
  </w:num>
  <w:num w:numId="78">
    <w:abstractNumId w:val="191"/>
  </w:num>
  <w:num w:numId="79">
    <w:abstractNumId w:val="51"/>
  </w:num>
  <w:num w:numId="80">
    <w:abstractNumId w:val="205"/>
  </w:num>
  <w:num w:numId="81">
    <w:abstractNumId w:val="174"/>
  </w:num>
  <w:num w:numId="82">
    <w:abstractNumId w:val="160"/>
  </w:num>
  <w:num w:numId="83">
    <w:abstractNumId w:val="118"/>
  </w:num>
  <w:num w:numId="84">
    <w:abstractNumId w:val="185"/>
  </w:num>
  <w:num w:numId="85">
    <w:abstractNumId w:val="188"/>
  </w:num>
  <w:num w:numId="86">
    <w:abstractNumId w:val="10"/>
  </w:num>
  <w:num w:numId="87">
    <w:abstractNumId w:val="61"/>
  </w:num>
  <w:num w:numId="88">
    <w:abstractNumId w:val="18"/>
  </w:num>
  <w:num w:numId="89">
    <w:abstractNumId w:val="7"/>
  </w:num>
  <w:num w:numId="90">
    <w:abstractNumId w:val="178"/>
  </w:num>
  <w:num w:numId="91">
    <w:abstractNumId w:val="216"/>
  </w:num>
  <w:num w:numId="92">
    <w:abstractNumId w:val="155"/>
  </w:num>
  <w:num w:numId="93">
    <w:abstractNumId w:val="130"/>
  </w:num>
  <w:num w:numId="94">
    <w:abstractNumId w:val="175"/>
  </w:num>
  <w:num w:numId="95">
    <w:abstractNumId w:val="186"/>
  </w:num>
  <w:num w:numId="96">
    <w:abstractNumId w:val="13"/>
  </w:num>
  <w:num w:numId="97">
    <w:abstractNumId w:val="197"/>
  </w:num>
  <w:num w:numId="98">
    <w:abstractNumId w:val="85"/>
  </w:num>
  <w:num w:numId="99">
    <w:abstractNumId w:val="122"/>
  </w:num>
  <w:num w:numId="100">
    <w:abstractNumId w:val="220"/>
  </w:num>
  <w:num w:numId="101">
    <w:abstractNumId w:val="47"/>
  </w:num>
  <w:num w:numId="102">
    <w:abstractNumId w:val="215"/>
  </w:num>
  <w:num w:numId="103">
    <w:abstractNumId w:val="111"/>
  </w:num>
  <w:num w:numId="104">
    <w:abstractNumId w:val="182"/>
  </w:num>
  <w:num w:numId="105">
    <w:abstractNumId w:val="98"/>
  </w:num>
  <w:num w:numId="106">
    <w:abstractNumId w:val="50"/>
  </w:num>
  <w:num w:numId="107">
    <w:abstractNumId w:val="164"/>
  </w:num>
  <w:num w:numId="108">
    <w:abstractNumId w:val="134"/>
  </w:num>
  <w:num w:numId="109">
    <w:abstractNumId w:val="99"/>
  </w:num>
  <w:num w:numId="110">
    <w:abstractNumId w:val="42"/>
  </w:num>
  <w:num w:numId="111">
    <w:abstractNumId w:val="125"/>
  </w:num>
  <w:num w:numId="112">
    <w:abstractNumId w:val="151"/>
  </w:num>
  <w:num w:numId="113">
    <w:abstractNumId w:val="80"/>
  </w:num>
  <w:num w:numId="114">
    <w:abstractNumId w:val="91"/>
  </w:num>
  <w:num w:numId="115">
    <w:abstractNumId w:val="121"/>
  </w:num>
  <w:num w:numId="116">
    <w:abstractNumId w:val="116"/>
  </w:num>
  <w:num w:numId="117">
    <w:abstractNumId w:val="108"/>
  </w:num>
  <w:num w:numId="118">
    <w:abstractNumId w:val="144"/>
  </w:num>
  <w:num w:numId="119">
    <w:abstractNumId w:val="4"/>
  </w:num>
  <w:num w:numId="120">
    <w:abstractNumId w:val="149"/>
  </w:num>
  <w:num w:numId="121">
    <w:abstractNumId w:val="58"/>
  </w:num>
  <w:num w:numId="122">
    <w:abstractNumId w:val="112"/>
  </w:num>
  <w:num w:numId="123">
    <w:abstractNumId w:val="68"/>
  </w:num>
  <w:num w:numId="124">
    <w:abstractNumId w:val="19"/>
  </w:num>
  <w:num w:numId="125">
    <w:abstractNumId w:val="156"/>
  </w:num>
  <w:num w:numId="126">
    <w:abstractNumId w:val="199"/>
  </w:num>
  <w:num w:numId="127">
    <w:abstractNumId w:val="104"/>
  </w:num>
  <w:num w:numId="128">
    <w:abstractNumId w:val="77"/>
  </w:num>
  <w:num w:numId="129">
    <w:abstractNumId w:val="44"/>
  </w:num>
  <w:num w:numId="130">
    <w:abstractNumId w:val="100"/>
  </w:num>
  <w:num w:numId="131">
    <w:abstractNumId w:val="84"/>
  </w:num>
  <w:num w:numId="132">
    <w:abstractNumId w:val="36"/>
  </w:num>
  <w:num w:numId="133">
    <w:abstractNumId w:val="128"/>
  </w:num>
  <w:num w:numId="134">
    <w:abstractNumId w:val="114"/>
  </w:num>
  <w:num w:numId="135">
    <w:abstractNumId w:val="133"/>
  </w:num>
  <w:num w:numId="136">
    <w:abstractNumId w:val="48"/>
  </w:num>
  <w:num w:numId="137">
    <w:abstractNumId w:val="55"/>
  </w:num>
  <w:num w:numId="138">
    <w:abstractNumId w:val="204"/>
  </w:num>
  <w:num w:numId="139">
    <w:abstractNumId w:val="59"/>
  </w:num>
  <w:num w:numId="140">
    <w:abstractNumId w:val="203"/>
  </w:num>
  <w:num w:numId="141">
    <w:abstractNumId w:val="103"/>
  </w:num>
  <w:num w:numId="142">
    <w:abstractNumId w:val="150"/>
  </w:num>
  <w:num w:numId="143">
    <w:abstractNumId w:val="110"/>
  </w:num>
  <w:num w:numId="144">
    <w:abstractNumId w:val="62"/>
  </w:num>
  <w:num w:numId="145">
    <w:abstractNumId w:val="158"/>
  </w:num>
  <w:num w:numId="146">
    <w:abstractNumId w:val="33"/>
  </w:num>
  <w:num w:numId="147">
    <w:abstractNumId w:val="105"/>
  </w:num>
  <w:num w:numId="148">
    <w:abstractNumId w:val="81"/>
  </w:num>
  <w:num w:numId="149">
    <w:abstractNumId w:val="92"/>
  </w:num>
  <w:num w:numId="150">
    <w:abstractNumId w:val="57"/>
  </w:num>
  <w:num w:numId="151">
    <w:abstractNumId w:val="8"/>
  </w:num>
  <w:num w:numId="152">
    <w:abstractNumId w:val="193"/>
  </w:num>
  <w:num w:numId="153">
    <w:abstractNumId w:val="218"/>
  </w:num>
  <w:num w:numId="154">
    <w:abstractNumId w:val="65"/>
  </w:num>
  <w:num w:numId="155">
    <w:abstractNumId w:val="53"/>
  </w:num>
  <w:num w:numId="156">
    <w:abstractNumId w:val="11"/>
  </w:num>
  <w:num w:numId="157">
    <w:abstractNumId w:val="115"/>
  </w:num>
  <w:num w:numId="158">
    <w:abstractNumId w:val="202"/>
  </w:num>
  <w:num w:numId="159">
    <w:abstractNumId w:val="219"/>
  </w:num>
  <w:num w:numId="160">
    <w:abstractNumId w:val="56"/>
  </w:num>
  <w:num w:numId="161">
    <w:abstractNumId w:val="217"/>
  </w:num>
  <w:num w:numId="162">
    <w:abstractNumId w:val="213"/>
  </w:num>
  <w:num w:numId="163">
    <w:abstractNumId w:val="31"/>
  </w:num>
  <w:num w:numId="164">
    <w:abstractNumId w:val="163"/>
  </w:num>
  <w:num w:numId="165">
    <w:abstractNumId w:val="120"/>
  </w:num>
  <w:num w:numId="166">
    <w:abstractNumId w:val="34"/>
  </w:num>
  <w:num w:numId="167">
    <w:abstractNumId w:val="165"/>
  </w:num>
  <w:num w:numId="168">
    <w:abstractNumId w:val="136"/>
  </w:num>
  <w:num w:numId="169">
    <w:abstractNumId w:val="52"/>
  </w:num>
  <w:num w:numId="170">
    <w:abstractNumId w:val="16"/>
  </w:num>
  <w:num w:numId="171">
    <w:abstractNumId w:val="78"/>
  </w:num>
  <w:num w:numId="172">
    <w:abstractNumId w:val="212"/>
  </w:num>
  <w:num w:numId="173">
    <w:abstractNumId w:val="88"/>
  </w:num>
  <w:num w:numId="174">
    <w:abstractNumId w:val="214"/>
  </w:num>
  <w:num w:numId="175">
    <w:abstractNumId w:val="39"/>
  </w:num>
  <w:num w:numId="176">
    <w:abstractNumId w:val="30"/>
  </w:num>
  <w:num w:numId="177">
    <w:abstractNumId w:val="152"/>
  </w:num>
  <w:num w:numId="178">
    <w:abstractNumId w:val="67"/>
  </w:num>
  <w:num w:numId="179">
    <w:abstractNumId w:val="86"/>
  </w:num>
  <w:num w:numId="180">
    <w:abstractNumId w:val="206"/>
  </w:num>
  <w:num w:numId="181">
    <w:abstractNumId w:val="69"/>
  </w:num>
  <w:num w:numId="182">
    <w:abstractNumId w:val="154"/>
  </w:num>
  <w:num w:numId="183">
    <w:abstractNumId w:val="210"/>
  </w:num>
  <w:num w:numId="184">
    <w:abstractNumId w:val="75"/>
  </w:num>
  <w:num w:numId="185">
    <w:abstractNumId w:val="195"/>
  </w:num>
  <w:num w:numId="186">
    <w:abstractNumId w:val="49"/>
  </w:num>
  <w:num w:numId="187">
    <w:abstractNumId w:val="184"/>
  </w:num>
  <w:num w:numId="188">
    <w:abstractNumId w:val="126"/>
  </w:num>
  <w:num w:numId="189">
    <w:abstractNumId w:val="89"/>
  </w:num>
  <w:num w:numId="190">
    <w:abstractNumId w:val="196"/>
  </w:num>
  <w:num w:numId="191">
    <w:abstractNumId w:val="179"/>
  </w:num>
  <w:num w:numId="192">
    <w:abstractNumId w:val="41"/>
  </w:num>
  <w:num w:numId="193">
    <w:abstractNumId w:val="124"/>
  </w:num>
  <w:num w:numId="194">
    <w:abstractNumId w:val="147"/>
  </w:num>
  <w:num w:numId="195">
    <w:abstractNumId w:val="207"/>
  </w:num>
  <w:num w:numId="196">
    <w:abstractNumId w:val="20"/>
  </w:num>
  <w:num w:numId="197">
    <w:abstractNumId w:val="161"/>
  </w:num>
  <w:num w:numId="198">
    <w:abstractNumId w:val="171"/>
  </w:num>
  <w:num w:numId="199">
    <w:abstractNumId w:val="127"/>
  </w:num>
  <w:num w:numId="200">
    <w:abstractNumId w:val="40"/>
  </w:num>
  <w:num w:numId="201">
    <w:abstractNumId w:val="54"/>
  </w:num>
  <w:num w:numId="202">
    <w:abstractNumId w:val="22"/>
  </w:num>
  <w:num w:numId="203">
    <w:abstractNumId w:val="27"/>
  </w:num>
  <w:num w:numId="204">
    <w:abstractNumId w:val="73"/>
  </w:num>
  <w:num w:numId="205">
    <w:abstractNumId w:val="177"/>
  </w:num>
  <w:num w:numId="206">
    <w:abstractNumId w:val="76"/>
  </w:num>
  <w:num w:numId="207">
    <w:abstractNumId w:val="159"/>
  </w:num>
  <w:num w:numId="208">
    <w:abstractNumId w:val="60"/>
  </w:num>
  <w:num w:numId="209">
    <w:abstractNumId w:val="180"/>
  </w:num>
  <w:num w:numId="210">
    <w:abstractNumId w:val="168"/>
  </w:num>
  <w:num w:numId="211">
    <w:abstractNumId w:val="12"/>
  </w:num>
  <w:num w:numId="212">
    <w:abstractNumId w:val="137"/>
  </w:num>
  <w:num w:numId="213">
    <w:abstractNumId w:val="9"/>
  </w:num>
  <w:num w:numId="214">
    <w:abstractNumId w:val="148"/>
  </w:num>
  <w:num w:numId="215">
    <w:abstractNumId w:val="172"/>
  </w:num>
  <w:num w:numId="216">
    <w:abstractNumId w:val="72"/>
  </w:num>
  <w:num w:numId="217">
    <w:abstractNumId w:val="192"/>
  </w:num>
  <w:num w:numId="218">
    <w:abstractNumId w:val="139"/>
  </w:num>
  <w:num w:numId="219">
    <w:abstractNumId w:val="138"/>
  </w:num>
  <w:num w:numId="220">
    <w:abstractNumId w:val="176"/>
  </w:num>
  <w:num w:numId="221">
    <w:abstractNumId w:val="66"/>
  </w:num>
  <w:num w:numId="222">
    <w:abstractNumId w:val="28"/>
    <w:lvlOverride w:ilvl="0">
      <w:startOverride w:val="9"/>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doNotTrackFormatting/>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1A"/>
    <w:rsid w:val="00001EDE"/>
    <w:rsid w:val="00006B99"/>
    <w:rsid w:val="000075C3"/>
    <w:rsid w:val="00010919"/>
    <w:rsid w:val="00013C26"/>
    <w:rsid w:val="00016399"/>
    <w:rsid w:val="000168CF"/>
    <w:rsid w:val="000174E7"/>
    <w:rsid w:val="00017704"/>
    <w:rsid w:val="00017AB9"/>
    <w:rsid w:val="00020723"/>
    <w:rsid w:val="00021682"/>
    <w:rsid w:val="00023EB3"/>
    <w:rsid w:val="00023FBE"/>
    <w:rsid w:val="000304E7"/>
    <w:rsid w:val="00030919"/>
    <w:rsid w:val="00033DC5"/>
    <w:rsid w:val="00034CB0"/>
    <w:rsid w:val="0003576E"/>
    <w:rsid w:val="00035952"/>
    <w:rsid w:val="00035CBC"/>
    <w:rsid w:val="00042213"/>
    <w:rsid w:val="0004342E"/>
    <w:rsid w:val="00044C99"/>
    <w:rsid w:val="000479CF"/>
    <w:rsid w:val="00051820"/>
    <w:rsid w:val="00051B77"/>
    <w:rsid w:val="00052275"/>
    <w:rsid w:val="00052ABF"/>
    <w:rsid w:val="000543A7"/>
    <w:rsid w:val="0005595B"/>
    <w:rsid w:val="00060FC2"/>
    <w:rsid w:val="00062AF1"/>
    <w:rsid w:val="000633A5"/>
    <w:rsid w:val="00066EBD"/>
    <w:rsid w:val="00066FB2"/>
    <w:rsid w:val="00067E3F"/>
    <w:rsid w:val="000715B1"/>
    <w:rsid w:val="00071ABC"/>
    <w:rsid w:val="00073156"/>
    <w:rsid w:val="00081E65"/>
    <w:rsid w:val="000835DE"/>
    <w:rsid w:val="00083EB7"/>
    <w:rsid w:val="000842C3"/>
    <w:rsid w:val="0008487B"/>
    <w:rsid w:val="00085FF0"/>
    <w:rsid w:val="00086598"/>
    <w:rsid w:val="000909E8"/>
    <w:rsid w:val="00093C24"/>
    <w:rsid w:val="000957D7"/>
    <w:rsid w:val="00096163"/>
    <w:rsid w:val="000A06C7"/>
    <w:rsid w:val="000A1F4A"/>
    <w:rsid w:val="000A229A"/>
    <w:rsid w:val="000A232D"/>
    <w:rsid w:val="000A311A"/>
    <w:rsid w:val="000A3635"/>
    <w:rsid w:val="000A3AFF"/>
    <w:rsid w:val="000A5038"/>
    <w:rsid w:val="000A55EF"/>
    <w:rsid w:val="000A6085"/>
    <w:rsid w:val="000B0983"/>
    <w:rsid w:val="000B1EB7"/>
    <w:rsid w:val="000B203E"/>
    <w:rsid w:val="000B28EA"/>
    <w:rsid w:val="000B5C0A"/>
    <w:rsid w:val="000B6D7E"/>
    <w:rsid w:val="000B7504"/>
    <w:rsid w:val="000B7C5A"/>
    <w:rsid w:val="000C1AED"/>
    <w:rsid w:val="000C1DEF"/>
    <w:rsid w:val="000C41A7"/>
    <w:rsid w:val="000C56D2"/>
    <w:rsid w:val="000C5FF5"/>
    <w:rsid w:val="000C7431"/>
    <w:rsid w:val="000D1702"/>
    <w:rsid w:val="000D2C77"/>
    <w:rsid w:val="000D338D"/>
    <w:rsid w:val="000E04F4"/>
    <w:rsid w:val="000E295A"/>
    <w:rsid w:val="000E3C96"/>
    <w:rsid w:val="000E4F5D"/>
    <w:rsid w:val="000E7696"/>
    <w:rsid w:val="000E78FA"/>
    <w:rsid w:val="000F25E1"/>
    <w:rsid w:val="0010049B"/>
    <w:rsid w:val="001049D3"/>
    <w:rsid w:val="001057F9"/>
    <w:rsid w:val="0010791F"/>
    <w:rsid w:val="00107B32"/>
    <w:rsid w:val="0011040B"/>
    <w:rsid w:val="001124AE"/>
    <w:rsid w:val="001129B8"/>
    <w:rsid w:val="00112D7B"/>
    <w:rsid w:val="00113697"/>
    <w:rsid w:val="001137C0"/>
    <w:rsid w:val="001204D7"/>
    <w:rsid w:val="00123AC5"/>
    <w:rsid w:val="00125C8A"/>
    <w:rsid w:val="00126D4F"/>
    <w:rsid w:val="001306DB"/>
    <w:rsid w:val="00132D0C"/>
    <w:rsid w:val="00132E18"/>
    <w:rsid w:val="00135193"/>
    <w:rsid w:val="001355B7"/>
    <w:rsid w:val="00135B2F"/>
    <w:rsid w:val="0013715E"/>
    <w:rsid w:val="00145356"/>
    <w:rsid w:val="0015032F"/>
    <w:rsid w:val="0015136E"/>
    <w:rsid w:val="0015175A"/>
    <w:rsid w:val="00151DD7"/>
    <w:rsid w:val="00152A84"/>
    <w:rsid w:val="00152E44"/>
    <w:rsid w:val="00153905"/>
    <w:rsid w:val="001545D5"/>
    <w:rsid w:val="00154A08"/>
    <w:rsid w:val="00160DD8"/>
    <w:rsid w:val="001616B4"/>
    <w:rsid w:val="00161949"/>
    <w:rsid w:val="00164AE3"/>
    <w:rsid w:val="00165AEC"/>
    <w:rsid w:val="001704A5"/>
    <w:rsid w:val="00171C29"/>
    <w:rsid w:val="00172747"/>
    <w:rsid w:val="00172C3B"/>
    <w:rsid w:val="00173535"/>
    <w:rsid w:val="00173A14"/>
    <w:rsid w:val="00173EEB"/>
    <w:rsid w:val="001746EE"/>
    <w:rsid w:val="00174FAE"/>
    <w:rsid w:val="00176CB6"/>
    <w:rsid w:val="001774C9"/>
    <w:rsid w:val="00177D13"/>
    <w:rsid w:val="00180FE9"/>
    <w:rsid w:val="00181391"/>
    <w:rsid w:val="0018558B"/>
    <w:rsid w:val="00185948"/>
    <w:rsid w:val="00185E72"/>
    <w:rsid w:val="00187FF3"/>
    <w:rsid w:val="00191B92"/>
    <w:rsid w:val="0019315B"/>
    <w:rsid w:val="00195082"/>
    <w:rsid w:val="00195CFA"/>
    <w:rsid w:val="001961BD"/>
    <w:rsid w:val="0019637F"/>
    <w:rsid w:val="001A26F6"/>
    <w:rsid w:val="001A5BFC"/>
    <w:rsid w:val="001A7140"/>
    <w:rsid w:val="001A7D13"/>
    <w:rsid w:val="001B3315"/>
    <w:rsid w:val="001B417D"/>
    <w:rsid w:val="001C0D1D"/>
    <w:rsid w:val="001C11D4"/>
    <w:rsid w:val="001C22E9"/>
    <w:rsid w:val="001C258E"/>
    <w:rsid w:val="001C29FB"/>
    <w:rsid w:val="001C49A8"/>
    <w:rsid w:val="001C5408"/>
    <w:rsid w:val="001C6202"/>
    <w:rsid w:val="001C6C37"/>
    <w:rsid w:val="001C6DB8"/>
    <w:rsid w:val="001D1908"/>
    <w:rsid w:val="001D2E72"/>
    <w:rsid w:val="001D32F1"/>
    <w:rsid w:val="001D3502"/>
    <w:rsid w:val="001D36C3"/>
    <w:rsid w:val="001D3B97"/>
    <w:rsid w:val="001D45AF"/>
    <w:rsid w:val="001D5302"/>
    <w:rsid w:val="001D554E"/>
    <w:rsid w:val="001D6131"/>
    <w:rsid w:val="001E043F"/>
    <w:rsid w:val="001E0691"/>
    <w:rsid w:val="001E0CB9"/>
    <w:rsid w:val="001E0EF8"/>
    <w:rsid w:val="001E0FF0"/>
    <w:rsid w:val="001E6E11"/>
    <w:rsid w:val="001F038D"/>
    <w:rsid w:val="001F0AD6"/>
    <w:rsid w:val="001F0D24"/>
    <w:rsid w:val="001F2A57"/>
    <w:rsid w:val="001F462E"/>
    <w:rsid w:val="001F4D47"/>
    <w:rsid w:val="001F597A"/>
    <w:rsid w:val="001F6AE9"/>
    <w:rsid w:val="001F6E62"/>
    <w:rsid w:val="002026D9"/>
    <w:rsid w:val="0020296F"/>
    <w:rsid w:val="00202D55"/>
    <w:rsid w:val="002034DA"/>
    <w:rsid w:val="002047E6"/>
    <w:rsid w:val="00204CC9"/>
    <w:rsid w:val="002051E8"/>
    <w:rsid w:val="002056A4"/>
    <w:rsid w:val="002105F2"/>
    <w:rsid w:val="00211E75"/>
    <w:rsid w:val="00212A6C"/>
    <w:rsid w:val="002173CC"/>
    <w:rsid w:val="00217A08"/>
    <w:rsid w:val="00220954"/>
    <w:rsid w:val="00220ABC"/>
    <w:rsid w:val="00223BB5"/>
    <w:rsid w:val="00223C73"/>
    <w:rsid w:val="00224894"/>
    <w:rsid w:val="002259CC"/>
    <w:rsid w:val="0023159D"/>
    <w:rsid w:val="0023199C"/>
    <w:rsid w:val="00234A2C"/>
    <w:rsid w:val="00234A43"/>
    <w:rsid w:val="00235033"/>
    <w:rsid w:val="0023690A"/>
    <w:rsid w:val="00242484"/>
    <w:rsid w:val="00242802"/>
    <w:rsid w:val="002434CC"/>
    <w:rsid w:val="00243EB6"/>
    <w:rsid w:val="0024419C"/>
    <w:rsid w:val="00244EEE"/>
    <w:rsid w:val="00246F51"/>
    <w:rsid w:val="00250F9F"/>
    <w:rsid w:val="00251DC5"/>
    <w:rsid w:val="00253BF5"/>
    <w:rsid w:val="00253FC7"/>
    <w:rsid w:val="00254B8D"/>
    <w:rsid w:val="002602E1"/>
    <w:rsid w:val="002605BF"/>
    <w:rsid w:val="002632B8"/>
    <w:rsid w:val="002658E4"/>
    <w:rsid w:val="00267A2F"/>
    <w:rsid w:val="0027079E"/>
    <w:rsid w:val="00270D91"/>
    <w:rsid w:val="002727E3"/>
    <w:rsid w:val="002739EF"/>
    <w:rsid w:val="00274157"/>
    <w:rsid w:val="0027456C"/>
    <w:rsid w:val="0027608C"/>
    <w:rsid w:val="00276F65"/>
    <w:rsid w:val="00277103"/>
    <w:rsid w:val="002811BB"/>
    <w:rsid w:val="0028174B"/>
    <w:rsid w:val="00281992"/>
    <w:rsid w:val="00282BE4"/>
    <w:rsid w:val="00283522"/>
    <w:rsid w:val="002836A0"/>
    <w:rsid w:val="0028446A"/>
    <w:rsid w:val="00285A27"/>
    <w:rsid w:val="0029061C"/>
    <w:rsid w:val="0029111D"/>
    <w:rsid w:val="00293654"/>
    <w:rsid w:val="00295D2F"/>
    <w:rsid w:val="002976FC"/>
    <w:rsid w:val="002A0D80"/>
    <w:rsid w:val="002A2224"/>
    <w:rsid w:val="002A2935"/>
    <w:rsid w:val="002A4C6D"/>
    <w:rsid w:val="002A5B6D"/>
    <w:rsid w:val="002A753F"/>
    <w:rsid w:val="002B097B"/>
    <w:rsid w:val="002B1311"/>
    <w:rsid w:val="002B1F54"/>
    <w:rsid w:val="002B342B"/>
    <w:rsid w:val="002B4934"/>
    <w:rsid w:val="002C1417"/>
    <w:rsid w:val="002C40DC"/>
    <w:rsid w:val="002C451A"/>
    <w:rsid w:val="002C483F"/>
    <w:rsid w:val="002C4F93"/>
    <w:rsid w:val="002C69B7"/>
    <w:rsid w:val="002C6E38"/>
    <w:rsid w:val="002C79EE"/>
    <w:rsid w:val="002C7E0A"/>
    <w:rsid w:val="002D0556"/>
    <w:rsid w:val="002D0809"/>
    <w:rsid w:val="002D2E1D"/>
    <w:rsid w:val="002D3690"/>
    <w:rsid w:val="002D52DF"/>
    <w:rsid w:val="002D5B61"/>
    <w:rsid w:val="002D7BFE"/>
    <w:rsid w:val="002E2B5E"/>
    <w:rsid w:val="002E308E"/>
    <w:rsid w:val="002E6A8A"/>
    <w:rsid w:val="002F537D"/>
    <w:rsid w:val="002F59C3"/>
    <w:rsid w:val="003002C9"/>
    <w:rsid w:val="00302D3D"/>
    <w:rsid w:val="00304F7A"/>
    <w:rsid w:val="00305DF5"/>
    <w:rsid w:val="003066BB"/>
    <w:rsid w:val="00306C52"/>
    <w:rsid w:val="00311183"/>
    <w:rsid w:val="003112E5"/>
    <w:rsid w:val="00313341"/>
    <w:rsid w:val="00313FC0"/>
    <w:rsid w:val="00314BF0"/>
    <w:rsid w:val="00316CAF"/>
    <w:rsid w:val="00317215"/>
    <w:rsid w:val="00320C86"/>
    <w:rsid w:val="00322115"/>
    <w:rsid w:val="00323C6F"/>
    <w:rsid w:val="00324051"/>
    <w:rsid w:val="00324764"/>
    <w:rsid w:val="00324977"/>
    <w:rsid w:val="00325CD9"/>
    <w:rsid w:val="00326791"/>
    <w:rsid w:val="003275C1"/>
    <w:rsid w:val="00327C58"/>
    <w:rsid w:val="00330B56"/>
    <w:rsid w:val="00333A7F"/>
    <w:rsid w:val="00334793"/>
    <w:rsid w:val="003351C9"/>
    <w:rsid w:val="003365EF"/>
    <w:rsid w:val="00342D13"/>
    <w:rsid w:val="00343A15"/>
    <w:rsid w:val="003453A9"/>
    <w:rsid w:val="0034593D"/>
    <w:rsid w:val="00346D46"/>
    <w:rsid w:val="0034760D"/>
    <w:rsid w:val="0034770B"/>
    <w:rsid w:val="00347859"/>
    <w:rsid w:val="00347914"/>
    <w:rsid w:val="00350DE6"/>
    <w:rsid w:val="00350E86"/>
    <w:rsid w:val="00352F92"/>
    <w:rsid w:val="00353630"/>
    <w:rsid w:val="003536F3"/>
    <w:rsid w:val="003540EB"/>
    <w:rsid w:val="0035627D"/>
    <w:rsid w:val="00357081"/>
    <w:rsid w:val="00361621"/>
    <w:rsid w:val="00361F85"/>
    <w:rsid w:val="003637F1"/>
    <w:rsid w:val="00365306"/>
    <w:rsid w:val="00366B03"/>
    <w:rsid w:val="00366C6F"/>
    <w:rsid w:val="003711F1"/>
    <w:rsid w:val="003737C8"/>
    <w:rsid w:val="00376455"/>
    <w:rsid w:val="00376978"/>
    <w:rsid w:val="00376A34"/>
    <w:rsid w:val="00377939"/>
    <w:rsid w:val="0038008F"/>
    <w:rsid w:val="00381EB3"/>
    <w:rsid w:val="0038204F"/>
    <w:rsid w:val="0038264D"/>
    <w:rsid w:val="00383401"/>
    <w:rsid w:val="003852B0"/>
    <w:rsid w:val="00387B3D"/>
    <w:rsid w:val="00391A50"/>
    <w:rsid w:val="003925F5"/>
    <w:rsid w:val="0039350F"/>
    <w:rsid w:val="003961F2"/>
    <w:rsid w:val="00397A5B"/>
    <w:rsid w:val="00397D9A"/>
    <w:rsid w:val="003A1584"/>
    <w:rsid w:val="003A3FB1"/>
    <w:rsid w:val="003A5DF0"/>
    <w:rsid w:val="003B328E"/>
    <w:rsid w:val="003B386F"/>
    <w:rsid w:val="003B45CC"/>
    <w:rsid w:val="003B729A"/>
    <w:rsid w:val="003B7BEE"/>
    <w:rsid w:val="003C0982"/>
    <w:rsid w:val="003C1D2A"/>
    <w:rsid w:val="003C3E8E"/>
    <w:rsid w:val="003C3F7F"/>
    <w:rsid w:val="003C4868"/>
    <w:rsid w:val="003C64F1"/>
    <w:rsid w:val="003C6B5F"/>
    <w:rsid w:val="003D195A"/>
    <w:rsid w:val="003D3451"/>
    <w:rsid w:val="003D3AC3"/>
    <w:rsid w:val="003D45FA"/>
    <w:rsid w:val="003D7DD3"/>
    <w:rsid w:val="003E02A5"/>
    <w:rsid w:val="003E1517"/>
    <w:rsid w:val="003E2E15"/>
    <w:rsid w:val="003E5405"/>
    <w:rsid w:val="003E5594"/>
    <w:rsid w:val="003F1CB1"/>
    <w:rsid w:val="003F26F6"/>
    <w:rsid w:val="003F3EAE"/>
    <w:rsid w:val="003F4132"/>
    <w:rsid w:val="003F4C8D"/>
    <w:rsid w:val="003F5B89"/>
    <w:rsid w:val="003F5C21"/>
    <w:rsid w:val="003F608E"/>
    <w:rsid w:val="003F69F1"/>
    <w:rsid w:val="003F73CA"/>
    <w:rsid w:val="004014AB"/>
    <w:rsid w:val="004018DF"/>
    <w:rsid w:val="00401FCD"/>
    <w:rsid w:val="00403954"/>
    <w:rsid w:val="00406EDB"/>
    <w:rsid w:val="004125BE"/>
    <w:rsid w:val="004156E4"/>
    <w:rsid w:val="004159A2"/>
    <w:rsid w:val="00423C47"/>
    <w:rsid w:val="0042435D"/>
    <w:rsid w:val="00431AEC"/>
    <w:rsid w:val="00431B3F"/>
    <w:rsid w:val="00433868"/>
    <w:rsid w:val="00435596"/>
    <w:rsid w:val="004401B0"/>
    <w:rsid w:val="004416C8"/>
    <w:rsid w:val="00441B56"/>
    <w:rsid w:val="004427D5"/>
    <w:rsid w:val="00442F67"/>
    <w:rsid w:val="004457FE"/>
    <w:rsid w:val="004479A3"/>
    <w:rsid w:val="00450E18"/>
    <w:rsid w:val="00451F67"/>
    <w:rsid w:val="0045251A"/>
    <w:rsid w:val="00452818"/>
    <w:rsid w:val="00452BF5"/>
    <w:rsid w:val="0045544E"/>
    <w:rsid w:val="00456322"/>
    <w:rsid w:val="004621F0"/>
    <w:rsid w:val="00462A02"/>
    <w:rsid w:val="004677D5"/>
    <w:rsid w:val="004712E4"/>
    <w:rsid w:val="00473C83"/>
    <w:rsid w:val="00474772"/>
    <w:rsid w:val="00474F17"/>
    <w:rsid w:val="00475418"/>
    <w:rsid w:val="00477B14"/>
    <w:rsid w:val="00481784"/>
    <w:rsid w:val="00484B0B"/>
    <w:rsid w:val="00485A29"/>
    <w:rsid w:val="00487978"/>
    <w:rsid w:val="00487CC1"/>
    <w:rsid w:val="00490141"/>
    <w:rsid w:val="0049099F"/>
    <w:rsid w:val="00491532"/>
    <w:rsid w:val="00491FD8"/>
    <w:rsid w:val="00491FE1"/>
    <w:rsid w:val="00492D34"/>
    <w:rsid w:val="00493FC9"/>
    <w:rsid w:val="00494D20"/>
    <w:rsid w:val="004958F3"/>
    <w:rsid w:val="00496A93"/>
    <w:rsid w:val="004A13AA"/>
    <w:rsid w:val="004A2182"/>
    <w:rsid w:val="004A22C8"/>
    <w:rsid w:val="004A3FD1"/>
    <w:rsid w:val="004A5222"/>
    <w:rsid w:val="004A625B"/>
    <w:rsid w:val="004B19F0"/>
    <w:rsid w:val="004B3570"/>
    <w:rsid w:val="004B4574"/>
    <w:rsid w:val="004C1FA4"/>
    <w:rsid w:val="004C608F"/>
    <w:rsid w:val="004C6EAF"/>
    <w:rsid w:val="004D19AA"/>
    <w:rsid w:val="004E0534"/>
    <w:rsid w:val="004E2B34"/>
    <w:rsid w:val="004E2C0D"/>
    <w:rsid w:val="004E505C"/>
    <w:rsid w:val="004E5F71"/>
    <w:rsid w:val="004E64E8"/>
    <w:rsid w:val="004F0308"/>
    <w:rsid w:val="004F0633"/>
    <w:rsid w:val="004F0779"/>
    <w:rsid w:val="004F3834"/>
    <w:rsid w:val="004F579D"/>
    <w:rsid w:val="004F5D57"/>
    <w:rsid w:val="004F6C6A"/>
    <w:rsid w:val="0050118B"/>
    <w:rsid w:val="005014ED"/>
    <w:rsid w:val="0050348E"/>
    <w:rsid w:val="005047D3"/>
    <w:rsid w:val="00505735"/>
    <w:rsid w:val="00506A1A"/>
    <w:rsid w:val="00506C77"/>
    <w:rsid w:val="00510C85"/>
    <w:rsid w:val="00511019"/>
    <w:rsid w:val="00511925"/>
    <w:rsid w:val="00511C1E"/>
    <w:rsid w:val="005123A6"/>
    <w:rsid w:val="005131A7"/>
    <w:rsid w:val="005149E5"/>
    <w:rsid w:val="00516F8E"/>
    <w:rsid w:val="005206FB"/>
    <w:rsid w:val="00521119"/>
    <w:rsid w:val="005238C8"/>
    <w:rsid w:val="00523D61"/>
    <w:rsid w:val="005257A6"/>
    <w:rsid w:val="00526FDA"/>
    <w:rsid w:val="00530B86"/>
    <w:rsid w:val="0053437F"/>
    <w:rsid w:val="0054054F"/>
    <w:rsid w:val="00540E52"/>
    <w:rsid w:val="00546697"/>
    <w:rsid w:val="00546B5D"/>
    <w:rsid w:val="00547643"/>
    <w:rsid w:val="00550C06"/>
    <w:rsid w:val="005518CD"/>
    <w:rsid w:val="00551E13"/>
    <w:rsid w:val="00554FBD"/>
    <w:rsid w:val="00555B55"/>
    <w:rsid w:val="005578EB"/>
    <w:rsid w:val="00560F25"/>
    <w:rsid w:val="0056178E"/>
    <w:rsid w:val="0056323B"/>
    <w:rsid w:val="00563644"/>
    <w:rsid w:val="0056584F"/>
    <w:rsid w:val="00565E44"/>
    <w:rsid w:val="005666C7"/>
    <w:rsid w:val="005671F7"/>
    <w:rsid w:val="005715C4"/>
    <w:rsid w:val="0057213F"/>
    <w:rsid w:val="0057297D"/>
    <w:rsid w:val="00572A4E"/>
    <w:rsid w:val="00573762"/>
    <w:rsid w:val="005738E6"/>
    <w:rsid w:val="005827B4"/>
    <w:rsid w:val="00582821"/>
    <w:rsid w:val="00584A03"/>
    <w:rsid w:val="00585F8B"/>
    <w:rsid w:val="005913E1"/>
    <w:rsid w:val="00592873"/>
    <w:rsid w:val="00593034"/>
    <w:rsid w:val="0059488F"/>
    <w:rsid w:val="005949BE"/>
    <w:rsid w:val="00595C5F"/>
    <w:rsid w:val="00596670"/>
    <w:rsid w:val="005A05C2"/>
    <w:rsid w:val="005A236C"/>
    <w:rsid w:val="005A2BB3"/>
    <w:rsid w:val="005A357A"/>
    <w:rsid w:val="005A5FD7"/>
    <w:rsid w:val="005A6983"/>
    <w:rsid w:val="005A77FA"/>
    <w:rsid w:val="005B0887"/>
    <w:rsid w:val="005B4BCF"/>
    <w:rsid w:val="005B549B"/>
    <w:rsid w:val="005B56B7"/>
    <w:rsid w:val="005B7009"/>
    <w:rsid w:val="005B789D"/>
    <w:rsid w:val="005C06C9"/>
    <w:rsid w:val="005C2323"/>
    <w:rsid w:val="005C432A"/>
    <w:rsid w:val="005C44AF"/>
    <w:rsid w:val="005C63CA"/>
    <w:rsid w:val="005D4599"/>
    <w:rsid w:val="005D683E"/>
    <w:rsid w:val="005D6C6A"/>
    <w:rsid w:val="005D7341"/>
    <w:rsid w:val="005D79F4"/>
    <w:rsid w:val="005D7C84"/>
    <w:rsid w:val="005E12BB"/>
    <w:rsid w:val="005E3286"/>
    <w:rsid w:val="005E3532"/>
    <w:rsid w:val="005E385B"/>
    <w:rsid w:val="005E769C"/>
    <w:rsid w:val="005E7C3D"/>
    <w:rsid w:val="005F0362"/>
    <w:rsid w:val="005F115A"/>
    <w:rsid w:val="005F2461"/>
    <w:rsid w:val="005F28D8"/>
    <w:rsid w:val="005F2C11"/>
    <w:rsid w:val="005F2F90"/>
    <w:rsid w:val="005F37EE"/>
    <w:rsid w:val="005F6632"/>
    <w:rsid w:val="005F7B64"/>
    <w:rsid w:val="005F7B8D"/>
    <w:rsid w:val="00600DC2"/>
    <w:rsid w:val="0060362F"/>
    <w:rsid w:val="006042AE"/>
    <w:rsid w:val="00605A4D"/>
    <w:rsid w:val="00605B7B"/>
    <w:rsid w:val="00610115"/>
    <w:rsid w:val="006125C7"/>
    <w:rsid w:val="00614404"/>
    <w:rsid w:val="0061481F"/>
    <w:rsid w:val="00617D5F"/>
    <w:rsid w:val="00620834"/>
    <w:rsid w:val="0062119C"/>
    <w:rsid w:val="006214A6"/>
    <w:rsid w:val="006217F4"/>
    <w:rsid w:val="00621988"/>
    <w:rsid w:val="006234CD"/>
    <w:rsid w:val="00623D12"/>
    <w:rsid w:val="00623E32"/>
    <w:rsid w:val="00624649"/>
    <w:rsid w:val="0062494E"/>
    <w:rsid w:val="0062534E"/>
    <w:rsid w:val="00626C6A"/>
    <w:rsid w:val="00627490"/>
    <w:rsid w:val="00627D82"/>
    <w:rsid w:val="00630F9D"/>
    <w:rsid w:val="006340BA"/>
    <w:rsid w:val="0063453B"/>
    <w:rsid w:val="0063467B"/>
    <w:rsid w:val="00637771"/>
    <w:rsid w:val="00641AF3"/>
    <w:rsid w:val="0064286C"/>
    <w:rsid w:val="00642C9A"/>
    <w:rsid w:val="0064347E"/>
    <w:rsid w:val="0064358A"/>
    <w:rsid w:val="00643FBB"/>
    <w:rsid w:val="0064668F"/>
    <w:rsid w:val="006471FC"/>
    <w:rsid w:val="00647364"/>
    <w:rsid w:val="00647E75"/>
    <w:rsid w:val="00650814"/>
    <w:rsid w:val="0065112C"/>
    <w:rsid w:val="00651E9E"/>
    <w:rsid w:val="00652C04"/>
    <w:rsid w:val="00653137"/>
    <w:rsid w:val="0065334A"/>
    <w:rsid w:val="00655CAE"/>
    <w:rsid w:val="00655D3A"/>
    <w:rsid w:val="006568C8"/>
    <w:rsid w:val="00656C10"/>
    <w:rsid w:val="00657B8B"/>
    <w:rsid w:val="00660A2D"/>
    <w:rsid w:val="0066184B"/>
    <w:rsid w:val="006655A6"/>
    <w:rsid w:val="00665A59"/>
    <w:rsid w:val="00667159"/>
    <w:rsid w:val="006674D5"/>
    <w:rsid w:val="00667653"/>
    <w:rsid w:val="00672383"/>
    <w:rsid w:val="0067768D"/>
    <w:rsid w:val="00683192"/>
    <w:rsid w:val="00683644"/>
    <w:rsid w:val="00685A33"/>
    <w:rsid w:val="00686A34"/>
    <w:rsid w:val="006875D6"/>
    <w:rsid w:val="00687886"/>
    <w:rsid w:val="00692B38"/>
    <w:rsid w:val="00694394"/>
    <w:rsid w:val="006964B5"/>
    <w:rsid w:val="006A10D1"/>
    <w:rsid w:val="006A47A2"/>
    <w:rsid w:val="006A4DA7"/>
    <w:rsid w:val="006A561E"/>
    <w:rsid w:val="006A7002"/>
    <w:rsid w:val="006B2227"/>
    <w:rsid w:val="006B25AC"/>
    <w:rsid w:val="006B5D8A"/>
    <w:rsid w:val="006B5E16"/>
    <w:rsid w:val="006C1429"/>
    <w:rsid w:val="006C281A"/>
    <w:rsid w:val="006C44CB"/>
    <w:rsid w:val="006C4A9F"/>
    <w:rsid w:val="006C4FBF"/>
    <w:rsid w:val="006D3CE9"/>
    <w:rsid w:val="006D40ED"/>
    <w:rsid w:val="006D62FE"/>
    <w:rsid w:val="006D75DE"/>
    <w:rsid w:val="006E2581"/>
    <w:rsid w:val="006E25DE"/>
    <w:rsid w:val="006E3845"/>
    <w:rsid w:val="006E53A0"/>
    <w:rsid w:val="006E622C"/>
    <w:rsid w:val="006E71B4"/>
    <w:rsid w:val="006F0F2A"/>
    <w:rsid w:val="006F3EAD"/>
    <w:rsid w:val="006F6F35"/>
    <w:rsid w:val="00700961"/>
    <w:rsid w:val="00700AB3"/>
    <w:rsid w:val="00704409"/>
    <w:rsid w:val="00705808"/>
    <w:rsid w:val="00705A4C"/>
    <w:rsid w:val="00705BC1"/>
    <w:rsid w:val="00705D82"/>
    <w:rsid w:val="00706095"/>
    <w:rsid w:val="00710766"/>
    <w:rsid w:val="00712254"/>
    <w:rsid w:val="007133B6"/>
    <w:rsid w:val="007166D2"/>
    <w:rsid w:val="00720017"/>
    <w:rsid w:val="00720596"/>
    <w:rsid w:val="0072063C"/>
    <w:rsid w:val="00721624"/>
    <w:rsid w:val="007226E9"/>
    <w:rsid w:val="007233CB"/>
    <w:rsid w:val="007234B7"/>
    <w:rsid w:val="0072363A"/>
    <w:rsid w:val="00725076"/>
    <w:rsid w:val="00726D0B"/>
    <w:rsid w:val="007274FE"/>
    <w:rsid w:val="00730536"/>
    <w:rsid w:val="00732696"/>
    <w:rsid w:val="007336A4"/>
    <w:rsid w:val="00733DA7"/>
    <w:rsid w:val="00734F0F"/>
    <w:rsid w:val="007357F8"/>
    <w:rsid w:val="00737AB6"/>
    <w:rsid w:val="007431DE"/>
    <w:rsid w:val="007443A2"/>
    <w:rsid w:val="00744762"/>
    <w:rsid w:val="0074583C"/>
    <w:rsid w:val="00745E38"/>
    <w:rsid w:val="00753362"/>
    <w:rsid w:val="007536F7"/>
    <w:rsid w:val="007540FF"/>
    <w:rsid w:val="00755923"/>
    <w:rsid w:val="00756249"/>
    <w:rsid w:val="00761E67"/>
    <w:rsid w:val="00762001"/>
    <w:rsid w:val="00762433"/>
    <w:rsid w:val="00764432"/>
    <w:rsid w:val="00767099"/>
    <w:rsid w:val="00770DDA"/>
    <w:rsid w:val="0077134B"/>
    <w:rsid w:val="00775087"/>
    <w:rsid w:val="00777705"/>
    <w:rsid w:val="00777A4E"/>
    <w:rsid w:val="00782116"/>
    <w:rsid w:val="0078325E"/>
    <w:rsid w:val="00785F0A"/>
    <w:rsid w:val="00786011"/>
    <w:rsid w:val="0078602D"/>
    <w:rsid w:val="007864EA"/>
    <w:rsid w:val="007874F0"/>
    <w:rsid w:val="00787AD4"/>
    <w:rsid w:val="007908EB"/>
    <w:rsid w:val="00792222"/>
    <w:rsid w:val="00793D79"/>
    <w:rsid w:val="00796043"/>
    <w:rsid w:val="007967FD"/>
    <w:rsid w:val="007A0B10"/>
    <w:rsid w:val="007A4E58"/>
    <w:rsid w:val="007A5B7D"/>
    <w:rsid w:val="007A6237"/>
    <w:rsid w:val="007B0DCE"/>
    <w:rsid w:val="007B0EF7"/>
    <w:rsid w:val="007B12C2"/>
    <w:rsid w:val="007B315F"/>
    <w:rsid w:val="007B4C6F"/>
    <w:rsid w:val="007B579F"/>
    <w:rsid w:val="007B58FD"/>
    <w:rsid w:val="007B643E"/>
    <w:rsid w:val="007B6C0C"/>
    <w:rsid w:val="007B6C89"/>
    <w:rsid w:val="007C2510"/>
    <w:rsid w:val="007C3FFF"/>
    <w:rsid w:val="007C553A"/>
    <w:rsid w:val="007C5A9E"/>
    <w:rsid w:val="007C719C"/>
    <w:rsid w:val="007D1B42"/>
    <w:rsid w:val="007D507B"/>
    <w:rsid w:val="007D56C0"/>
    <w:rsid w:val="007D65AB"/>
    <w:rsid w:val="007D7E78"/>
    <w:rsid w:val="007E01BE"/>
    <w:rsid w:val="007E0BB6"/>
    <w:rsid w:val="007E2D29"/>
    <w:rsid w:val="007E2F2B"/>
    <w:rsid w:val="007E5FFC"/>
    <w:rsid w:val="007F0FFD"/>
    <w:rsid w:val="007F25B2"/>
    <w:rsid w:val="007F3939"/>
    <w:rsid w:val="007F4BF3"/>
    <w:rsid w:val="007F4E9C"/>
    <w:rsid w:val="007F6A1C"/>
    <w:rsid w:val="007F6CF4"/>
    <w:rsid w:val="00801A36"/>
    <w:rsid w:val="00807029"/>
    <w:rsid w:val="008117A8"/>
    <w:rsid w:val="00813D29"/>
    <w:rsid w:val="00814550"/>
    <w:rsid w:val="008226DC"/>
    <w:rsid w:val="00827055"/>
    <w:rsid w:val="008274C7"/>
    <w:rsid w:val="008301F6"/>
    <w:rsid w:val="008307AF"/>
    <w:rsid w:val="00830D1E"/>
    <w:rsid w:val="00830E44"/>
    <w:rsid w:val="008313A4"/>
    <w:rsid w:val="00832759"/>
    <w:rsid w:val="00833625"/>
    <w:rsid w:val="008341D4"/>
    <w:rsid w:val="00834327"/>
    <w:rsid w:val="008358B4"/>
    <w:rsid w:val="00836866"/>
    <w:rsid w:val="00837C19"/>
    <w:rsid w:val="0084004B"/>
    <w:rsid w:val="00840407"/>
    <w:rsid w:val="008410E9"/>
    <w:rsid w:val="008413FB"/>
    <w:rsid w:val="008448D0"/>
    <w:rsid w:val="00846428"/>
    <w:rsid w:val="008538DF"/>
    <w:rsid w:val="008578EE"/>
    <w:rsid w:val="00864AE5"/>
    <w:rsid w:val="008653A7"/>
    <w:rsid w:val="008662E6"/>
    <w:rsid w:val="00866429"/>
    <w:rsid w:val="00867D29"/>
    <w:rsid w:val="008722B1"/>
    <w:rsid w:val="00873148"/>
    <w:rsid w:val="00873BC1"/>
    <w:rsid w:val="00874136"/>
    <w:rsid w:val="00875564"/>
    <w:rsid w:val="00875788"/>
    <w:rsid w:val="00876451"/>
    <w:rsid w:val="008766E4"/>
    <w:rsid w:val="008776AC"/>
    <w:rsid w:val="008778C4"/>
    <w:rsid w:val="00880A54"/>
    <w:rsid w:val="0088140B"/>
    <w:rsid w:val="0088146F"/>
    <w:rsid w:val="00881975"/>
    <w:rsid w:val="00883205"/>
    <w:rsid w:val="008853A5"/>
    <w:rsid w:val="008859ED"/>
    <w:rsid w:val="008868B4"/>
    <w:rsid w:val="00887221"/>
    <w:rsid w:val="00887974"/>
    <w:rsid w:val="008908E9"/>
    <w:rsid w:val="00890C14"/>
    <w:rsid w:val="00891013"/>
    <w:rsid w:val="008931A3"/>
    <w:rsid w:val="008933EF"/>
    <w:rsid w:val="00893AD8"/>
    <w:rsid w:val="00894480"/>
    <w:rsid w:val="008A023E"/>
    <w:rsid w:val="008A0793"/>
    <w:rsid w:val="008A188C"/>
    <w:rsid w:val="008A23D8"/>
    <w:rsid w:val="008A2656"/>
    <w:rsid w:val="008A516D"/>
    <w:rsid w:val="008B0347"/>
    <w:rsid w:val="008B12D7"/>
    <w:rsid w:val="008B1F86"/>
    <w:rsid w:val="008B27DD"/>
    <w:rsid w:val="008B3B2A"/>
    <w:rsid w:val="008B4E60"/>
    <w:rsid w:val="008B7990"/>
    <w:rsid w:val="008B79D4"/>
    <w:rsid w:val="008C3FD1"/>
    <w:rsid w:val="008C4239"/>
    <w:rsid w:val="008C52D8"/>
    <w:rsid w:val="008C7029"/>
    <w:rsid w:val="008D1209"/>
    <w:rsid w:val="008D1356"/>
    <w:rsid w:val="008D4F6B"/>
    <w:rsid w:val="008D640C"/>
    <w:rsid w:val="008D6EE4"/>
    <w:rsid w:val="008E039C"/>
    <w:rsid w:val="008E1623"/>
    <w:rsid w:val="008E2DC9"/>
    <w:rsid w:val="008E3779"/>
    <w:rsid w:val="008E3EBA"/>
    <w:rsid w:val="008E4132"/>
    <w:rsid w:val="008E4D89"/>
    <w:rsid w:val="008E6001"/>
    <w:rsid w:val="008E6EF1"/>
    <w:rsid w:val="008E71BF"/>
    <w:rsid w:val="008F0FB1"/>
    <w:rsid w:val="008F4623"/>
    <w:rsid w:val="008F7306"/>
    <w:rsid w:val="00901565"/>
    <w:rsid w:val="0090455F"/>
    <w:rsid w:val="00905D44"/>
    <w:rsid w:val="00906221"/>
    <w:rsid w:val="009079D6"/>
    <w:rsid w:val="00910792"/>
    <w:rsid w:val="009117E0"/>
    <w:rsid w:val="00912C60"/>
    <w:rsid w:val="00914646"/>
    <w:rsid w:val="00917A38"/>
    <w:rsid w:val="009201B0"/>
    <w:rsid w:val="009209AA"/>
    <w:rsid w:val="00926067"/>
    <w:rsid w:val="0092670A"/>
    <w:rsid w:val="0092699E"/>
    <w:rsid w:val="00927AEE"/>
    <w:rsid w:val="009318BB"/>
    <w:rsid w:val="0093203E"/>
    <w:rsid w:val="009352A7"/>
    <w:rsid w:val="009362A1"/>
    <w:rsid w:val="0093740B"/>
    <w:rsid w:val="009421D5"/>
    <w:rsid w:val="00942819"/>
    <w:rsid w:val="00943C48"/>
    <w:rsid w:val="00945AEC"/>
    <w:rsid w:val="00947DCE"/>
    <w:rsid w:val="00951F60"/>
    <w:rsid w:val="00952A51"/>
    <w:rsid w:val="00954332"/>
    <w:rsid w:val="00954B3C"/>
    <w:rsid w:val="009551F7"/>
    <w:rsid w:val="00956486"/>
    <w:rsid w:val="00957B0F"/>
    <w:rsid w:val="00957C04"/>
    <w:rsid w:val="00960982"/>
    <w:rsid w:val="00962A25"/>
    <w:rsid w:val="00964D5A"/>
    <w:rsid w:val="009651E1"/>
    <w:rsid w:val="00967B57"/>
    <w:rsid w:val="00967BE1"/>
    <w:rsid w:val="00970F64"/>
    <w:rsid w:val="00973020"/>
    <w:rsid w:val="009739CF"/>
    <w:rsid w:val="00973D87"/>
    <w:rsid w:val="00973EC1"/>
    <w:rsid w:val="00976FC4"/>
    <w:rsid w:val="0097751E"/>
    <w:rsid w:val="00980ACC"/>
    <w:rsid w:val="00980DD5"/>
    <w:rsid w:val="0098226A"/>
    <w:rsid w:val="00983DEC"/>
    <w:rsid w:val="00987372"/>
    <w:rsid w:val="009952DE"/>
    <w:rsid w:val="0099670A"/>
    <w:rsid w:val="009A0D11"/>
    <w:rsid w:val="009A19D5"/>
    <w:rsid w:val="009A296A"/>
    <w:rsid w:val="009A4567"/>
    <w:rsid w:val="009A4E04"/>
    <w:rsid w:val="009A5D23"/>
    <w:rsid w:val="009A6054"/>
    <w:rsid w:val="009A6D19"/>
    <w:rsid w:val="009B1E6F"/>
    <w:rsid w:val="009B2078"/>
    <w:rsid w:val="009B3A0F"/>
    <w:rsid w:val="009B51BC"/>
    <w:rsid w:val="009B5451"/>
    <w:rsid w:val="009B5B5B"/>
    <w:rsid w:val="009B6310"/>
    <w:rsid w:val="009B69CF"/>
    <w:rsid w:val="009C04CF"/>
    <w:rsid w:val="009C07CA"/>
    <w:rsid w:val="009C19FF"/>
    <w:rsid w:val="009C3BB9"/>
    <w:rsid w:val="009D1762"/>
    <w:rsid w:val="009D3962"/>
    <w:rsid w:val="009D5F61"/>
    <w:rsid w:val="009E233E"/>
    <w:rsid w:val="009E27AC"/>
    <w:rsid w:val="009E3E4A"/>
    <w:rsid w:val="009E40EB"/>
    <w:rsid w:val="009E48B0"/>
    <w:rsid w:val="009E5447"/>
    <w:rsid w:val="009E5AA2"/>
    <w:rsid w:val="009F1054"/>
    <w:rsid w:val="009F2BD2"/>
    <w:rsid w:val="009F3423"/>
    <w:rsid w:val="009F418E"/>
    <w:rsid w:val="009F4A76"/>
    <w:rsid w:val="009F5DAF"/>
    <w:rsid w:val="009F7F70"/>
    <w:rsid w:val="00A00836"/>
    <w:rsid w:val="00A00B01"/>
    <w:rsid w:val="00A00BD8"/>
    <w:rsid w:val="00A03D93"/>
    <w:rsid w:val="00A04B3E"/>
    <w:rsid w:val="00A05B2C"/>
    <w:rsid w:val="00A0795C"/>
    <w:rsid w:val="00A10261"/>
    <w:rsid w:val="00A110CC"/>
    <w:rsid w:val="00A12702"/>
    <w:rsid w:val="00A1314F"/>
    <w:rsid w:val="00A1545A"/>
    <w:rsid w:val="00A15DE7"/>
    <w:rsid w:val="00A15E67"/>
    <w:rsid w:val="00A16E51"/>
    <w:rsid w:val="00A214E1"/>
    <w:rsid w:val="00A3417E"/>
    <w:rsid w:val="00A34F3A"/>
    <w:rsid w:val="00A37317"/>
    <w:rsid w:val="00A40E7F"/>
    <w:rsid w:val="00A444BD"/>
    <w:rsid w:val="00A44928"/>
    <w:rsid w:val="00A45DB2"/>
    <w:rsid w:val="00A46E2E"/>
    <w:rsid w:val="00A5090B"/>
    <w:rsid w:val="00A520DF"/>
    <w:rsid w:val="00A52232"/>
    <w:rsid w:val="00A538F9"/>
    <w:rsid w:val="00A547CC"/>
    <w:rsid w:val="00A64C3C"/>
    <w:rsid w:val="00A652F6"/>
    <w:rsid w:val="00A653A6"/>
    <w:rsid w:val="00A656F7"/>
    <w:rsid w:val="00A66635"/>
    <w:rsid w:val="00A7004E"/>
    <w:rsid w:val="00A704AE"/>
    <w:rsid w:val="00A70C5B"/>
    <w:rsid w:val="00A70FBB"/>
    <w:rsid w:val="00A7287B"/>
    <w:rsid w:val="00A72921"/>
    <w:rsid w:val="00A738B4"/>
    <w:rsid w:val="00A74212"/>
    <w:rsid w:val="00A76027"/>
    <w:rsid w:val="00A76C54"/>
    <w:rsid w:val="00A77DE5"/>
    <w:rsid w:val="00A83DA2"/>
    <w:rsid w:val="00A85767"/>
    <w:rsid w:val="00A92853"/>
    <w:rsid w:val="00A92C83"/>
    <w:rsid w:val="00A932B6"/>
    <w:rsid w:val="00A976E7"/>
    <w:rsid w:val="00AA0C67"/>
    <w:rsid w:val="00AA2400"/>
    <w:rsid w:val="00AB274A"/>
    <w:rsid w:val="00AB2F2E"/>
    <w:rsid w:val="00AB36D9"/>
    <w:rsid w:val="00AB59B6"/>
    <w:rsid w:val="00AB5E9C"/>
    <w:rsid w:val="00AB6253"/>
    <w:rsid w:val="00AB665F"/>
    <w:rsid w:val="00AC02E0"/>
    <w:rsid w:val="00AC1C7E"/>
    <w:rsid w:val="00AC1E08"/>
    <w:rsid w:val="00AC57B4"/>
    <w:rsid w:val="00AD13BE"/>
    <w:rsid w:val="00AD1DAD"/>
    <w:rsid w:val="00AD309B"/>
    <w:rsid w:val="00AD4158"/>
    <w:rsid w:val="00AD42E0"/>
    <w:rsid w:val="00AE26F2"/>
    <w:rsid w:val="00AE2A50"/>
    <w:rsid w:val="00AE2CB2"/>
    <w:rsid w:val="00AE3291"/>
    <w:rsid w:val="00AE32F4"/>
    <w:rsid w:val="00AE48CB"/>
    <w:rsid w:val="00AE49C3"/>
    <w:rsid w:val="00AF2577"/>
    <w:rsid w:val="00AF3977"/>
    <w:rsid w:val="00AF5230"/>
    <w:rsid w:val="00AF6648"/>
    <w:rsid w:val="00AF6DA9"/>
    <w:rsid w:val="00AF6FF2"/>
    <w:rsid w:val="00AF7F54"/>
    <w:rsid w:val="00B001F9"/>
    <w:rsid w:val="00B0091B"/>
    <w:rsid w:val="00B07DB8"/>
    <w:rsid w:val="00B10AC9"/>
    <w:rsid w:val="00B127AC"/>
    <w:rsid w:val="00B12AE6"/>
    <w:rsid w:val="00B24B1B"/>
    <w:rsid w:val="00B256C9"/>
    <w:rsid w:val="00B26F82"/>
    <w:rsid w:val="00B33C46"/>
    <w:rsid w:val="00B35FB7"/>
    <w:rsid w:val="00B40882"/>
    <w:rsid w:val="00B42BD1"/>
    <w:rsid w:val="00B43CEC"/>
    <w:rsid w:val="00B472C2"/>
    <w:rsid w:val="00B5028D"/>
    <w:rsid w:val="00B504D6"/>
    <w:rsid w:val="00B510BA"/>
    <w:rsid w:val="00B52477"/>
    <w:rsid w:val="00B56D4D"/>
    <w:rsid w:val="00B60D0D"/>
    <w:rsid w:val="00B626CB"/>
    <w:rsid w:val="00B63013"/>
    <w:rsid w:val="00B64AA2"/>
    <w:rsid w:val="00B65567"/>
    <w:rsid w:val="00B65923"/>
    <w:rsid w:val="00B6799A"/>
    <w:rsid w:val="00B70510"/>
    <w:rsid w:val="00B723FD"/>
    <w:rsid w:val="00B72FC0"/>
    <w:rsid w:val="00B75AB7"/>
    <w:rsid w:val="00B76E4E"/>
    <w:rsid w:val="00B80CC4"/>
    <w:rsid w:val="00B87F25"/>
    <w:rsid w:val="00B9037B"/>
    <w:rsid w:val="00B91E9B"/>
    <w:rsid w:val="00B920F5"/>
    <w:rsid w:val="00B9274D"/>
    <w:rsid w:val="00B93444"/>
    <w:rsid w:val="00B93CEF"/>
    <w:rsid w:val="00B9698A"/>
    <w:rsid w:val="00BA0314"/>
    <w:rsid w:val="00BA1E3E"/>
    <w:rsid w:val="00BA3993"/>
    <w:rsid w:val="00BA4411"/>
    <w:rsid w:val="00BA5F6D"/>
    <w:rsid w:val="00BA670B"/>
    <w:rsid w:val="00BA7D36"/>
    <w:rsid w:val="00BB0FCD"/>
    <w:rsid w:val="00BB1915"/>
    <w:rsid w:val="00BB2375"/>
    <w:rsid w:val="00BB2A62"/>
    <w:rsid w:val="00BB3585"/>
    <w:rsid w:val="00BB49C9"/>
    <w:rsid w:val="00BB4CF4"/>
    <w:rsid w:val="00BB5736"/>
    <w:rsid w:val="00BB5B43"/>
    <w:rsid w:val="00BB7A4C"/>
    <w:rsid w:val="00BC08E8"/>
    <w:rsid w:val="00BC26A6"/>
    <w:rsid w:val="00BC290E"/>
    <w:rsid w:val="00BC4C47"/>
    <w:rsid w:val="00BC5FB9"/>
    <w:rsid w:val="00BC672C"/>
    <w:rsid w:val="00BD117C"/>
    <w:rsid w:val="00BD1DF9"/>
    <w:rsid w:val="00BD30F3"/>
    <w:rsid w:val="00BD3E92"/>
    <w:rsid w:val="00BD4D86"/>
    <w:rsid w:val="00BD614D"/>
    <w:rsid w:val="00BD6F63"/>
    <w:rsid w:val="00BE0BA6"/>
    <w:rsid w:val="00BE16A0"/>
    <w:rsid w:val="00BE236C"/>
    <w:rsid w:val="00BE2770"/>
    <w:rsid w:val="00BE468A"/>
    <w:rsid w:val="00BF128E"/>
    <w:rsid w:val="00BF74E6"/>
    <w:rsid w:val="00C003B9"/>
    <w:rsid w:val="00C0227F"/>
    <w:rsid w:val="00C06559"/>
    <w:rsid w:val="00C06864"/>
    <w:rsid w:val="00C06EC3"/>
    <w:rsid w:val="00C10AEB"/>
    <w:rsid w:val="00C11049"/>
    <w:rsid w:val="00C115E6"/>
    <w:rsid w:val="00C12BCA"/>
    <w:rsid w:val="00C13C9C"/>
    <w:rsid w:val="00C16278"/>
    <w:rsid w:val="00C20AC3"/>
    <w:rsid w:val="00C21346"/>
    <w:rsid w:val="00C27008"/>
    <w:rsid w:val="00C30CA8"/>
    <w:rsid w:val="00C321C4"/>
    <w:rsid w:val="00C32B2B"/>
    <w:rsid w:val="00C33641"/>
    <w:rsid w:val="00C3443E"/>
    <w:rsid w:val="00C35975"/>
    <w:rsid w:val="00C37E28"/>
    <w:rsid w:val="00C42102"/>
    <w:rsid w:val="00C43435"/>
    <w:rsid w:val="00C51009"/>
    <w:rsid w:val="00C52222"/>
    <w:rsid w:val="00C53859"/>
    <w:rsid w:val="00C54AE2"/>
    <w:rsid w:val="00C57212"/>
    <w:rsid w:val="00C600AB"/>
    <w:rsid w:val="00C62696"/>
    <w:rsid w:val="00C67C16"/>
    <w:rsid w:val="00C67D3A"/>
    <w:rsid w:val="00C70AAE"/>
    <w:rsid w:val="00C70BC3"/>
    <w:rsid w:val="00C71BB8"/>
    <w:rsid w:val="00C7241A"/>
    <w:rsid w:val="00C736C7"/>
    <w:rsid w:val="00C7417F"/>
    <w:rsid w:val="00C74E7F"/>
    <w:rsid w:val="00C811CB"/>
    <w:rsid w:val="00C8192F"/>
    <w:rsid w:val="00C83079"/>
    <w:rsid w:val="00C87218"/>
    <w:rsid w:val="00C906EE"/>
    <w:rsid w:val="00C91B36"/>
    <w:rsid w:val="00C9237A"/>
    <w:rsid w:val="00C97D61"/>
    <w:rsid w:val="00CA269E"/>
    <w:rsid w:val="00CA385A"/>
    <w:rsid w:val="00CA3947"/>
    <w:rsid w:val="00CA7C26"/>
    <w:rsid w:val="00CB0BDF"/>
    <w:rsid w:val="00CB396A"/>
    <w:rsid w:val="00CB4D99"/>
    <w:rsid w:val="00CB50F4"/>
    <w:rsid w:val="00CB5D8B"/>
    <w:rsid w:val="00CB7BF6"/>
    <w:rsid w:val="00CC1CFF"/>
    <w:rsid w:val="00CC49BC"/>
    <w:rsid w:val="00CC4FF8"/>
    <w:rsid w:val="00CC6A30"/>
    <w:rsid w:val="00CD0099"/>
    <w:rsid w:val="00CD0D9B"/>
    <w:rsid w:val="00CD2072"/>
    <w:rsid w:val="00CD2A2F"/>
    <w:rsid w:val="00CD47F1"/>
    <w:rsid w:val="00CD4E50"/>
    <w:rsid w:val="00CD6A40"/>
    <w:rsid w:val="00CD6F08"/>
    <w:rsid w:val="00CE2B7E"/>
    <w:rsid w:val="00CE73B3"/>
    <w:rsid w:val="00CE7A55"/>
    <w:rsid w:val="00CF15F0"/>
    <w:rsid w:val="00CF193B"/>
    <w:rsid w:val="00CF2336"/>
    <w:rsid w:val="00CF2B51"/>
    <w:rsid w:val="00CF31EE"/>
    <w:rsid w:val="00CF4AB3"/>
    <w:rsid w:val="00CF65F8"/>
    <w:rsid w:val="00D01428"/>
    <w:rsid w:val="00D02848"/>
    <w:rsid w:val="00D035EA"/>
    <w:rsid w:val="00D0624C"/>
    <w:rsid w:val="00D0696F"/>
    <w:rsid w:val="00D07C3A"/>
    <w:rsid w:val="00D1103D"/>
    <w:rsid w:val="00D11750"/>
    <w:rsid w:val="00D126EB"/>
    <w:rsid w:val="00D1273B"/>
    <w:rsid w:val="00D12E9A"/>
    <w:rsid w:val="00D14186"/>
    <w:rsid w:val="00D156CC"/>
    <w:rsid w:val="00D15D89"/>
    <w:rsid w:val="00D20C09"/>
    <w:rsid w:val="00D20E50"/>
    <w:rsid w:val="00D215B6"/>
    <w:rsid w:val="00D21757"/>
    <w:rsid w:val="00D22016"/>
    <w:rsid w:val="00D22636"/>
    <w:rsid w:val="00D22EA5"/>
    <w:rsid w:val="00D2445B"/>
    <w:rsid w:val="00D25A48"/>
    <w:rsid w:val="00D26821"/>
    <w:rsid w:val="00D26D71"/>
    <w:rsid w:val="00D27141"/>
    <w:rsid w:val="00D30DB1"/>
    <w:rsid w:val="00D323B2"/>
    <w:rsid w:val="00D34B01"/>
    <w:rsid w:val="00D3549C"/>
    <w:rsid w:val="00D35CFB"/>
    <w:rsid w:val="00D408A4"/>
    <w:rsid w:val="00D423EE"/>
    <w:rsid w:val="00D42C2E"/>
    <w:rsid w:val="00D43FBF"/>
    <w:rsid w:val="00D45FF9"/>
    <w:rsid w:val="00D514B8"/>
    <w:rsid w:val="00D531EB"/>
    <w:rsid w:val="00D549EC"/>
    <w:rsid w:val="00D57607"/>
    <w:rsid w:val="00D60A38"/>
    <w:rsid w:val="00D66F06"/>
    <w:rsid w:val="00D6748B"/>
    <w:rsid w:val="00D7038D"/>
    <w:rsid w:val="00D71757"/>
    <w:rsid w:val="00D72B14"/>
    <w:rsid w:val="00D735BB"/>
    <w:rsid w:val="00D7449C"/>
    <w:rsid w:val="00D74A42"/>
    <w:rsid w:val="00D7543A"/>
    <w:rsid w:val="00D81E43"/>
    <w:rsid w:val="00D81E93"/>
    <w:rsid w:val="00D868E7"/>
    <w:rsid w:val="00D86F73"/>
    <w:rsid w:val="00D90D8A"/>
    <w:rsid w:val="00D9251F"/>
    <w:rsid w:val="00D93901"/>
    <w:rsid w:val="00D94B31"/>
    <w:rsid w:val="00D95D67"/>
    <w:rsid w:val="00D960B8"/>
    <w:rsid w:val="00D97DF1"/>
    <w:rsid w:val="00DA0268"/>
    <w:rsid w:val="00DA04C8"/>
    <w:rsid w:val="00DA1837"/>
    <w:rsid w:val="00DA1C13"/>
    <w:rsid w:val="00DA2285"/>
    <w:rsid w:val="00DA380E"/>
    <w:rsid w:val="00DA5A6F"/>
    <w:rsid w:val="00DB06E9"/>
    <w:rsid w:val="00DB38AA"/>
    <w:rsid w:val="00DB3AF6"/>
    <w:rsid w:val="00DB63AC"/>
    <w:rsid w:val="00DB6628"/>
    <w:rsid w:val="00DB6D30"/>
    <w:rsid w:val="00DC050D"/>
    <w:rsid w:val="00DC067D"/>
    <w:rsid w:val="00DC1149"/>
    <w:rsid w:val="00DC1C1B"/>
    <w:rsid w:val="00DC41C5"/>
    <w:rsid w:val="00DC4D3F"/>
    <w:rsid w:val="00DC74D8"/>
    <w:rsid w:val="00DD290E"/>
    <w:rsid w:val="00DD425B"/>
    <w:rsid w:val="00DD7132"/>
    <w:rsid w:val="00DE01DF"/>
    <w:rsid w:val="00DE0A1B"/>
    <w:rsid w:val="00DE0EE9"/>
    <w:rsid w:val="00DE25B9"/>
    <w:rsid w:val="00DE3453"/>
    <w:rsid w:val="00DE3B80"/>
    <w:rsid w:val="00DE4905"/>
    <w:rsid w:val="00DE4B9B"/>
    <w:rsid w:val="00DE4BD4"/>
    <w:rsid w:val="00DE7527"/>
    <w:rsid w:val="00DF33B1"/>
    <w:rsid w:val="00DF39D5"/>
    <w:rsid w:val="00DF3DE6"/>
    <w:rsid w:val="00DF56F5"/>
    <w:rsid w:val="00DF6522"/>
    <w:rsid w:val="00DF6AE2"/>
    <w:rsid w:val="00DF7CAF"/>
    <w:rsid w:val="00E0158B"/>
    <w:rsid w:val="00E01695"/>
    <w:rsid w:val="00E039A3"/>
    <w:rsid w:val="00E045E0"/>
    <w:rsid w:val="00E04B96"/>
    <w:rsid w:val="00E04FB0"/>
    <w:rsid w:val="00E070CA"/>
    <w:rsid w:val="00E079BF"/>
    <w:rsid w:val="00E1345D"/>
    <w:rsid w:val="00E134B8"/>
    <w:rsid w:val="00E16619"/>
    <w:rsid w:val="00E20B1D"/>
    <w:rsid w:val="00E214EC"/>
    <w:rsid w:val="00E21BCF"/>
    <w:rsid w:val="00E21FD9"/>
    <w:rsid w:val="00E244E3"/>
    <w:rsid w:val="00E258C8"/>
    <w:rsid w:val="00E27CD9"/>
    <w:rsid w:val="00E30A94"/>
    <w:rsid w:val="00E36D55"/>
    <w:rsid w:val="00E375CF"/>
    <w:rsid w:val="00E409FA"/>
    <w:rsid w:val="00E40A32"/>
    <w:rsid w:val="00E42CCF"/>
    <w:rsid w:val="00E43E55"/>
    <w:rsid w:val="00E50081"/>
    <w:rsid w:val="00E50768"/>
    <w:rsid w:val="00E51C09"/>
    <w:rsid w:val="00E524D3"/>
    <w:rsid w:val="00E54C50"/>
    <w:rsid w:val="00E54CAF"/>
    <w:rsid w:val="00E56412"/>
    <w:rsid w:val="00E579B1"/>
    <w:rsid w:val="00E61BBE"/>
    <w:rsid w:val="00E62170"/>
    <w:rsid w:val="00E62257"/>
    <w:rsid w:val="00E62AF0"/>
    <w:rsid w:val="00E62F1C"/>
    <w:rsid w:val="00E67DE4"/>
    <w:rsid w:val="00E7091A"/>
    <w:rsid w:val="00E7668C"/>
    <w:rsid w:val="00E80C1C"/>
    <w:rsid w:val="00E81408"/>
    <w:rsid w:val="00E81AD5"/>
    <w:rsid w:val="00E86522"/>
    <w:rsid w:val="00E8766F"/>
    <w:rsid w:val="00E9030E"/>
    <w:rsid w:val="00E91584"/>
    <w:rsid w:val="00E94880"/>
    <w:rsid w:val="00E94DFE"/>
    <w:rsid w:val="00EA21CA"/>
    <w:rsid w:val="00EA29B0"/>
    <w:rsid w:val="00EA3619"/>
    <w:rsid w:val="00EA3C58"/>
    <w:rsid w:val="00EA473B"/>
    <w:rsid w:val="00EA6E8A"/>
    <w:rsid w:val="00EA707D"/>
    <w:rsid w:val="00EA7189"/>
    <w:rsid w:val="00EA71EE"/>
    <w:rsid w:val="00EA7239"/>
    <w:rsid w:val="00EA7D35"/>
    <w:rsid w:val="00EB232C"/>
    <w:rsid w:val="00EB3829"/>
    <w:rsid w:val="00EB581E"/>
    <w:rsid w:val="00EB7163"/>
    <w:rsid w:val="00EC0C6A"/>
    <w:rsid w:val="00EC0E75"/>
    <w:rsid w:val="00EC14EE"/>
    <w:rsid w:val="00EC15A6"/>
    <w:rsid w:val="00EC1BB5"/>
    <w:rsid w:val="00EC21D7"/>
    <w:rsid w:val="00EC2B7F"/>
    <w:rsid w:val="00EC4E94"/>
    <w:rsid w:val="00EC52CF"/>
    <w:rsid w:val="00EC52D9"/>
    <w:rsid w:val="00EC558F"/>
    <w:rsid w:val="00EC5D40"/>
    <w:rsid w:val="00EC5E93"/>
    <w:rsid w:val="00EC6EB5"/>
    <w:rsid w:val="00ED2D86"/>
    <w:rsid w:val="00ED3D26"/>
    <w:rsid w:val="00ED6389"/>
    <w:rsid w:val="00EE188C"/>
    <w:rsid w:val="00EE70BB"/>
    <w:rsid w:val="00EE79E8"/>
    <w:rsid w:val="00EF497B"/>
    <w:rsid w:val="00EF7A03"/>
    <w:rsid w:val="00EF7AE2"/>
    <w:rsid w:val="00F01125"/>
    <w:rsid w:val="00F0326B"/>
    <w:rsid w:val="00F1018E"/>
    <w:rsid w:val="00F1446D"/>
    <w:rsid w:val="00F146CD"/>
    <w:rsid w:val="00F14F6F"/>
    <w:rsid w:val="00F15B8D"/>
    <w:rsid w:val="00F1698B"/>
    <w:rsid w:val="00F20F7C"/>
    <w:rsid w:val="00F214C6"/>
    <w:rsid w:val="00F22A91"/>
    <w:rsid w:val="00F25741"/>
    <w:rsid w:val="00F3024D"/>
    <w:rsid w:val="00F31CB3"/>
    <w:rsid w:val="00F34535"/>
    <w:rsid w:val="00F35E58"/>
    <w:rsid w:val="00F36DA3"/>
    <w:rsid w:val="00F37894"/>
    <w:rsid w:val="00F418FA"/>
    <w:rsid w:val="00F445E0"/>
    <w:rsid w:val="00F44A1E"/>
    <w:rsid w:val="00F47C52"/>
    <w:rsid w:val="00F5098D"/>
    <w:rsid w:val="00F53983"/>
    <w:rsid w:val="00F53F35"/>
    <w:rsid w:val="00F57744"/>
    <w:rsid w:val="00F6068A"/>
    <w:rsid w:val="00F61512"/>
    <w:rsid w:val="00F62662"/>
    <w:rsid w:val="00F649EC"/>
    <w:rsid w:val="00F67E5C"/>
    <w:rsid w:val="00F73BC7"/>
    <w:rsid w:val="00F740CD"/>
    <w:rsid w:val="00F74650"/>
    <w:rsid w:val="00F75C41"/>
    <w:rsid w:val="00F80186"/>
    <w:rsid w:val="00F81268"/>
    <w:rsid w:val="00F812AF"/>
    <w:rsid w:val="00F8189E"/>
    <w:rsid w:val="00F822FB"/>
    <w:rsid w:val="00F8283F"/>
    <w:rsid w:val="00F82F1E"/>
    <w:rsid w:val="00F84ABD"/>
    <w:rsid w:val="00F855BB"/>
    <w:rsid w:val="00F85E0D"/>
    <w:rsid w:val="00F9067C"/>
    <w:rsid w:val="00F9078B"/>
    <w:rsid w:val="00F91B92"/>
    <w:rsid w:val="00F968AE"/>
    <w:rsid w:val="00F96ED8"/>
    <w:rsid w:val="00F97561"/>
    <w:rsid w:val="00F977A5"/>
    <w:rsid w:val="00F97EB5"/>
    <w:rsid w:val="00FA0381"/>
    <w:rsid w:val="00FA0CDC"/>
    <w:rsid w:val="00FA1B9C"/>
    <w:rsid w:val="00FA306B"/>
    <w:rsid w:val="00FA61BC"/>
    <w:rsid w:val="00FA75EE"/>
    <w:rsid w:val="00FB269B"/>
    <w:rsid w:val="00FB4210"/>
    <w:rsid w:val="00FB44FC"/>
    <w:rsid w:val="00FB5BCB"/>
    <w:rsid w:val="00FB5C98"/>
    <w:rsid w:val="00FB601F"/>
    <w:rsid w:val="00FB7DF7"/>
    <w:rsid w:val="00FC062A"/>
    <w:rsid w:val="00FC0BB6"/>
    <w:rsid w:val="00FC0FB4"/>
    <w:rsid w:val="00FC1B6B"/>
    <w:rsid w:val="00FC29C1"/>
    <w:rsid w:val="00FC2F88"/>
    <w:rsid w:val="00FC459F"/>
    <w:rsid w:val="00FC60C1"/>
    <w:rsid w:val="00FC6326"/>
    <w:rsid w:val="00FC6D5C"/>
    <w:rsid w:val="00FC71C9"/>
    <w:rsid w:val="00FC798C"/>
    <w:rsid w:val="00FD13C9"/>
    <w:rsid w:val="00FD1F7B"/>
    <w:rsid w:val="00FD2F52"/>
    <w:rsid w:val="00FE09CF"/>
    <w:rsid w:val="00FE171F"/>
    <w:rsid w:val="00FE28B4"/>
    <w:rsid w:val="00FE36C8"/>
    <w:rsid w:val="00FE4949"/>
    <w:rsid w:val="00FE5738"/>
    <w:rsid w:val="00FE7CA0"/>
    <w:rsid w:val="00FF0C0A"/>
    <w:rsid w:val="00FF1E6F"/>
    <w:rsid w:val="00FF27A4"/>
    <w:rsid w:val="00FF70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1BC0BB"/>
  <w15:docId w15:val="{E82A6C47-0D20-4FED-B86F-4265C01AF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C6F"/>
    <w:rPr>
      <w:sz w:val="20"/>
    </w:rPr>
  </w:style>
  <w:style w:type="paragraph" w:styleId="Heading1">
    <w:name w:val="heading 1"/>
    <w:basedOn w:val="Normal"/>
    <w:next w:val="Normal"/>
    <w:link w:val="Heading1Char"/>
    <w:uiPriority w:val="9"/>
    <w:qFormat/>
    <w:rsid w:val="0067768D"/>
    <w:pPr>
      <w:keepNext/>
      <w:keepLines/>
      <w:numPr>
        <w:numId w:val="4"/>
      </w:numPr>
      <w:spacing w:after="240"/>
      <w:outlineLvl w:val="0"/>
    </w:pPr>
    <w:rPr>
      <w:rFonts w:asciiTheme="majorHAnsi" w:eastAsiaTheme="majorEastAsia" w:hAnsiTheme="majorHAnsi" w:cstheme="majorBidi"/>
      <w:b/>
      <w:bCs/>
      <w:color w:val="000000" w:themeColor="text1"/>
      <w:sz w:val="32"/>
      <w:szCs w:val="28"/>
    </w:rPr>
  </w:style>
  <w:style w:type="paragraph" w:styleId="Heading2">
    <w:name w:val="heading 2"/>
    <w:basedOn w:val="Normal"/>
    <w:next w:val="Normal"/>
    <w:link w:val="Heading2Char"/>
    <w:uiPriority w:val="9"/>
    <w:unhideWhenUsed/>
    <w:qFormat/>
    <w:rsid w:val="0067768D"/>
    <w:pPr>
      <w:keepNext/>
      <w:keepLines/>
      <w:numPr>
        <w:ilvl w:val="1"/>
        <w:numId w:val="4"/>
      </w:numPr>
      <w:spacing w:before="240" w:after="120"/>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unhideWhenUsed/>
    <w:qFormat/>
    <w:rsid w:val="0067768D"/>
    <w:pPr>
      <w:keepNext/>
      <w:keepLines/>
      <w:numPr>
        <w:ilvl w:val="2"/>
        <w:numId w:val="4"/>
      </w:numPr>
      <w:spacing w:before="240" w:after="12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67768D"/>
    <w:pPr>
      <w:keepNext/>
      <w:keepLines/>
      <w:numPr>
        <w:ilvl w:val="3"/>
        <w:numId w:val="4"/>
      </w:numPr>
      <w:spacing w:before="240" w:after="120"/>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unhideWhenUsed/>
    <w:qFormat/>
    <w:rsid w:val="005F2F90"/>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F2F90"/>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F2F9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2F90"/>
    <w:pPr>
      <w:keepNext/>
      <w:keepLines/>
      <w:spacing w:before="200" w:after="0"/>
      <w:outlineLvl w:val="7"/>
    </w:pPr>
    <w:rPr>
      <w:rFonts w:asciiTheme="majorHAnsi" w:eastAsiaTheme="majorEastAsia" w:hAnsiTheme="majorHAnsi" w:cstheme="majorBidi"/>
      <w:color w:val="5B9BD5" w:themeColor="accent1"/>
      <w:szCs w:val="20"/>
    </w:rPr>
  </w:style>
  <w:style w:type="paragraph" w:styleId="Heading9">
    <w:name w:val="heading 9"/>
    <w:basedOn w:val="Normal"/>
    <w:next w:val="Normal"/>
    <w:link w:val="Heading9Char"/>
    <w:uiPriority w:val="9"/>
    <w:semiHidden/>
    <w:unhideWhenUsed/>
    <w:qFormat/>
    <w:rsid w:val="005F2F90"/>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F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2F90"/>
    <w:rPr>
      <w:rFonts w:ascii="Tahoma" w:hAnsi="Tahoma" w:cs="Tahoma"/>
      <w:sz w:val="16"/>
      <w:szCs w:val="16"/>
    </w:rPr>
  </w:style>
  <w:style w:type="character" w:styleId="CommentReference">
    <w:name w:val="annotation reference"/>
    <w:unhideWhenUsed/>
    <w:rsid w:val="005F2F90"/>
    <w:rPr>
      <w:sz w:val="16"/>
      <w:szCs w:val="16"/>
    </w:rPr>
  </w:style>
  <w:style w:type="paragraph" w:styleId="CommentText">
    <w:name w:val="annotation text"/>
    <w:basedOn w:val="Normal"/>
    <w:link w:val="CommentTextChar"/>
    <w:uiPriority w:val="99"/>
    <w:unhideWhenUsed/>
    <w:rsid w:val="005F2F90"/>
    <w:rPr>
      <w:szCs w:val="20"/>
    </w:rPr>
  </w:style>
  <w:style w:type="character" w:customStyle="1" w:styleId="CommentTextChar">
    <w:name w:val="Comment Text Char"/>
    <w:link w:val="CommentText"/>
    <w:uiPriority w:val="99"/>
    <w:rsid w:val="005F2F90"/>
    <w:rPr>
      <w:sz w:val="20"/>
      <w:szCs w:val="20"/>
    </w:rPr>
  </w:style>
  <w:style w:type="paragraph" w:styleId="CommentSubject">
    <w:name w:val="annotation subject"/>
    <w:basedOn w:val="CommentText"/>
    <w:next w:val="CommentText"/>
    <w:link w:val="CommentSubjectChar"/>
    <w:uiPriority w:val="99"/>
    <w:semiHidden/>
    <w:unhideWhenUsed/>
    <w:rsid w:val="005F2F90"/>
    <w:rPr>
      <w:b/>
      <w:bCs/>
    </w:rPr>
  </w:style>
  <w:style w:type="character" w:customStyle="1" w:styleId="CommentSubjectChar">
    <w:name w:val="Comment Subject Char"/>
    <w:link w:val="CommentSubject"/>
    <w:uiPriority w:val="99"/>
    <w:semiHidden/>
    <w:rsid w:val="005F2F90"/>
    <w:rPr>
      <w:b/>
      <w:bCs/>
      <w:sz w:val="20"/>
      <w:szCs w:val="20"/>
    </w:rPr>
  </w:style>
  <w:style w:type="character" w:customStyle="1" w:styleId="Heading3Char">
    <w:name w:val="Heading 3 Char"/>
    <w:basedOn w:val="DefaultParagraphFont"/>
    <w:link w:val="Heading3"/>
    <w:uiPriority w:val="9"/>
    <w:rsid w:val="0067768D"/>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67768D"/>
    <w:rPr>
      <w:rFonts w:asciiTheme="majorHAnsi" w:eastAsiaTheme="majorEastAsia" w:hAnsiTheme="majorHAnsi" w:cstheme="majorBidi"/>
      <w:b/>
      <w:bCs/>
      <w:iCs/>
      <w:color w:val="000000" w:themeColor="text1"/>
      <w:sz w:val="20"/>
    </w:rPr>
  </w:style>
  <w:style w:type="character" w:customStyle="1" w:styleId="Heading1Char">
    <w:name w:val="Heading 1 Char"/>
    <w:basedOn w:val="DefaultParagraphFont"/>
    <w:link w:val="Heading1"/>
    <w:uiPriority w:val="9"/>
    <w:rsid w:val="0067768D"/>
    <w:rPr>
      <w:rFonts w:asciiTheme="majorHAnsi" w:eastAsiaTheme="majorEastAsia" w:hAnsiTheme="majorHAnsi" w:cstheme="majorBidi"/>
      <w:b/>
      <w:bCs/>
      <w:color w:val="000000" w:themeColor="text1"/>
      <w:sz w:val="32"/>
      <w:szCs w:val="28"/>
    </w:rPr>
  </w:style>
  <w:style w:type="character" w:customStyle="1" w:styleId="Heading2Char">
    <w:name w:val="Heading 2 Char"/>
    <w:basedOn w:val="DefaultParagraphFont"/>
    <w:link w:val="Heading2"/>
    <w:uiPriority w:val="9"/>
    <w:rsid w:val="0067768D"/>
    <w:rPr>
      <w:rFonts w:asciiTheme="majorHAnsi" w:eastAsiaTheme="majorEastAsia" w:hAnsiTheme="majorHAnsi" w:cstheme="majorBidi"/>
      <w:b/>
      <w:bCs/>
      <w:color w:val="000000" w:themeColor="text1"/>
      <w:sz w:val="28"/>
      <w:szCs w:val="26"/>
    </w:rPr>
  </w:style>
  <w:style w:type="character" w:customStyle="1" w:styleId="Heading5Char">
    <w:name w:val="Heading 5 Char"/>
    <w:basedOn w:val="DefaultParagraphFont"/>
    <w:link w:val="Heading5"/>
    <w:uiPriority w:val="9"/>
    <w:rsid w:val="005F2F90"/>
    <w:rPr>
      <w:rFonts w:asciiTheme="majorHAnsi" w:eastAsiaTheme="majorEastAsia" w:hAnsiTheme="majorHAnsi" w:cstheme="majorBidi"/>
      <w:color w:val="1F4D78" w:themeColor="accent1" w:themeShade="7F"/>
      <w:sz w:val="20"/>
    </w:rPr>
  </w:style>
  <w:style w:type="character" w:customStyle="1" w:styleId="Heading6Char">
    <w:name w:val="Heading 6 Char"/>
    <w:basedOn w:val="DefaultParagraphFont"/>
    <w:link w:val="Heading6"/>
    <w:uiPriority w:val="9"/>
    <w:semiHidden/>
    <w:rsid w:val="005F2F90"/>
    <w:rPr>
      <w:rFonts w:asciiTheme="majorHAnsi" w:eastAsiaTheme="majorEastAsia" w:hAnsiTheme="majorHAnsi" w:cstheme="majorBidi"/>
      <w:i/>
      <w:iCs/>
      <w:color w:val="1F4D78" w:themeColor="accent1" w:themeShade="7F"/>
      <w:sz w:val="20"/>
    </w:rPr>
  </w:style>
  <w:style w:type="character" w:customStyle="1" w:styleId="Heading7Char">
    <w:name w:val="Heading 7 Char"/>
    <w:basedOn w:val="DefaultParagraphFont"/>
    <w:link w:val="Heading7"/>
    <w:uiPriority w:val="9"/>
    <w:semiHidden/>
    <w:rsid w:val="005F2F9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5F2F90"/>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5F2F9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5F2F90"/>
    <w:pPr>
      <w:ind w:left="720"/>
      <w:contextualSpacing/>
    </w:pPr>
  </w:style>
  <w:style w:type="numbering" w:customStyle="1" w:styleId="MyTableList">
    <w:name w:val="MyTableList"/>
    <w:uiPriority w:val="99"/>
    <w:rsid w:val="005F2F90"/>
    <w:pPr>
      <w:numPr>
        <w:numId w:val="1"/>
      </w:numPr>
    </w:pPr>
  </w:style>
  <w:style w:type="table" w:styleId="TableGrid">
    <w:name w:val="Table Grid"/>
    <w:basedOn w:val="TableNormal"/>
    <w:uiPriority w:val="99"/>
    <w:rsid w:val="005F2F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1">
    <w:name w:val="List Table 3 - Accent 31"/>
    <w:basedOn w:val="TableNormal"/>
    <w:uiPriority w:val="48"/>
    <w:rsid w:val="005F2F90"/>
    <w:pPr>
      <w:spacing w:after="0" w:line="240" w:lineRule="auto"/>
    </w:pPr>
    <w:rPr>
      <w:rFonts w:eastAsiaTheme="minorHAnsi"/>
      <w:lang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MyDocList">
    <w:name w:val="MyDocList"/>
    <w:uiPriority w:val="99"/>
    <w:rsid w:val="003365EF"/>
    <w:pPr>
      <w:numPr>
        <w:numId w:val="2"/>
      </w:numPr>
    </w:pPr>
  </w:style>
  <w:style w:type="paragraph" w:styleId="Caption">
    <w:name w:val="caption"/>
    <w:basedOn w:val="Normal"/>
    <w:next w:val="Normal"/>
    <w:uiPriority w:val="35"/>
    <w:unhideWhenUsed/>
    <w:qFormat/>
    <w:rsid w:val="005A05C2"/>
    <w:pPr>
      <w:keepNext/>
      <w:spacing w:after="0" w:line="240" w:lineRule="auto"/>
    </w:pPr>
    <w:rPr>
      <w:b/>
      <w:bCs/>
      <w:color w:val="000000" w:themeColor="text1"/>
      <w:sz w:val="18"/>
      <w:szCs w:val="18"/>
    </w:rPr>
  </w:style>
  <w:style w:type="paragraph" w:styleId="TOC4">
    <w:name w:val="toc 4"/>
    <w:basedOn w:val="TOC3"/>
    <w:next w:val="Normal"/>
    <w:autoRedefine/>
    <w:uiPriority w:val="39"/>
    <w:unhideWhenUsed/>
    <w:rsid w:val="005F2F90"/>
    <w:pPr>
      <w:tabs>
        <w:tab w:val="left" w:pos="2268"/>
      </w:tabs>
      <w:ind w:left="1418"/>
    </w:pPr>
    <w:rPr>
      <w:i/>
    </w:rPr>
  </w:style>
  <w:style w:type="character" w:customStyle="1" w:styleId="ReportbodytextChar">
    <w:name w:val="Report body text Char"/>
    <w:basedOn w:val="DefaultParagraphFont"/>
    <w:link w:val="Reportbodytext"/>
    <w:locked/>
    <w:rsid w:val="002C79EE"/>
    <w:rPr>
      <w:rFonts w:ascii="Arial" w:hAnsi="Arial" w:cs="Arial"/>
      <w:sz w:val="24"/>
      <w:szCs w:val="24"/>
      <w:lang w:eastAsia="en-US"/>
    </w:rPr>
  </w:style>
  <w:style w:type="paragraph" w:styleId="Header">
    <w:name w:val="header"/>
    <w:basedOn w:val="Normal"/>
    <w:link w:val="HeaderChar"/>
    <w:uiPriority w:val="99"/>
    <w:unhideWhenUsed/>
    <w:rsid w:val="005F2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F90"/>
    <w:rPr>
      <w:sz w:val="20"/>
    </w:rPr>
  </w:style>
  <w:style w:type="paragraph" w:styleId="Footer">
    <w:name w:val="footer"/>
    <w:basedOn w:val="Normal"/>
    <w:link w:val="FooterChar"/>
    <w:uiPriority w:val="99"/>
    <w:unhideWhenUsed/>
    <w:rsid w:val="005F2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F90"/>
    <w:rPr>
      <w:sz w:val="20"/>
    </w:rPr>
  </w:style>
  <w:style w:type="numbering" w:customStyle="1" w:styleId="MyHeadings">
    <w:name w:val="MyHeadings"/>
    <w:uiPriority w:val="99"/>
    <w:rsid w:val="00477B14"/>
    <w:pPr>
      <w:numPr>
        <w:numId w:val="3"/>
      </w:numPr>
    </w:pPr>
  </w:style>
  <w:style w:type="paragraph" w:styleId="Title">
    <w:name w:val="Title"/>
    <w:basedOn w:val="Normal"/>
    <w:next w:val="Normal"/>
    <w:link w:val="TitleChar"/>
    <w:uiPriority w:val="10"/>
    <w:qFormat/>
    <w:rsid w:val="005F2F9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F2F90"/>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5F2F9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F2F90"/>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F2F90"/>
    <w:rPr>
      <w:b/>
      <w:bCs/>
    </w:rPr>
  </w:style>
  <w:style w:type="character" w:styleId="Emphasis">
    <w:name w:val="Emphasis"/>
    <w:basedOn w:val="DefaultParagraphFont"/>
    <w:uiPriority w:val="20"/>
    <w:qFormat/>
    <w:rsid w:val="005F2F90"/>
    <w:rPr>
      <w:i/>
      <w:iCs/>
    </w:rPr>
  </w:style>
  <w:style w:type="paragraph" w:styleId="NoSpacing">
    <w:name w:val="No Spacing"/>
    <w:uiPriority w:val="1"/>
    <w:qFormat/>
    <w:rsid w:val="005F2F90"/>
    <w:pPr>
      <w:spacing w:after="0" w:line="240" w:lineRule="auto"/>
    </w:pPr>
  </w:style>
  <w:style w:type="paragraph" w:styleId="Quote">
    <w:name w:val="Quote"/>
    <w:basedOn w:val="Normal"/>
    <w:next w:val="Normal"/>
    <w:link w:val="QuoteChar"/>
    <w:uiPriority w:val="29"/>
    <w:qFormat/>
    <w:rsid w:val="005F2F90"/>
    <w:rPr>
      <w:i/>
      <w:iCs/>
      <w:color w:val="000000" w:themeColor="text1"/>
    </w:rPr>
  </w:style>
  <w:style w:type="character" w:customStyle="1" w:styleId="QuoteChar">
    <w:name w:val="Quote Char"/>
    <w:basedOn w:val="DefaultParagraphFont"/>
    <w:link w:val="Quote"/>
    <w:uiPriority w:val="29"/>
    <w:rsid w:val="005F2F90"/>
    <w:rPr>
      <w:i/>
      <w:iCs/>
      <w:color w:val="000000" w:themeColor="text1"/>
      <w:sz w:val="20"/>
    </w:rPr>
  </w:style>
  <w:style w:type="paragraph" w:styleId="IntenseQuote">
    <w:name w:val="Intense Quote"/>
    <w:basedOn w:val="Normal"/>
    <w:next w:val="Normal"/>
    <w:link w:val="IntenseQuoteChar"/>
    <w:uiPriority w:val="30"/>
    <w:qFormat/>
    <w:rsid w:val="005F2F90"/>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F2F90"/>
    <w:rPr>
      <w:b/>
      <w:bCs/>
      <w:i/>
      <w:iCs/>
      <w:color w:val="5B9BD5" w:themeColor="accent1"/>
      <w:sz w:val="20"/>
    </w:rPr>
  </w:style>
  <w:style w:type="character" w:styleId="SubtleEmphasis">
    <w:name w:val="Subtle Emphasis"/>
    <w:basedOn w:val="DefaultParagraphFont"/>
    <w:uiPriority w:val="19"/>
    <w:qFormat/>
    <w:rsid w:val="005F2F90"/>
    <w:rPr>
      <w:i/>
      <w:iCs/>
      <w:color w:val="808080" w:themeColor="text1" w:themeTint="7F"/>
    </w:rPr>
  </w:style>
  <w:style w:type="character" w:styleId="IntenseEmphasis">
    <w:name w:val="Intense Emphasis"/>
    <w:basedOn w:val="DefaultParagraphFont"/>
    <w:uiPriority w:val="21"/>
    <w:qFormat/>
    <w:rsid w:val="005F2F90"/>
    <w:rPr>
      <w:b/>
      <w:bCs/>
      <w:i/>
      <w:iCs/>
      <w:color w:val="5B9BD5" w:themeColor="accent1"/>
    </w:rPr>
  </w:style>
  <w:style w:type="character" w:styleId="SubtleReference">
    <w:name w:val="Subtle Reference"/>
    <w:basedOn w:val="DefaultParagraphFont"/>
    <w:uiPriority w:val="31"/>
    <w:qFormat/>
    <w:rsid w:val="005F2F90"/>
    <w:rPr>
      <w:smallCaps/>
      <w:color w:val="ED7D31" w:themeColor="accent2"/>
      <w:u w:val="single"/>
    </w:rPr>
  </w:style>
  <w:style w:type="character" w:styleId="IntenseReference">
    <w:name w:val="Intense Reference"/>
    <w:basedOn w:val="DefaultParagraphFont"/>
    <w:uiPriority w:val="32"/>
    <w:qFormat/>
    <w:rsid w:val="005F2F90"/>
    <w:rPr>
      <w:b/>
      <w:bCs/>
      <w:smallCaps/>
      <w:color w:val="ED7D31" w:themeColor="accent2"/>
      <w:spacing w:val="5"/>
      <w:u w:val="single"/>
    </w:rPr>
  </w:style>
  <w:style w:type="character" w:styleId="BookTitle">
    <w:name w:val="Book Title"/>
    <w:basedOn w:val="DefaultParagraphFont"/>
    <w:uiPriority w:val="33"/>
    <w:qFormat/>
    <w:rsid w:val="005F2F90"/>
    <w:rPr>
      <w:b/>
      <w:bCs/>
      <w:smallCaps/>
      <w:spacing w:val="5"/>
    </w:rPr>
  </w:style>
  <w:style w:type="paragraph" w:styleId="TOCHeading">
    <w:name w:val="TOC Heading"/>
    <w:basedOn w:val="Heading1"/>
    <w:next w:val="Normal"/>
    <w:uiPriority w:val="39"/>
    <w:unhideWhenUsed/>
    <w:qFormat/>
    <w:rsid w:val="005F2F90"/>
    <w:pPr>
      <w:outlineLvl w:val="9"/>
    </w:pPr>
  </w:style>
  <w:style w:type="paragraph" w:customStyle="1" w:styleId="SmallText">
    <w:name w:val="Small Text"/>
    <w:basedOn w:val="Normal"/>
    <w:link w:val="SmallTextChar"/>
    <w:rsid w:val="005F2F90"/>
    <w:rPr>
      <w:sz w:val="16"/>
    </w:rPr>
  </w:style>
  <w:style w:type="paragraph" w:styleId="TOC2">
    <w:name w:val="toc 2"/>
    <w:basedOn w:val="Normal"/>
    <w:next w:val="Normal"/>
    <w:autoRedefine/>
    <w:uiPriority w:val="39"/>
    <w:unhideWhenUsed/>
    <w:rsid w:val="00E30A94"/>
    <w:pPr>
      <w:tabs>
        <w:tab w:val="left" w:pos="851"/>
        <w:tab w:val="right" w:leader="dot" w:pos="8493"/>
      </w:tabs>
      <w:spacing w:after="100"/>
      <w:ind w:left="200"/>
    </w:pPr>
  </w:style>
  <w:style w:type="character" w:customStyle="1" w:styleId="SmallTextChar">
    <w:name w:val="Small Text Char"/>
    <w:basedOn w:val="DefaultParagraphFont"/>
    <w:link w:val="SmallText"/>
    <w:rsid w:val="005F2F90"/>
    <w:rPr>
      <w:sz w:val="16"/>
    </w:rPr>
  </w:style>
  <w:style w:type="paragraph" w:styleId="TOC1">
    <w:name w:val="toc 1"/>
    <w:basedOn w:val="Normal"/>
    <w:next w:val="Normal"/>
    <w:autoRedefine/>
    <w:uiPriority w:val="39"/>
    <w:unhideWhenUsed/>
    <w:rsid w:val="00E30A94"/>
    <w:pPr>
      <w:tabs>
        <w:tab w:val="left" w:pos="851"/>
        <w:tab w:val="right" w:leader="dot" w:pos="8493"/>
      </w:tabs>
      <w:spacing w:before="240" w:after="100"/>
    </w:pPr>
    <w:rPr>
      <w:b/>
    </w:rPr>
  </w:style>
  <w:style w:type="paragraph" w:customStyle="1" w:styleId="Reportbodytext">
    <w:name w:val="Report body text"/>
    <w:basedOn w:val="Normal"/>
    <w:link w:val="ReportbodytextChar"/>
    <w:rsid w:val="002C79EE"/>
    <w:pPr>
      <w:spacing w:after="0" w:line="240" w:lineRule="auto"/>
    </w:pPr>
    <w:rPr>
      <w:rFonts w:ascii="Arial" w:hAnsi="Arial" w:cs="Arial"/>
      <w:sz w:val="24"/>
      <w:szCs w:val="24"/>
      <w:lang w:eastAsia="en-US"/>
    </w:rPr>
  </w:style>
  <w:style w:type="paragraph" w:styleId="TOC3">
    <w:name w:val="toc 3"/>
    <w:basedOn w:val="Normal"/>
    <w:next w:val="Normal"/>
    <w:autoRedefine/>
    <w:uiPriority w:val="39"/>
    <w:unhideWhenUsed/>
    <w:rsid w:val="005F2F90"/>
    <w:pPr>
      <w:tabs>
        <w:tab w:val="left" w:pos="1418"/>
        <w:tab w:val="right" w:leader="dot" w:pos="8493"/>
      </w:tabs>
      <w:spacing w:after="100"/>
      <w:ind w:left="851"/>
    </w:pPr>
  </w:style>
  <w:style w:type="character" w:styleId="Hyperlink">
    <w:name w:val="Hyperlink"/>
    <w:basedOn w:val="DefaultParagraphFont"/>
    <w:uiPriority w:val="99"/>
    <w:unhideWhenUsed/>
    <w:rsid w:val="005F2F90"/>
    <w:rPr>
      <w:color w:val="0563C1" w:themeColor="hyperlink"/>
      <w:u w:val="single"/>
    </w:rPr>
  </w:style>
  <w:style w:type="paragraph" w:styleId="TableofFigures">
    <w:name w:val="table of figures"/>
    <w:basedOn w:val="Normal"/>
    <w:next w:val="Normal"/>
    <w:uiPriority w:val="99"/>
    <w:unhideWhenUsed/>
    <w:rsid w:val="005F2F90"/>
    <w:pPr>
      <w:spacing w:after="0"/>
    </w:pPr>
  </w:style>
  <w:style w:type="numbering" w:customStyle="1" w:styleId="Numberedpara1">
    <w:name w:val="Numbered para 1"/>
    <w:rsid w:val="00320C86"/>
    <w:pPr>
      <w:numPr>
        <w:numId w:val="5"/>
      </w:numPr>
    </w:pPr>
  </w:style>
  <w:style w:type="paragraph" w:customStyle="1" w:styleId="Default">
    <w:name w:val="Default"/>
    <w:rsid w:val="00F53F3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ableText">
    <w:name w:val="Table Text"/>
    <w:basedOn w:val="Normal"/>
    <w:rsid w:val="00F53F35"/>
    <w:pPr>
      <w:spacing w:before="60" w:after="0" w:line="240" w:lineRule="auto"/>
    </w:pPr>
    <w:rPr>
      <w:rFonts w:ascii="Arial" w:eastAsia="Times New Roman" w:hAnsi="Arial" w:cs="Times New Roman"/>
      <w:spacing w:val="-5"/>
      <w:sz w:val="16"/>
      <w:szCs w:val="20"/>
      <w:lang w:eastAsia="en-US"/>
    </w:rPr>
  </w:style>
  <w:style w:type="paragraph" w:styleId="ListBullet">
    <w:name w:val="List Bullet"/>
    <w:basedOn w:val="List"/>
    <w:rsid w:val="00BA4411"/>
    <w:pPr>
      <w:numPr>
        <w:numId w:val="16"/>
      </w:numPr>
      <w:tabs>
        <w:tab w:val="clear" w:pos="1701"/>
      </w:tabs>
      <w:spacing w:after="240" w:line="240" w:lineRule="atLeast"/>
      <w:ind w:left="720" w:hanging="360"/>
      <w:contextualSpacing w:val="0"/>
      <w:jc w:val="both"/>
    </w:pPr>
    <w:rPr>
      <w:rFonts w:ascii="Arial" w:eastAsia="Times New Roman" w:hAnsi="Arial" w:cs="Arial"/>
      <w:iCs/>
      <w:spacing w:val="-4"/>
      <w:kern w:val="28"/>
      <w:szCs w:val="20"/>
      <w:lang w:val="en-GB" w:eastAsia="en-US"/>
    </w:rPr>
  </w:style>
  <w:style w:type="paragraph" w:styleId="List">
    <w:name w:val="List"/>
    <w:basedOn w:val="Normal"/>
    <w:uiPriority w:val="99"/>
    <w:semiHidden/>
    <w:unhideWhenUsed/>
    <w:rsid w:val="00BA4411"/>
    <w:pPr>
      <w:ind w:left="283" w:hanging="283"/>
      <w:contextualSpacing/>
    </w:pPr>
  </w:style>
  <w:style w:type="paragraph" w:styleId="FootnoteText">
    <w:name w:val="footnote text"/>
    <w:basedOn w:val="Normal"/>
    <w:link w:val="FootnoteTextChar"/>
    <w:semiHidden/>
    <w:rsid w:val="004A5222"/>
    <w:pPr>
      <w:spacing w:after="0" w:line="240" w:lineRule="auto"/>
    </w:pPr>
    <w:rPr>
      <w:rFonts w:ascii="Times New Roman" w:eastAsia="Times New Roman" w:hAnsi="Times New Roman" w:cs="Times New Roman"/>
      <w:szCs w:val="20"/>
      <w:lang w:eastAsia="en-US"/>
    </w:rPr>
  </w:style>
  <w:style w:type="character" w:customStyle="1" w:styleId="FootnoteTextChar">
    <w:name w:val="Footnote Text Char"/>
    <w:basedOn w:val="DefaultParagraphFont"/>
    <w:link w:val="FootnoteText"/>
    <w:semiHidden/>
    <w:rsid w:val="004A5222"/>
    <w:rPr>
      <w:rFonts w:ascii="Times New Roman" w:eastAsia="Times New Roman" w:hAnsi="Times New Roman" w:cs="Times New Roman"/>
      <w:sz w:val="20"/>
      <w:szCs w:val="20"/>
      <w:lang w:eastAsia="en-US"/>
    </w:rPr>
  </w:style>
  <w:style w:type="character" w:styleId="FootnoteReference">
    <w:name w:val="footnote reference"/>
    <w:semiHidden/>
    <w:rsid w:val="004A5222"/>
    <w:rPr>
      <w:vertAlign w:val="superscript"/>
    </w:rPr>
  </w:style>
  <w:style w:type="paragraph" w:styleId="Revision">
    <w:name w:val="Revision"/>
    <w:hidden/>
    <w:uiPriority w:val="99"/>
    <w:semiHidden/>
    <w:rsid w:val="000E3C96"/>
    <w:pPr>
      <w:spacing w:after="0" w:line="240" w:lineRule="auto"/>
    </w:pPr>
    <w:rPr>
      <w:sz w:val="20"/>
    </w:rPr>
  </w:style>
  <w:style w:type="table" w:customStyle="1" w:styleId="ListTable3Accent31">
    <w:name w:val="List Table 3 Accent 31"/>
    <w:basedOn w:val="TableNormal"/>
    <w:uiPriority w:val="48"/>
    <w:rsid w:val="00947DCE"/>
    <w:pPr>
      <w:spacing w:after="0" w:line="240" w:lineRule="auto"/>
    </w:pPr>
    <w:rPr>
      <w:rFonts w:eastAsiaTheme="minorHAnsi"/>
      <w:lang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whs22">
    <w:name w:val="whs22"/>
    <w:basedOn w:val="Normal"/>
    <w:rsid w:val="00551E13"/>
    <w:pPr>
      <w:spacing w:before="80" w:after="80" w:line="240" w:lineRule="auto"/>
    </w:pPr>
    <w:rPr>
      <w:rFonts w:ascii="Verdana" w:eastAsia="Arial Unicode MS" w:hAnsi="Verdana" w:cs="Arial Unicode MS"/>
      <w:sz w:val="22"/>
      <w:lang w:eastAsia="en-US"/>
    </w:rPr>
  </w:style>
  <w:style w:type="paragraph" w:customStyle="1" w:styleId="Pa3">
    <w:name w:val="Pa3"/>
    <w:basedOn w:val="Default"/>
    <w:next w:val="Default"/>
    <w:uiPriority w:val="99"/>
    <w:rsid w:val="00595C5F"/>
    <w:pPr>
      <w:spacing w:line="191" w:lineRule="atLeast"/>
    </w:pPr>
    <w:rPr>
      <w:rFonts w:ascii="Meta" w:eastAsiaTheme="minorEastAsia" w:hAnsi="Meta" w:cstheme="minorBidi"/>
      <w:color w:val="auto"/>
    </w:rPr>
  </w:style>
  <w:style w:type="character" w:customStyle="1" w:styleId="ListParagraphChar">
    <w:name w:val="List Paragraph Char"/>
    <w:link w:val="ListParagraph"/>
    <w:uiPriority w:val="34"/>
    <w:locked/>
    <w:rsid w:val="00C811C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97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esktop\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426E976ACB544DBD420ECAD5D093EE" ma:contentTypeVersion="3" ma:contentTypeDescription="Create a new document." ma:contentTypeScope="" ma:versionID="b41c8a722f8592ca59b0f49f4f951210">
  <xsd:schema xmlns:xsd="http://www.w3.org/2001/XMLSchema" xmlns:xs="http://www.w3.org/2001/XMLSchema" xmlns:p="http://schemas.microsoft.com/office/2006/metadata/properties" xmlns:ns2="3e93c032-b969-484d-b54f-901293fc1442" targetNamespace="http://schemas.microsoft.com/office/2006/metadata/properties" ma:root="true" ma:fieldsID="865fc51f410ee38635ff2f33a59b150a" ns2:_="">
    <xsd:import namespace="3e93c032-b969-484d-b54f-901293fc144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3c032-b969-484d-b54f-901293fc144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B0C23-D669-4CD0-98FE-C4B52A529B68}">
  <ds:schemaRefs>
    <ds:schemaRef ds:uri="http://schemas.microsoft.com/sharepoint/v3/contenttype/forms"/>
  </ds:schemaRefs>
</ds:datastoreItem>
</file>

<file path=customXml/itemProps2.xml><?xml version="1.0" encoding="utf-8"?>
<ds:datastoreItem xmlns:ds="http://schemas.openxmlformats.org/officeDocument/2006/customXml" ds:itemID="{67DDB65D-D1B5-434F-8434-C5F6A28B99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FEC01D-FF43-4640-90E6-FB12F45B6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3c032-b969-484d-b54f-901293fc1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B873C9-050C-4847-883E-E0099F2E5D1E}">
  <ds:schemaRefs>
    <ds:schemaRef ds:uri="http://schemas.microsoft.com/sharepoint/events"/>
  </ds:schemaRefs>
</ds:datastoreItem>
</file>

<file path=customXml/itemProps5.xml><?xml version="1.0" encoding="utf-8"?>
<ds:datastoreItem xmlns:ds="http://schemas.openxmlformats.org/officeDocument/2006/customXml" ds:itemID="{6D423FFB-881B-4E1F-B0D1-A5E05073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Plan.dotx</Template>
  <TotalTime>1</TotalTime>
  <Pages>15</Pages>
  <Words>3088</Words>
  <Characters>17604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Cairns Region Planning Scheme</vt:lpstr>
    </vt:vector>
  </TitlesOfParts>
  <Company>Cairns Regional Council</Company>
  <LinksUpToDate>false</LinksUpToDate>
  <CharactersWithSpaces>20651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Cairns Region Planning Scheme</dc:title>
  <dc:creator>M.Fairley@cairns.qld.gov.au</dc:creator>
  <cp:lastModifiedBy>Cohen Paul</cp:lastModifiedBy>
  <cp:revision>8</cp:revision>
  <cp:lastPrinted>2016-02-16T04:27:00Z</cp:lastPrinted>
  <dcterms:created xsi:type="dcterms:W3CDTF">2016-02-25T09:44:00Z</dcterms:created>
  <dcterms:modified xsi:type="dcterms:W3CDTF">2019-10-31T23:39:00Z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0x010100C6426E976ACB544DBD420ECAD5D093EE</vt:lpwstr>
  </property>
</Properties>
</file>