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0E" w:rsidRPr="005A77FA" w:rsidRDefault="00DD290E" w:rsidP="009677B6">
      <w:pPr>
        <w:pStyle w:val="Heading3"/>
        <w:numPr>
          <w:ilvl w:val="2"/>
          <w:numId w:val="65"/>
        </w:numPr>
      </w:pPr>
      <w:r>
        <w:t>Mixed use zone</w:t>
      </w:r>
      <w:r w:rsidR="0039551F">
        <w:t xml:space="preserve"> code</w:t>
      </w:r>
    </w:p>
    <w:p w:rsidR="00DD290E" w:rsidRPr="005A77FA" w:rsidRDefault="00DD290E" w:rsidP="00DD290E">
      <w:pPr>
        <w:pStyle w:val="Heading4"/>
      </w:pPr>
      <w:r w:rsidRPr="005A77FA">
        <w:t>Application</w:t>
      </w:r>
    </w:p>
    <w:p w:rsidR="00DD290E" w:rsidRPr="004848FB" w:rsidRDefault="00DD290E" w:rsidP="004848FB">
      <w:pPr>
        <w:pStyle w:val="ListParagraph"/>
        <w:numPr>
          <w:ilvl w:val="0"/>
          <w:numId w:val="37"/>
        </w:numPr>
        <w:spacing w:after="0"/>
        <w:rPr>
          <w:rFonts w:ascii="Arial" w:eastAsia="Times New Roman" w:hAnsi="Arial" w:cs="Arial"/>
          <w:szCs w:val="20"/>
        </w:rPr>
      </w:pPr>
      <w:r w:rsidRPr="005A77FA">
        <w:rPr>
          <w:rFonts w:ascii="Arial" w:eastAsia="Times New Roman" w:hAnsi="Arial" w:cs="Arial"/>
          <w:szCs w:val="20"/>
        </w:rPr>
        <w:t>This code applie</w:t>
      </w:r>
      <w:r>
        <w:rPr>
          <w:rFonts w:ascii="Arial" w:eastAsia="Times New Roman" w:hAnsi="Arial" w:cs="Arial"/>
          <w:szCs w:val="20"/>
        </w:rPr>
        <w:t xml:space="preserve">s to assessing development in the </w:t>
      </w:r>
      <w:r w:rsidR="007B3CE2">
        <w:rPr>
          <w:rFonts w:ascii="Arial" w:eastAsia="Times New Roman" w:hAnsi="Arial" w:cs="Arial"/>
          <w:szCs w:val="20"/>
        </w:rPr>
        <w:t xml:space="preserve">Mixed </w:t>
      </w:r>
      <w:r>
        <w:rPr>
          <w:rFonts w:ascii="Arial" w:eastAsia="Times New Roman" w:hAnsi="Arial" w:cs="Arial"/>
          <w:szCs w:val="20"/>
        </w:rPr>
        <w:t>use zone</w:t>
      </w:r>
      <w:r w:rsidRPr="005A77FA">
        <w:rPr>
          <w:rFonts w:ascii="Arial" w:eastAsia="Times New Roman" w:hAnsi="Arial" w:cs="Arial"/>
          <w:szCs w:val="20"/>
        </w:rPr>
        <w:t>.</w:t>
      </w:r>
    </w:p>
    <w:p w:rsidR="00DD290E" w:rsidRPr="005A77FA" w:rsidRDefault="00DD290E" w:rsidP="004848FB">
      <w:pPr>
        <w:pStyle w:val="ListParagraph"/>
        <w:spacing w:after="0"/>
        <w:ind w:left="567"/>
        <w:rPr>
          <w:rFonts w:ascii="Arial" w:eastAsia="Times New Roman" w:hAnsi="Arial" w:cs="Arial"/>
          <w:szCs w:val="20"/>
        </w:rPr>
      </w:pPr>
    </w:p>
    <w:p w:rsidR="00DD290E" w:rsidRPr="005A77FA" w:rsidRDefault="00DD290E" w:rsidP="004848FB">
      <w:pPr>
        <w:pStyle w:val="ListParagraph"/>
        <w:numPr>
          <w:ilvl w:val="0"/>
          <w:numId w:val="37"/>
        </w:numPr>
        <w:spacing w:after="0"/>
        <w:rPr>
          <w:rFonts w:ascii="Arial" w:eastAsia="Times New Roman" w:hAnsi="Arial" w:cs="Arial"/>
          <w:szCs w:val="20"/>
        </w:rPr>
      </w:pPr>
      <w:r w:rsidRPr="005A77FA">
        <w:rPr>
          <w:rFonts w:ascii="Arial" w:eastAsia="Times New Roman" w:hAnsi="Arial" w:cs="Arial"/>
          <w:szCs w:val="20"/>
        </w:rPr>
        <w:t xml:space="preserve">When using this code, reference should be made to </w:t>
      </w:r>
      <w:r>
        <w:rPr>
          <w:rFonts w:ascii="Arial" w:eastAsia="Times New Roman" w:hAnsi="Arial" w:cs="Arial"/>
          <w:szCs w:val="20"/>
        </w:rPr>
        <w:t>Part 5.</w:t>
      </w:r>
    </w:p>
    <w:p w:rsidR="00DD290E" w:rsidRPr="005A77FA" w:rsidRDefault="00DD290E" w:rsidP="00DD290E">
      <w:pPr>
        <w:pStyle w:val="Heading4"/>
      </w:pPr>
      <w:bookmarkStart w:id="0" w:name="_Ref394475357"/>
      <w:r w:rsidRPr="005A77FA">
        <w:t>Purpose</w:t>
      </w:r>
      <w:bookmarkEnd w:id="0"/>
      <w:r w:rsidRPr="005A77FA">
        <w:t xml:space="preserve"> </w:t>
      </w:r>
    </w:p>
    <w:p w:rsidR="00DD290E" w:rsidRPr="00DD290E" w:rsidRDefault="00DD290E" w:rsidP="004848FB">
      <w:pPr>
        <w:pStyle w:val="ListParagraph"/>
        <w:numPr>
          <w:ilvl w:val="0"/>
          <w:numId w:val="51"/>
        </w:numPr>
        <w:spacing w:after="0"/>
        <w:rPr>
          <w:rFonts w:ascii="Arial" w:eastAsia="Times New Roman" w:hAnsi="Arial" w:cs="Arial"/>
          <w:color w:val="000000"/>
          <w:szCs w:val="20"/>
        </w:rPr>
      </w:pPr>
      <w:r w:rsidRPr="00DD290E">
        <w:rPr>
          <w:rFonts w:ascii="Arial" w:eastAsia="Times New Roman" w:hAnsi="Arial" w:cs="Arial"/>
          <w:szCs w:val="20"/>
        </w:rPr>
        <w:t xml:space="preserve">The purpose of the </w:t>
      </w:r>
      <w:r w:rsidR="007B3CE2">
        <w:rPr>
          <w:rFonts w:ascii="Arial" w:eastAsia="Times New Roman" w:hAnsi="Arial" w:cs="Arial"/>
          <w:color w:val="000000"/>
          <w:szCs w:val="20"/>
        </w:rPr>
        <w:t>M</w:t>
      </w:r>
      <w:r w:rsidR="007B3CE2" w:rsidRPr="00DD290E">
        <w:rPr>
          <w:rFonts w:ascii="Arial" w:eastAsia="Times New Roman" w:hAnsi="Arial" w:cs="Arial"/>
          <w:color w:val="000000"/>
          <w:szCs w:val="20"/>
        </w:rPr>
        <w:t xml:space="preserve">ixed </w:t>
      </w:r>
      <w:r w:rsidRPr="00DD290E">
        <w:rPr>
          <w:rFonts w:ascii="Arial" w:eastAsia="Times New Roman" w:hAnsi="Arial" w:cs="Arial"/>
          <w:color w:val="000000"/>
          <w:szCs w:val="20"/>
        </w:rPr>
        <w:t xml:space="preserve">use zone code is to provide for a mix of </w:t>
      </w:r>
      <w:r w:rsidR="00DF43AD">
        <w:rPr>
          <w:rFonts w:ascii="Arial" w:eastAsia="Times New Roman" w:hAnsi="Arial" w:cs="Arial"/>
          <w:color w:val="000000"/>
          <w:szCs w:val="20"/>
        </w:rPr>
        <w:t>activities</w:t>
      </w:r>
      <w:r w:rsidRPr="00DD290E">
        <w:rPr>
          <w:rFonts w:ascii="Arial" w:eastAsia="Times New Roman" w:hAnsi="Arial" w:cs="Arial"/>
          <w:color w:val="000000"/>
          <w:szCs w:val="20"/>
        </w:rPr>
        <w:t xml:space="preserve"> that may include business, retail, residential, tourist accommodation and associated services, service industry and low impact industrial uses.</w:t>
      </w:r>
    </w:p>
    <w:p w:rsidR="00DD290E" w:rsidRPr="002219AA" w:rsidRDefault="00DD290E" w:rsidP="000646E9">
      <w:pPr>
        <w:spacing w:after="0"/>
        <w:ind w:left="709" w:hanging="709"/>
        <w:rPr>
          <w:rFonts w:ascii="Arial" w:eastAsia="Times New Roman" w:hAnsi="Arial" w:cs="Arial"/>
          <w:color w:val="000000"/>
          <w:szCs w:val="20"/>
        </w:rPr>
      </w:pPr>
    </w:p>
    <w:p w:rsidR="00DD290E" w:rsidRPr="00DD290E" w:rsidRDefault="00DD290E" w:rsidP="004848FB">
      <w:pPr>
        <w:pStyle w:val="ListParagraph"/>
        <w:numPr>
          <w:ilvl w:val="0"/>
          <w:numId w:val="51"/>
        </w:numPr>
        <w:spacing w:after="0"/>
        <w:rPr>
          <w:rFonts w:ascii="Arial" w:eastAsia="Times New Roman" w:hAnsi="Arial" w:cs="Arial"/>
          <w:color w:val="000000"/>
          <w:szCs w:val="20"/>
        </w:rPr>
      </w:pPr>
      <w:r w:rsidRPr="00DD290E">
        <w:rPr>
          <w:rFonts w:ascii="Arial" w:eastAsia="Times New Roman" w:hAnsi="Arial" w:cs="Arial"/>
          <w:color w:val="000000"/>
          <w:szCs w:val="20"/>
        </w:rPr>
        <w:t>The local government purpose of the code is to recognise the presence of areas of mixed land use outside the hierarchy of centres that contain a wide variety of uses.</w:t>
      </w:r>
    </w:p>
    <w:p w:rsidR="00DD290E" w:rsidRPr="002219AA" w:rsidRDefault="00DD290E" w:rsidP="000646E9">
      <w:pPr>
        <w:spacing w:after="0"/>
        <w:ind w:left="709" w:hanging="709"/>
        <w:rPr>
          <w:rFonts w:ascii="Arial" w:eastAsia="Times New Roman" w:hAnsi="Arial" w:cs="Arial"/>
          <w:color w:val="000000"/>
          <w:szCs w:val="20"/>
        </w:rPr>
      </w:pPr>
    </w:p>
    <w:p w:rsidR="00DD290E" w:rsidRPr="00DD290E" w:rsidRDefault="00DD290E" w:rsidP="004848FB">
      <w:pPr>
        <w:pStyle w:val="ListParagraph"/>
        <w:numPr>
          <w:ilvl w:val="0"/>
          <w:numId w:val="51"/>
        </w:numPr>
        <w:spacing w:after="0"/>
        <w:rPr>
          <w:rFonts w:ascii="Arial" w:eastAsia="Times New Roman" w:hAnsi="Arial" w:cs="Arial"/>
          <w:color w:val="000000"/>
          <w:szCs w:val="20"/>
        </w:rPr>
      </w:pPr>
      <w:r w:rsidRPr="00DD290E">
        <w:rPr>
          <w:rFonts w:ascii="Arial" w:eastAsia="Times New Roman" w:hAnsi="Arial" w:cs="Arial"/>
          <w:color w:val="000000"/>
          <w:szCs w:val="20"/>
        </w:rPr>
        <w:t>The purpose of the code will be achieved through the following overall outcomes:</w:t>
      </w:r>
    </w:p>
    <w:p w:rsidR="00DD290E" w:rsidRPr="005A4476" w:rsidRDefault="00CF36CC" w:rsidP="004848FB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a</w:t>
      </w:r>
      <w:r w:rsidR="00DD290E" w:rsidRPr="002219AA">
        <w:rPr>
          <w:rFonts w:ascii="Arial" w:eastAsia="Times New Roman" w:hAnsi="Arial" w:cs="Arial"/>
          <w:color w:val="000000"/>
          <w:szCs w:val="20"/>
        </w:rPr>
        <w:t xml:space="preserve"> mix </w:t>
      </w:r>
      <w:r w:rsidR="007B3CE2">
        <w:rPr>
          <w:rFonts w:ascii="Arial" w:eastAsia="Times New Roman" w:hAnsi="Arial" w:cs="Arial"/>
          <w:color w:val="000000"/>
          <w:szCs w:val="20"/>
        </w:rPr>
        <w:t xml:space="preserve">of </w:t>
      </w:r>
      <w:r w:rsidR="00DD290E" w:rsidRPr="002219AA">
        <w:rPr>
          <w:rFonts w:ascii="Arial" w:eastAsia="Times New Roman" w:hAnsi="Arial" w:cs="Arial"/>
          <w:color w:val="000000"/>
          <w:szCs w:val="20"/>
        </w:rPr>
        <w:t>appropriate</w:t>
      </w:r>
      <w:r w:rsidR="00DD290E">
        <w:rPr>
          <w:rFonts w:ascii="Arial" w:eastAsia="Times New Roman" w:hAnsi="Arial" w:cs="Arial"/>
          <w:szCs w:val="20"/>
        </w:rPr>
        <w:t xml:space="preserve"> </w:t>
      </w:r>
      <w:r w:rsidR="00DD290E" w:rsidRPr="005A4476">
        <w:rPr>
          <w:rFonts w:ascii="Arial" w:eastAsia="Times New Roman" w:hAnsi="Arial" w:cs="Arial"/>
          <w:szCs w:val="20"/>
        </w:rPr>
        <w:t xml:space="preserve">uses </w:t>
      </w:r>
      <w:r w:rsidR="00C5525F">
        <w:rPr>
          <w:rFonts w:ascii="Arial" w:eastAsia="Times New Roman" w:hAnsi="Arial" w:cs="Arial"/>
          <w:szCs w:val="20"/>
        </w:rPr>
        <w:t>within the p</w:t>
      </w:r>
      <w:r w:rsidR="00DD290E">
        <w:rPr>
          <w:rFonts w:ascii="Arial" w:eastAsia="Times New Roman" w:hAnsi="Arial" w:cs="Arial"/>
          <w:szCs w:val="20"/>
        </w:rPr>
        <w:t xml:space="preserve">recincts </w:t>
      </w:r>
      <w:r w:rsidR="003177D1">
        <w:rPr>
          <w:rFonts w:ascii="Arial" w:eastAsia="Times New Roman" w:hAnsi="Arial" w:cs="Arial"/>
          <w:szCs w:val="20"/>
        </w:rPr>
        <w:t>are</w:t>
      </w:r>
      <w:r w:rsidR="00DD290E">
        <w:rPr>
          <w:rFonts w:ascii="Arial" w:eastAsia="Times New Roman" w:hAnsi="Arial" w:cs="Arial"/>
          <w:szCs w:val="20"/>
        </w:rPr>
        <w:t xml:space="preserve"> established</w:t>
      </w:r>
      <w:r w:rsidR="00807029">
        <w:rPr>
          <w:rFonts w:ascii="Arial" w:eastAsia="Times New Roman" w:hAnsi="Arial" w:cs="Arial"/>
          <w:szCs w:val="20"/>
        </w:rPr>
        <w:t>;</w:t>
      </w:r>
    </w:p>
    <w:p w:rsidR="00C22F59" w:rsidRDefault="00CF36CC" w:rsidP="004848FB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d</w:t>
      </w:r>
      <w:r w:rsidR="00DD290E" w:rsidRPr="005A4476">
        <w:rPr>
          <w:rFonts w:ascii="Arial" w:eastAsia="Times New Roman" w:hAnsi="Arial" w:cs="Arial"/>
          <w:szCs w:val="20"/>
        </w:rPr>
        <w:t>evelopment</w:t>
      </w:r>
      <w:r w:rsidR="00DD290E">
        <w:rPr>
          <w:rFonts w:ascii="Arial" w:eastAsia="Times New Roman" w:hAnsi="Arial" w:cs="Arial"/>
          <w:szCs w:val="20"/>
        </w:rPr>
        <w:t xml:space="preserve"> in the mixed use zone</w:t>
      </w:r>
      <w:r w:rsidR="00DD290E" w:rsidRPr="005A4476">
        <w:rPr>
          <w:rFonts w:ascii="Arial" w:eastAsia="Times New Roman" w:hAnsi="Arial" w:cs="Arial"/>
          <w:szCs w:val="20"/>
        </w:rPr>
        <w:t xml:space="preserve"> does not compromise the</w:t>
      </w:r>
      <w:r w:rsidR="00516F1C">
        <w:rPr>
          <w:rFonts w:ascii="Arial" w:eastAsia="Times New Roman" w:hAnsi="Arial" w:cs="Arial"/>
          <w:szCs w:val="20"/>
        </w:rPr>
        <w:t xml:space="preserve"> role and successful function of centres within the</w:t>
      </w:r>
      <w:r w:rsidR="00DD290E" w:rsidRPr="005A4476">
        <w:rPr>
          <w:rFonts w:ascii="Arial" w:eastAsia="Times New Roman" w:hAnsi="Arial" w:cs="Arial"/>
          <w:szCs w:val="20"/>
        </w:rPr>
        <w:t xml:space="preserve"> </w:t>
      </w:r>
      <w:r w:rsidR="00DD290E">
        <w:rPr>
          <w:rFonts w:ascii="Arial" w:eastAsia="Times New Roman" w:hAnsi="Arial" w:cs="Arial"/>
          <w:szCs w:val="20"/>
        </w:rPr>
        <w:t>hierarchy</w:t>
      </w:r>
      <w:r w:rsidR="00DD290E" w:rsidRPr="005A4476">
        <w:rPr>
          <w:rFonts w:ascii="Arial" w:eastAsia="Times New Roman" w:hAnsi="Arial" w:cs="Arial"/>
          <w:szCs w:val="20"/>
        </w:rPr>
        <w:t xml:space="preserve"> of</w:t>
      </w:r>
      <w:r w:rsidR="00516F1C">
        <w:rPr>
          <w:rFonts w:ascii="Arial" w:eastAsia="Times New Roman" w:hAnsi="Arial" w:cs="Arial"/>
          <w:szCs w:val="20"/>
        </w:rPr>
        <w:t xml:space="preserve"> </w:t>
      </w:r>
      <w:r w:rsidR="00DD290E" w:rsidRPr="005A4476">
        <w:rPr>
          <w:rFonts w:ascii="Arial" w:eastAsia="Times New Roman" w:hAnsi="Arial" w:cs="Arial"/>
          <w:szCs w:val="20"/>
        </w:rPr>
        <w:t>c</w:t>
      </w:r>
      <w:r w:rsidR="00807029">
        <w:rPr>
          <w:rFonts w:ascii="Arial" w:eastAsia="Times New Roman" w:hAnsi="Arial" w:cs="Arial"/>
          <w:szCs w:val="20"/>
        </w:rPr>
        <w:t>entres</w:t>
      </w:r>
      <w:r w:rsidR="009902F8">
        <w:rPr>
          <w:rFonts w:ascii="Arial" w:eastAsia="Times New Roman" w:hAnsi="Arial" w:cs="Arial"/>
          <w:szCs w:val="20"/>
        </w:rPr>
        <w:t>,</w:t>
      </w:r>
      <w:r w:rsidR="009902F8" w:rsidRPr="00C6538D">
        <w:rPr>
          <w:rFonts w:cs="Arial"/>
          <w:szCs w:val="20"/>
        </w:rPr>
        <w:t xml:space="preserve"> whether as a result of the impacts from</w:t>
      </w:r>
      <w:r w:rsidR="009902F8">
        <w:rPr>
          <w:rFonts w:cs="Arial"/>
          <w:szCs w:val="20"/>
        </w:rPr>
        <w:t xml:space="preserve"> an</w:t>
      </w:r>
      <w:r w:rsidR="009902F8" w:rsidRPr="00C6538D">
        <w:rPr>
          <w:rFonts w:cs="Arial"/>
          <w:szCs w:val="20"/>
        </w:rPr>
        <w:t xml:space="preserve"> individual </w:t>
      </w:r>
      <w:r w:rsidR="009902F8">
        <w:rPr>
          <w:rFonts w:cs="Arial"/>
          <w:szCs w:val="20"/>
        </w:rPr>
        <w:t xml:space="preserve">development </w:t>
      </w:r>
      <w:r w:rsidR="009902F8" w:rsidRPr="00C6538D">
        <w:rPr>
          <w:rFonts w:cs="Arial"/>
          <w:szCs w:val="20"/>
        </w:rPr>
        <w:t xml:space="preserve">or </w:t>
      </w:r>
      <w:r w:rsidR="009902F8">
        <w:rPr>
          <w:rFonts w:cs="Arial"/>
          <w:szCs w:val="20"/>
        </w:rPr>
        <w:t xml:space="preserve">the </w:t>
      </w:r>
      <w:r w:rsidR="009902F8" w:rsidRPr="00C6538D">
        <w:rPr>
          <w:rFonts w:cs="Arial"/>
          <w:szCs w:val="20"/>
        </w:rPr>
        <w:t xml:space="preserve">potential cumulative </w:t>
      </w:r>
      <w:r w:rsidR="009902F8">
        <w:rPr>
          <w:rFonts w:cs="Arial"/>
          <w:szCs w:val="20"/>
        </w:rPr>
        <w:t xml:space="preserve">impacts of multiple </w:t>
      </w:r>
      <w:proofErr w:type="spellStart"/>
      <w:r w:rsidR="009902F8" w:rsidRPr="00C6538D">
        <w:rPr>
          <w:rFonts w:cs="Arial"/>
          <w:szCs w:val="20"/>
        </w:rPr>
        <w:t>developments</w:t>
      </w:r>
      <w:r w:rsidR="00807029">
        <w:rPr>
          <w:rFonts w:ascii="Arial" w:eastAsia="Times New Roman" w:hAnsi="Arial" w:cs="Arial"/>
          <w:szCs w:val="20"/>
        </w:rPr>
        <w:t>;</w:t>
      </w:r>
      <w:r>
        <w:rPr>
          <w:rFonts w:ascii="Arial" w:eastAsia="Times New Roman" w:hAnsi="Arial" w:cs="Arial"/>
          <w:szCs w:val="20"/>
        </w:rPr>
        <w:t>t</w:t>
      </w:r>
      <w:r w:rsidR="00DD290E" w:rsidRPr="005A4476">
        <w:rPr>
          <w:rFonts w:ascii="Arial" w:eastAsia="Times New Roman" w:hAnsi="Arial" w:cs="Arial"/>
          <w:szCs w:val="20"/>
        </w:rPr>
        <w:t>he</w:t>
      </w:r>
      <w:proofErr w:type="spellEnd"/>
      <w:r w:rsidR="00DD290E" w:rsidRPr="005A4476">
        <w:rPr>
          <w:rFonts w:ascii="Arial" w:eastAsia="Times New Roman" w:hAnsi="Arial" w:cs="Arial"/>
          <w:szCs w:val="20"/>
        </w:rPr>
        <w:t xml:space="preserve"> scale, character and built form of development contributes to a high standard of amenity</w:t>
      </w:r>
      <w:r w:rsidR="00C22F59">
        <w:rPr>
          <w:rFonts w:ascii="Arial" w:eastAsia="Times New Roman" w:hAnsi="Arial" w:cs="Arial"/>
          <w:szCs w:val="20"/>
        </w:rPr>
        <w:t>;</w:t>
      </w:r>
    </w:p>
    <w:p w:rsidR="00DD290E" w:rsidRPr="000646E9" w:rsidRDefault="00C22F59" w:rsidP="004848FB">
      <w:pPr>
        <w:pStyle w:val="ListParagraph"/>
        <w:numPr>
          <w:ilvl w:val="1"/>
          <w:numId w:val="51"/>
        </w:numPr>
        <w:spacing w:after="0"/>
        <w:rPr>
          <w:rFonts w:ascii="Arial" w:eastAsia="Times New Roman" w:hAnsi="Arial" w:cs="Arial"/>
          <w:szCs w:val="20"/>
        </w:rPr>
      </w:pPr>
      <w:r w:rsidRPr="00CD6253">
        <w:rPr>
          <w:rFonts w:ascii="Arial" w:eastAsia="Times New Roman" w:hAnsi="Arial" w:cs="Arial"/>
          <w:szCs w:val="20"/>
        </w:rPr>
        <w:t xml:space="preserve">development reflects and responds to the natural features and constraints of the land. </w:t>
      </w:r>
    </w:p>
    <w:p w:rsidR="00DD290E" w:rsidRDefault="00DD290E" w:rsidP="000646E9">
      <w:pPr>
        <w:spacing w:after="0"/>
        <w:rPr>
          <w:rFonts w:ascii="Arial" w:eastAsia="Times New Roman" w:hAnsi="Arial" w:cs="Arial"/>
          <w:b/>
          <w:szCs w:val="20"/>
        </w:rPr>
      </w:pPr>
    </w:p>
    <w:p w:rsidR="00DD290E" w:rsidRPr="005A4476" w:rsidRDefault="00DD290E" w:rsidP="000646E9">
      <w:pPr>
        <w:spacing w:after="0"/>
        <w:ind w:left="851" w:hanging="851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 xml:space="preserve">Mixed </w:t>
      </w:r>
      <w:r w:rsidR="007B3CE2">
        <w:rPr>
          <w:rFonts w:ascii="Arial" w:eastAsia="Times New Roman" w:hAnsi="Arial" w:cs="Arial"/>
          <w:b/>
          <w:szCs w:val="20"/>
        </w:rPr>
        <w:t xml:space="preserve">use precinct </w:t>
      </w:r>
      <w:r>
        <w:rPr>
          <w:rFonts w:ascii="Arial" w:eastAsia="Times New Roman" w:hAnsi="Arial" w:cs="Arial"/>
          <w:b/>
          <w:szCs w:val="20"/>
        </w:rPr>
        <w:t xml:space="preserve">1 – </w:t>
      </w:r>
      <w:r w:rsidR="00FA5AA3">
        <w:rPr>
          <w:rFonts w:ascii="Arial" w:eastAsia="Times New Roman" w:hAnsi="Arial" w:cs="Arial"/>
          <w:b/>
          <w:szCs w:val="20"/>
        </w:rPr>
        <w:t>C</w:t>
      </w:r>
      <w:r w:rsidR="00E11A88">
        <w:rPr>
          <w:rFonts w:ascii="Arial" w:eastAsia="Times New Roman" w:hAnsi="Arial" w:cs="Arial"/>
          <w:b/>
          <w:szCs w:val="20"/>
        </w:rPr>
        <w:t>ommercial</w:t>
      </w:r>
      <w:bookmarkStart w:id="1" w:name="_GoBack"/>
      <w:bookmarkEnd w:id="1"/>
    </w:p>
    <w:p w:rsidR="0095656B" w:rsidRPr="00431B3F" w:rsidRDefault="0095656B" w:rsidP="004848FB">
      <w:pPr>
        <w:pStyle w:val="ListParagraph"/>
        <w:numPr>
          <w:ilvl w:val="0"/>
          <w:numId w:val="51"/>
        </w:numPr>
        <w:spacing w:after="0"/>
        <w:rPr>
          <w:rFonts w:ascii="Arial" w:eastAsia="Times New Roman" w:hAnsi="Arial" w:cs="Arial"/>
          <w:szCs w:val="20"/>
        </w:rPr>
      </w:pPr>
      <w:r w:rsidRPr="00431B3F">
        <w:rPr>
          <w:rFonts w:ascii="Arial" w:eastAsia="Times New Roman" w:hAnsi="Arial" w:cs="Arial"/>
          <w:szCs w:val="20"/>
        </w:rPr>
        <w:t xml:space="preserve">In addition to </w:t>
      </w:r>
      <w:r>
        <w:rPr>
          <w:rFonts w:ascii="Arial" w:eastAsia="Times New Roman" w:hAnsi="Arial" w:cs="Arial"/>
          <w:szCs w:val="20"/>
        </w:rPr>
        <w:fldChar w:fldCharType="begin"/>
      </w:r>
      <w:r>
        <w:rPr>
          <w:rFonts w:ascii="Arial" w:eastAsia="Times New Roman" w:hAnsi="Arial" w:cs="Arial"/>
          <w:szCs w:val="20"/>
        </w:rPr>
        <w:instrText xml:space="preserve"> REF _Ref394475357 \r \h </w:instrText>
      </w:r>
      <w:r>
        <w:rPr>
          <w:rFonts w:ascii="Arial" w:eastAsia="Times New Roman" w:hAnsi="Arial" w:cs="Arial"/>
          <w:szCs w:val="20"/>
        </w:rPr>
      </w:r>
      <w:r>
        <w:rPr>
          <w:rFonts w:ascii="Arial" w:eastAsia="Times New Roman" w:hAnsi="Arial" w:cs="Arial"/>
          <w:szCs w:val="20"/>
        </w:rPr>
        <w:fldChar w:fldCharType="separate"/>
      </w:r>
      <w:r w:rsidR="00CF44F9">
        <w:rPr>
          <w:rFonts w:ascii="Arial" w:eastAsia="Times New Roman" w:hAnsi="Arial" w:cs="Arial"/>
          <w:szCs w:val="20"/>
        </w:rPr>
        <w:t>6.2.14.2</w:t>
      </w:r>
      <w:r>
        <w:rPr>
          <w:rFonts w:ascii="Arial" w:eastAsia="Times New Roman" w:hAnsi="Arial" w:cs="Arial"/>
          <w:szCs w:val="20"/>
        </w:rPr>
        <w:fldChar w:fldCharType="end"/>
      </w:r>
      <w:r>
        <w:rPr>
          <w:rFonts w:ascii="Arial" w:eastAsia="Times New Roman" w:hAnsi="Arial" w:cs="Arial"/>
          <w:szCs w:val="20"/>
        </w:rPr>
        <w:t xml:space="preserve">(3), </w:t>
      </w:r>
      <w:r w:rsidRPr="00431B3F">
        <w:rPr>
          <w:rFonts w:ascii="Arial" w:eastAsia="Times New Roman" w:hAnsi="Arial" w:cs="Arial"/>
          <w:szCs w:val="20"/>
        </w:rPr>
        <w:t xml:space="preserve">the overall outcomes sought for the precinct </w:t>
      </w:r>
      <w:r>
        <w:rPr>
          <w:rFonts w:ascii="Arial" w:eastAsia="Times New Roman" w:hAnsi="Arial" w:cs="Arial"/>
          <w:szCs w:val="20"/>
        </w:rPr>
        <w:t>are</w:t>
      </w:r>
      <w:r w:rsidRPr="00431B3F">
        <w:rPr>
          <w:rFonts w:ascii="Arial" w:eastAsia="Times New Roman" w:hAnsi="Arial" w:cs="Arial"/>
          <w:szCs w:val="20"/>
        </w:rPr>
        <w:t>:</w:t>
      </w:r>
    </w:p>
    <w:p w:rsidR="00516F1C" w:rsidRPr="00516F1C" w:rsidRDefault="00516F1C" w:rsidP="004848FB">
      <w:pPr>
        <w:pStyle w:val="ListParagraph"/>
        <w:numPr>
          <w:ilvl w:val="1"/>
          <w:numId w:val="51"/>
        </w:numPr>
        <w:spacing w:after="0"/>
        <w:rPr>
          <w:rFonts w:ascii="Arial" w:eastAsia="Times New Roman" w:hAnsi="Arial" w:cs="Arial"/>
          <w:color w:val="000000"/>
          <w:szCs w:val="20"/>
        </w:rPr>
      </w:pPr>
      <w:r w:rsidRPr="00516F1C">
        <w:rPr>
          <w:rFonts w:ascii="Arial" w:eastAsia="Times New Roman" w:hAnsi="Arial" w:cs="Arial"/>
          <w:color w:val="000000"/>
          <w:szCs w:val="20"/>
        </w:rPr>
        <w:t>development within the precinct provides a mix of land uses where the predominant land use is for commercial purposes;</w:t>
      </w:r>
    </w:p>
    <w:p w:rsidR="00DD290E" w:rsidRPr="002219AA" w:rsidRDefault="00CF36CC" w:rsidP="004848FB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d</w:t>
      </w:r>
      <w:r w:rsidR="00DD290E" w:rsidRPr="002219AA">
        <w:rPr>
          <w:rFonts w:ascii="Arial" w:eastAsia="Times New Roman" w:hAnsi="Arial" w:cs="Arial"/>
          <w:color w:val="000000"/>
          <w:szCs w:val="20"/>
        </w:rPr>
        <w:t>evelopment does not diminish the amenity of any adjoining residential areas and reflects and respon</w:t>
      </w:r>
      <w:r w:rsidR="00807029">
        <w:rPr>
          <w:rFonts w:ascii="Arial" w:eastAsia="Times New Roman" w:hAnsi="Arial" w:cs="Arial"/>
          <w:color w:val="000000"/>
          <w:szCs w:val="20"/>
        </w:rPr>
        <w:t>ds to the character of the area;</w:t>
      </w:r>
    </w:p>
    <w:p w:rsidR="002C6D24" w:rsidRDefault="00CF36CC" w:rsidP="004848FB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m</w:t>
      </w:r>
      <w:r w:rsidR="00DD290E" w:rsidRPr="002219AA">
        <w:rPr>
          <w:rFonts w:ascii="Arial" w:eastAsia="Times New Roman" w:hAnsi="Arial" w:cs="Arial"/>
          <w:color w:val="000000"/>
          <w:szCs w:val="20"/>
        </w:rPr>
        <w:t>edium density residential and short term accommodation uses are provided in a mixed use setting involving commercial or retail uses</w:t>
      </w:r>
      <w:r w:rsidR="003177D1">
        <w:rPr>
          <w:rFonts w:ascii="Arial" w:eastAsia="Times New Roman" w:hAnsi="Arial" w:cs="Arial"/>
          <w:color w:val="000000"/>
          <w:szCs w:val="20"/>
        </w:rPr>
        <w:t xml:space="preserve"> on the lower and ground floor storeys</w:t>
      </w:r>
      <w:r w:rsidR="002C6D24">
        <w:rPr>
          <w:rFonts w:ascii="Arial" w:eastAsia="Times New Roman" w:hAnsi="Arial" w:cs="Arial"/>
          <w:szCs w:val="20"/>
        </w:rPr>
        <w:t>;</w:t>
      </w:r>
    </w:p>
    <w:p w:rsidR="002C6D24" w:rsidRPr="005A4476" w:rsidRDefault="002C6D24" w:rsidP="004848FB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development addresses the street frontage and provides car parking behind buildings.</w:t>
      </w:r>
    </w:p>
    <w:p w:rsidR="00DD290E" w:rsidRPr="002219AA" w:rsidRDefault="00DD290E" w:rsidP="000646E9">
      <w:pPr>
        <w:spacing w:after="0"/>
        <w:rPr>
          <w:rFonts w:ascii="Arial" w:eastAsia="Times New Roman" w:hAnsi="Arial" w:cs="Arial"/>
          <w:b/>
          <w:color w:val="000000"/>
          <w:szCs w:val="20"/>
        </w:rPr>
      </w:pPr>
    </w:p>
    <w:p w:rsidR="00DD290E" w:rsidRPr="002219AA" w:rsidRDefault="00DD290E" w:rsidP="000646E9">
      <w:pPr>
        <w:spacing w:after="0"/>
        <w:ind w:left="851" w:hanging="851"/>
        <w:rPr>
          <w:rFonts w:ascii="Arial" w:eastAsia="Times New Roman" w:hAnsi="Arial" w:cs="Arial"/>
          <w:b/>
          <w:color w:val="000000"/>
          <w:szCs w:val="20"/>
        </w:rPr>
      </w:pPr>
      <w:r w:rsidRPr="002219AA">
        <w:rPr>
          <w:rFonts w:ascii="Arial" w:eastAsia="Times New Roman" w:hAnsi="Arial" w:cs="Arial"/>
          <w:b/>
          <w:color w:val="000000"/>
          <w:szCs w:val="20"/>
        </w:rPr>
        <w:t xml:space="preserve">Mixed </w:t>
      </w:r>
      <w:r w:rsidR="007B3CE2" w:rsidRPr="002219AA">
        <w:rPr>
          <w:rFonts w:ascii="Arial" w:eastAsia="Times New Roman" w:hAnsi="Arial" w:cs="Arial"/>
          <w:b/>
          <w:color w:val="000000"/>
          <w:szCs w:val="20"/>
        </w:rPr>
        <w:t>use p</w:t>
      </w:r>
      <w:r w:rsidRPr="002219AA">
        <w:rPr>
          <w:rFonts w:ascii="Arial" w:eastAsia="Times New Roman" w:hAnsi="Arial" w:cs="Arial"/>
          <w:b/>
          <w:color w:val="000000"/>
          <w:szCs w:val="20"/>
        </w:rPr>
        <w:t xml:space="preserve">recinct 2 – </w:t>
      </w:r>
      <w:r w:rsidR="00FA5AA3">
        <w:rPr>
          <w:rFonts w:ascii="Arial" w:eastAsia="Times New Roman" w:hAnsi="Arial" w:cs="Arial"/>
          <w:b/>
          <w:color w:val="000000"/>
          <w:szCs w:val="20"/>
        </w:rPr>
        <w:t>T</w:t>
      </w:r>
      <w:r w:rsidR="00E11A88" w:rsidRPr="002219AA">
        <w:rPr>
          <w:rFonts w:ascii="Arial" w:eastAsia="Times New Roman" w:hAnsi="Arial" w:cs="Arial"/>
          <w:b/>
          <w:color w:val="000000"/>
          <w:szCs w:val="20"/>
        </w:rPr>
        <w:t xml:space="preserve">rades </w:t>
      </w:r>
      <w:r w:rsidRPr="002219AA">
        <w:rPr>
          <w:rFonts w:ascii="Arial" w:eastAsia="Times New Roman" w:hAnsi="Arial" w:cs="Arial"/>
          <w:b/>
          <w:color w:val="000000"/>
          <w:szCs w:val="20"/>
        </w:rPr>
        <w:t xml:space="preserve">and </w:t>
      </w:r>
      <w:r w:rsidR="007B3CE2" w:rsidRPr="002219AA">
        <w:rPr>
          <w:rFonts w:ascii="Arial" w:eastAsia="Times New Roman" w:hAnsi="Arial" w:cs="Arial"/>
          <w:b/>
          <w:color w:val="000000"/>
          <w:szCs w:val="20"/>
        </w:rPr>
        <w:t>s</w:t>
      </w:r>
      <w:r w:rsidRPr="002219AA">
        <w:rPr>
          <w:rFonts w:ascii="Arial" w:eastAsia="Times New Roman" w:hAnsi="Arial" w:cs="Arial"/>
          <w:b/>
          <w:color w:val="000000"/>
          <w:szCs w:val="20"/>
        </w:rPr>
        <w:t>ervices</w:t>
      </w:r>
    </w:p>
    <w:p w:rsidR="0095656B" w:rsidRPr="00431B3F" w:rsidRDefault="0095656B" w:rsidP="004848FB">
      <w:pPr>
        <w:pStyle w:val="ListParagraph"/>
        <w:numPr>
          <w:ilvl w:val="0"/>
          <w:numId w:val="51"/>
        </w:numPr>
        <w:spacing w:after="0"/>
        <w:rPr>
          <w:rFonts w:ascii="Arial" w:eastAsia="Times New Roman" w:hAnsi="Arial" w:cs="Arial"/>
          <w:szCs w:val="20"/>
        </w:rPr>
      </w:pPr>
      <w:r w:rsidRPr="00431B3F">
        <w:rPr>
          <w:rFonts w:ascii="Arial" w:eastAsia="Times New Roman" w:hAnsi="Arial" w:cs="Arial"/>
          <w:szCs w:val="20"/>
        </w:rPr>
        <w:t xml:space="preserve">In addition to </w:t>
      </w:r>
      <w:r>
        <w:rPr>
          <w:rFonts w:ascii="Arial" w:eastAsia="Times New Roman" w:hAnsi="Arial" w:cs="Arial"/>
          <w:szCs w:val="20"/>
        </w:rPr>
        <w:fldChar w:fldCharType="begin"/>
      </w:r>
      <w:r>
        <w:rPr>
          <w:rFonts w:ascii="Arial" w:eastAsia="Times New Roman" w:hAnsi="Arial" w:cs="Arial"/>
          <w:szCs w:val="20"/>
        </w:rPr>
        <w:instrText xml:space="preserve"> REF _Ref394475357 \r \h </w:instrText>
      </w:r>
      <w:r>
        <w:rPr>
          <w:rFonts w:ascii="Arial" w:eastAsia="Times New Roman" w:hAnsi="Arial" w:cs="Arial"/>
          <w:szCs w:val="20"/>
        </w:rPr>
      </w:r>
      <w:r>
        <w:rPr>
          <w:rFonts w:ascii="Arial" w:eastAsia="Times New Roman" w:hAnsi="Arial" w:cs="Arial"/>
          <w:szCs w:val="20"/>
        </w:rPr>
        <w:fldChar w:fldCharType="separate"/>
      </w:r>
      <w:r w:rsidR="00CF44F9">
        <w:rPr>
          <w:rFonts w:ascii="Arial" w:eastAsia="Times New Roman" w:hAnsi="Arial" w:cs="Arial"/>
          <w:szCs w:val="20"/>
        </w:rPr>
        <w:t>6.2.14.2</w:t>
      </w:r>
      <w:r>
        <w:rPr>
          <w:rFonts w:ascii="Arial" w:eastAsia="Times New Roman" w:hAnsi="Arial" w:cs="Arial"/>
          <w:szCs w:val="20"/>
        </w:rPr>
        <w:fldChar w:fldCharType="end"/>
      </w:r>
      <w:r>
        <w:rPr>
          <w:rFonts w:ascii="Arial" w:eastAsia="Times New Roman" w:hAnsi="Arial" w:cs="Arial"/>
          <w:szCs w:val="20"/>
        </w:rPr>
        <w:t xml:space="preserve">(3), </w:t>
      </w:r>
      <w:r w:rsidRPr="00431B3F">
        <w:rPr>
          <w:rFonts w:ascii="Arial" w:eastAsia="Times New Roman" w:hAnsi="Arial" w:cs="Arial"/>
          <w:szCs w:val="20"/>
        </w:rPr>
        <w:t xml:space="preserve">the overall outcomes sought for the precinct </w:t>
      </w:r>
      <w:r>
        <w:rPr>
          <w:rFonts w:ascii="Arial" w:eastAsia="Times New Roman" w:hAnsi="Arial" w:cs="Arial"/>
          <w:szCs w:val="20"/>
        </w:rPr>
        <w:t>are</w:t>
      </w:r>
      <w:r w:rsidRPr="00431B3F">
        <w:rPr>
          <w:rFonts w:ascii="Arial" w:eastAsia="Times New Roman" w:hAnsi="Arial" w:cs="Arial"/>
          <w:szCs w:val="20"/>
        </w:rPr>
        <w:t>:</w:t>
      </w:r>
    </w:p>
    <w:p w:rsidR="00516F1C" w:rsidRPr="00516F1C" w:rsidRDefault="00516F1C" w:rsidP="004848FB">
      <w:pPr>
        <w:pStyle w:val="ListParagraph"/>
        <w:numPr>
          <w:ilvl w:val="1"/>
          <w:numId w:val="51"/>
        </w:numPr>
        <w:spacing w:after="0"/>
        <w:rPr>
          <w:rFonts w:ascii="Arial" w:eastAsia="Times New Roman" w:hAnsi="Arial" w:cs="Arial"/>
          <w:color w:val="000000"/>
          <w:szCs w:val="20"/>
        </w:rPr>
      </w:pPr>
      <w:r w:rsidRPr="00516F1C">
        <w:rPr>
          <w:rFonts w:ascii="Arial" w:eastAsia="Times New Roman" w:hAnsi="Arial" w:cs="Arial"/>
          <w:color w:val="000000"/>
          <w:szCs w:val="20"/>
        </w:rPr>
        <w:t>development within the precinct provides a mix of land uses where the predominant land use is for trades and services purposes;</w:t>
      </w:r>
    </w:p>
    <w:p w:rsidR="00DD290E" w:rsidRPr="002219AA" w:rsidRDefault="00CF36CC" w:rsidP="004848FB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d</w:t>
      </w:r>
      <w:r w:rsidR="00DD290E" w:rsidRPr="002219AA">
        <w:rPr>
          <w:rFonts w:ascii="Arial" w:eastAsia="Times New Roman" w:hAnsi="Arial" w:cs="Arial"/>
          <w:color w:val="000000"/>
          <w:szCs w:val="20"/>
        </w:rPr>
        <w:t>evelopment for low impac</w:t>
      </w:r>
      <w:r w:rsidR="00807029">
        <w:rPr>
          <w:rFonts w:ascii="Arial" w:eastAsia="Times New Roman" w:hAnsi="Arial" w:cs="Arial"/>
          <w:color w:val="000000"/>
          <w:szCs w:val="20"/>
        </w:rPr>
        <w:t>t industry uses is facilitated;</w:t>
      </w:r>
    </w:p>
    <w:p w:rsidR="0023610D" w:rsidRDefault="00DD290E" w:rsidP="004848FB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0"/>
        </w:rPr>
      </w:pPr>
      <w:r w:rsidRPr="002219AA">
        <w:rPr>
          <w:rFonts w:ascii="Arial" w:hAnsi="Arial" w:cs="Arial"/>
          <w:color w:val="000000"/>
          <w:szCs w:val="20"/>
        </w:rPr>
        <w:t xml:space="preserve">residential </w:t>
      </w:r>
      <w:r w:rsidR="00BA44D6">
        <w:rPr>
          <w:rFonts w:ascii="Arial" w:hAnsi="Arial" w:cs="Arial"/>
          <w:color w:val="000000"/>
          <w:szCs w:val="20"/>
        </w:rPr>
        <w:t>development is</w:t>
      </w:r>
      <w:r w:rsidR="003177D1">
        <w:rPr>
          <w:rFonts w:ascii="Arial" w:hAnsi="Arial" w:cs="Arial"/>
          <w:color w:val="000000"/>
          <w:szCs w:val="20"/>
        </w:rPr>
        <w:t xml:space="preserve"> only</w:t>
      </w:r>
      <w:r w:rsidR="00BA44D6">
        <w:rPr>
          <w:rFonts w:ascii="Arial" w:hAnsi="Arial" w:cs="Arial"/>
          <w:color w:val="000000"/>
          <w:szCs w:val="20"/>
        </w:rPr>
        <w:t xml:space="preserve"> </w:t>
      </w:r>
      <w:r w:rsidRPr="002219AA">
        <w:rPr>
          <w:rFonts w:ascii="Arial" w:hAnsi="Arial" w:cs="Arial"/>
          <w:color w:val="000000"/>
          <w:szCs w:val="20"/>
        </w:rPr>
        <w:t>established</w:t>
      </w:r>
      <w:r w:rsidR="00BA44D6">
        <w:rPr>
          <w:rFonts w:ascii="Arial" w:hAnsi="Arial" w:cs="Arial"/>
          <w:color w:val="000000"/>
          <w:szCs w:val="20"/>
        </w:rPr>
        <w:t xml:space="preserve"> where an appropriate level of amenity can be achieved</w:t>
      </w:r>
      <w:r w:rsidR="003177D1">
        <w:rPr>
          <w:rFonts w:ascii="Arial" w:hAnsi="Arial" w:cs="Arial"/>
          <w:color w:val="000000"/>
          <w:szCs w:val="20"/>
        </w:rPr>
        <w:t xml:space="preserve"> and it </w:t>
      </w:r>
      <w:r w:rsidR="00BA44D6" w:rsidRPr="005E45C7">
        <w:rPr>
          <w:rFonts w:ascii="Arial" w:hAnsi="Arial" w:cs="Arial"/>
          <w:color w:val="000000"/>
          <w:szCs w:val="20"/>
        </w:rPr>
        <w:t>does not compromise the ability for low impact industry uses to be developed</w:t>
      </w:r>
      <w:r w:rsidR="0023610D">
        <w:rPr>
          <w:rFonts w:ascii="Arial" w:hAnsi="Arial" w:cs="Arial"/>
          <w:color w:val="000000"/>
          <w:szCs w:val="20"/>
        </w:rPr>
        <w:t>;</w:t>
      </w:r>
    </w:p>
    <w:p w:rsidR="0023610D" w:rsidRPr="00CD6253" w:rsidRDefault="0023610D" w:rsidP="004848FB">
      <w:pPr>
        <w:pStyle w:val="ListParagraph"/>
        <w:numPr>
          <w:ilvl w:val="1"/>
          <w:numId w:val="51"/>
        </w:numPr>
        <w:spacing w:after="0"/>
        <w:rPr>
          <w:rFonts w:ascii="Arial" w:eastAsia="Times New Roman" w:hAnsi="Arial" w:cs="Arial"/>
          <w:szCs w:val="20"/>
        </w:rPr>
      </w:pPr>
      <w:r>
        <w:lastRenderedPageBreak/>
        <w:t>development does not affect the operational aspects of the Port of Cairns.</w:t>
      </w:r>
    </w:p>
    <w:p w:rsidR="00DD290E" w:rsidRPr="002219AA" w:rsidRDefault="00DD290E" w:rsidP="0051484C">
      <w:pPr>
        <w:widowControl w:val="0"/>
        <w:autoSpaceDE w:val="0"/>
        <w:autoSpaceDN w:val="0"/>
        <w:adjustRightInd w:val="0"/>
        <w:spacing w:after="0"/>
        <w:ind w:left="1134"/>
        <w:rPr>
          <w:rFonts w:ascii="Arial" w:eastAsia="Times New Roman" w:hAnsi="Arial" w:cs="Arial"/>
          <w:b/>
          <w:color w:val="000000"/>
          <w:szCs w:val="20"/>
        </w:rPr>
      </w:pPr>
    </w:p>
    <w:p w:rsidR="00DD290E" w:rsidRPr="002219AA" w:rsidRDefault="00DD290E" w:rsidP="000646E9">
      <w:pPr>
        <w:spacing w:after="0"/>
        <w:ind w:left="709" w:hanging="709"/>
        <w:rPr>
          <w:rFonts w:ascii="Arial" w:eastAsia="Times New Roman" w:hAnsi="Arial" w:cs="Arial"/>
          <w:b/>
          <w:color w:val="000000"/>
          <w:szCs w:val="20"/>
        </w:rPr>
      </w:pPr>
      <w:r w:rsidRPr="002219AA">
        <w:rPr>
          <w:rFonts w:ascii="Arial" w:eastAsia="Times New Roman" w:hAnsi="Arial" w:cs="Arial"/>
          <w:b/>
          <w:color w:val="000000"/>
          <w:szCs w:val="20"/>
        </w:rPr>
        <w:t xml:space="preserve">Mixed </w:t>
      </w:r>
      <w:r w:rsidR="007B3CE2" w:rsidRPr="002219AA">
        <w:rPr>
          <w:rFonts w:ascii="Arial" w:eastAsia="Times New Roman" w:hAnsi="Arial" w:cs="Arial"/>
          <w:b/>
          <w:color w:val="000000"/>
          <w:szCs w:val="20"/>
        </w:rPr>
        <w:t>use p</w:t>
      </w:r>
      <w:r w:rsidRPr="002219AA">
        <w:rPr>
          <w:rFonts w:ascii="Arial" w:eastAsia="Times New Roman" w:hAnsi="Arial" w:cs="Arial"/>
          <w:b/>
          <w:color w:val="000000"/>
          <w:szCs w:val="20"/>
        </w:rPr>
        <w:t xml:space="preserve">recinct 3 – </w:t>
      </w:r>
      <w:r w:rsidR="00FA5AA3">
        <w:rPr>
          <w:rFonts w:ascii="Arial" w:eastAsia="Times New Roman" w:hAnsi="Arial" w:cs="Arial"/>
          <w:b/>
          <w:color w:val="000000"/>
          <w:szCs w:val="20"/>
        </w:rPr>
        <w:t>R</w:t>
      </w:r>
      <w:r w:rsidR="00E11A88" w:rsidRPr="002219AA">
        <w:rPr>
          <w:rFonts w:ascii="Arial" w:eastAsia="Times New Roman" w:hAnsi="Arial" w:cs="Arial"/>
          <w:b/>
          <w:color w:val="000000"/>
          <w:szCs w:val="20"/>
        </w:rPr>
        <w:t>esidential</w:t>
      </w:r>
    </w:p>
    <w:p w:rsidR="0095656B" w:rsidRPr="00431B3F" w:rsidRDefault="0095656B" w:rsidP="004848FB">
      <w:pPr>
        <w:pStyle w:val="ListParagraph"/>
        <w:numPr>
          <w:ilvl w:val="0"/>
          <w:numId w:val="51"/>
        </w:numPr>
        <w:spacing w:after="0"/>
        <w:rPr>
          <w:rFonts w:ascii="Arial" w:eastAsia="Times New Roman" w:hAnsi="Arial" w:cs="Arial"/>
          <w:szCs w:val="20"/>
        </w:rPr>
      </w:pPr>
      <w:r w:rsidRPr="00431B3F">
        <w:rPr>
          <w:rFonts w:ascii="Arial" w:eastAsia="Times New Roman" w:hAnsi="Arial" w:cs="Arial"/>
          <w:szCs w:val="20"/>
        </w:rPr>
        <w:t xml:space="preserve">In addition to </w:t>
      </w:r>
      <w:r>
        <w:rPr>
          <w:rFonts w:ascii="Arial" w:eastAsia="Times New Roman" w:hAnsi="Arial" w:cs="Arial"/>
          <w:szCs w:val="20"/>
        </w:rPr>
        <w:fldChar w:fldCharType="begin"/>
      </w:r>
      <w:r>
        <w:rPr>
          <w:rFonts w:ascii="Arial" w:eastAsia="Times New Roman" w:hAnsi="Arial" w:cs="Arial"/>
          <w:szCs w:val="20"/>
        </w:rPr>
        <w:instrText xml:space="preserve"> REF _Ref394475357 \r \h </w:instrText>
      </w:r>
      <w:r>
        <w:rPr>
          <w:rFonts w:ascii="Arial" w:eastAsia="Times New Roman" w:hAnsi="Arial" w:cs="Arial"/>
          <w:szCs w:val="20"/>
        </w:rPr>
      </w:r>
      <w:r>
        <w:rPr>
          <w:rFonts w:ascii="Arial" w:eastAsia="Times New Roman" w:hAnsi="Arial" w:cs="Arial"/>
          <w:szCs w:val="20"/>
        </w:rPr>
        <w:fldChar w:fldCharType="separate"/>
      </w:r>
      <w:r w:rsidR="00CF44F9">
        <w:rPr>
          <w:rFonts w:ascii="Arial" w:eastAsia="Times New Roman" w:hAnsi="Arial" w:cs="Arial"/>
          <w:szCs w:val="20"/>
        </w:rPr>
        <w:t>6.2.14.2</w:t>
      </w:r>
      <w:r>
        <w:rPr>
          <w:rFonts w:ascii="Arial" w:eastAsia="Times New Roman" w:hAnsi="Arial" w:cs="Arial"/>
          <w:szCs w:val="20"/>
        </w:rPr>
        <w:fldChar w:fldCharType="end"/>
      </w:r>
      <w:r>
        <w:rPr>
          <w:rFonts w:ascii="Arial" w:eastAsia="Times New Roman" w:hAnsi="Arial" w:cs="Arial"/>
          <w:szCs w:val="20"/>
        </w:rPr>
        <w:t xml:space="preserve">(3), </w:t>
      </w:r>
      <w:r w:rsidRPr="00431B3F">
        <w:rPr>
          <w:rFonts w:ascii="Arial" w:eastAsia="Times New Roman" w:hAnsi="Arial" w:cs="Arial"/>
          <w:szCs w:val="20"/>
        </w:rPr>
        <w:t xml:space="preserve">the overall outcomes sought for the precinct </w:t>
      </w:r>
      <w:r>
        <w:rPr>
          <w:rFonts w:ascii="Arial" w:eastAsia="Times New Roman" w:hAnsi="Arial" w:cs="Arial"/>
          <w:szCs w:val="20"/>
        </w:rPr>
        <w:t>are</w:t>
      </w:r>
      <w:r w:rsidRPr="00431B3F">
        <w:rPr>
          <w:rFonts w:ascii="Arial" w:eastAsia="Times New Roman" w:hAnsi="Arial" w:cs="Arial"/>
          <w:szCs w:val="20"/>
        </w:rPr>
        <w:t>:</w:t>
      </w:r>
    </w:p>
    <w:p w:rsidR="00516F1C" w:rsidRPr="00516F1C" w:rsidRDefault="00516F1C" w:rsidP="004848FB">
      <w:pPr>
        <w:pStyle w:val="ListParagraph"/>
        <w:numPr>
          <w:ilvl w:val="1"/>
          <w:numId w:val="51"/>
        </w:numPr>
        <w:spacing w:after="0"/>
        <w:rPr>
          <w:rFonts w:ascii="Arial" w:eastAsia="Times New Roman" w:hAnsi="Arial" w:cs="Arial"/>
          <w:color w:val="000000"/>
          <w:szCs w:val="20"/>
        </w:rPr>
      </w:pPr>
      <w:r w:rsidRPr="00516F1C">
        <w:rPr>
          <w:rFonts w:ascii="Arial" w:eastAsia="Times New Roman" w:hAnsi="Arial" w:cs="Arial"/>
          <w:color w:val="000000"/>
          <w:szCs w:val="20"/>
        </w:rPr>
        <w:t>development within the precinct provides a mix of land uses where the predominant land use is for residential purposes;</w:t>
      </w:r>
    </w:p>
    <w:p w:rsidR="00DD290E" w:rsidRPr="00DD290E" w:rsidRDefault="00CF36CC" w:rsidP="004848FB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d</w:t>
      </w:r>
      <w:r w:rsidR="00DD290E" w:rsidRPr="00DD290E">
        <w:rPr>
          <w:rFonts w:ascii="Arial" w:eastAsia="Times New Roman" w:hAnsi="Arial" w:cs="Arial"/>
          <w:color w:val="000000"/>
          <w:szCs w:val="20"/>
        </w:rPr>
        <w:t>evelopment is provided through the adapti</w:t>
      </w:r>
      <w:r w:rsidR="00807029">
        <w:rPr>
          <w:rFonts w:ascii="Arial" w:eastAsia="Times New Roman" w:hAnsi="Arial" w:cs="Arial"/>
          <w:color w:val="000000"/>
          <w:szCs w:val="20"/>
        </w:rPr>
        <w:t>ve reuse of existing buildings;</w:t>
      </w:r>
    </w:p>
    <w:p w:rsidR="00DD290E" w:rsidRPr="00DD290E" w:rsidRDefault="00CF36CC" w:rsidP="004848FB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d</w:t>
      </w:r>
      <w:r w:rsidR="00DD290E" w:rsidRPr="00DD290E">
        <w:rPr>
          <w:rFonts w:ascii="Arial" w:eastAsia="Times New Roman" w:hAnsi="Arial" w:cs="Arial"/>
          <w:color w:val="000000"/>
          <w:szCs w:val="20"/>
        </w:rPr>
        <w:t xml:space="preserve">evelopment maintains the residential </w:t>
      </w:r>
      <w:r w:rsidR="00807029">
        <w:rPr>
          <w:rFonts w:ascii="Arial" w:eastAsia="Times New Roman" w:hAnsi="Arial" w:cs="Arial"/>
          <w:color w:val="000000"/>
          <w:szCs w:val="20"/>
        </w:rPr>
        <w:t>scale and character of the area;</w:t>
      </w:r>
    </w:p>
    <w:p w:rsidR="00DD290E" w:rsidRPr="00DD290E" w:rsidRDefault="00CF36CC" w:rsidP="004848FB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a</w:t>
      </w:r>
      <w:r w:rsidR="00DD290E" w:rsidRPr="00DD290E">
        <w:rPr>
          <w:rFonts w:ascii="Arial" w:eastAsia="Times New Roman" w:hAnsi="Arial" w:cs="Arial"/>
          <w:color w:val="000000"/>
          <w:szCs w:val="20"/>
        </w:rPr>
        <w:t xml:space="preserve"> range of accommoda</w:t>
      </w:r>
      <w:r w:rsidR="00807029">
        <w:rPr>
          <w:rFonts w:ascii="Arial" w:eastAsia="Times New Roman" w:hAnsi="Arial" w:cs="Arial"/>
          <w:color w:val="000000"/>
          <w:szCs w:val="20"/>
        </w:rPr>
        <w:t>tion activities are established;</w:t>
      </w:r>
    </w:p>
    <w:p w:rsidR="00DD290E" w:rsidRPr="00DD290E" w:rsidRDefault="00CF36CC" w:rsidP="004848FB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d</w:t>
      </w:r>
      <w:r w:rsidR="00DD290E" w:rsidRPr="00DD290E">
        <w:rPr>
          <w:rFonts w:ascii="Arial" w:eastAsia="Times New Roman" w:hAnsi="Arial" w:cs="Arial"/>
          <w:color w:val="000000"/>
          <w:szCs w:val="20"/>
        </w:rPr>
        <w:t>evelopment provides a high level of amenity taking into account impacts such as traffic,</w:t>
      </w:r>
      <w:r w:rsidR="00807029">
        <w:rPr>
          <w:rFonts w:ascii="Arial" w:eastAsia="Times New Roman" w:hAnsi="Arial" w:cs="Arial"/>
          <w:color w:val="000000"/>
          <w:szCs w:val="20"/>
        </w:rPr>
        <w:t xml:space="preserve"> noise,</w:t>
      </w:r>
      <w:r w:rsidR="003177D1">
        <w:rPr>
          <w:rFonts w:ascii="Arial" w:eastAsia="Times New Roman" w:hAnsi="Arial" w:cs="Arial"/>
          <w:color w:val="000000"/>
          <w:szCs w:val="20"/>
        </w:rPr>
        <w:t xml:space="preserve"> dust, odour</w:t>
      </w:r>
      <w:r w:rsidR="00807029">
        <w:rPr>
          <w:rFonts w:ascii="Arial" w:eastAsia="Times New Roman" w:hAnsi="Arial" w:cs="Arial"/>
          <w:color w:val="000000"/>
          <w:szCs w:val="20"/>
        </w:rPr>
        <w:t xml:space="preserve"> and lighting;</w:t>
      </w:r>
    </w:p>
    <w:p w:rsidR="00DD290E" w:rsidRPr="002219AA" w:rsidRDefault="00CF36CC" w:rsidP="004848FB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i</w:t>
      </w:r>
      <w:r w:rsidR="00DD290E" w:rsidRPr="002219AA">
        <w:rPr>
          <w:rFonts w:ascii="Arial" w:eastAsia="Times New Roman" w:hAnsi="Arial" w:cs="Arial"/>
          <w:color w:val="000000"/>
          <w:szCs w:val="20"/>
        </w:rPr>
        <w:t xml:space="preserve">ndustry </w:t>
      </w:r>
      <w:r w:rsidR="00807029">
        <w:rPr>
          <w:rFonts w:ascii="Arial" w:eastAsia="Times New Roman" w:hAnsi="Arial" w:cs="Arial"/>
          <w:color w:val="000000"/>
          <w:szCs w:val="20"/>
        </w:rPr>
        <w:t>activities are not established;</w:t>
      </w:r>
    </w:p>
    <w:p w:rsidR="00DD290E" w:rsidRPr="005A77FA" w:rsidRDefault="00DD290E" w:rsidP="00DD290E">
      <w:pPr>
        <w:pStyle w:val="Heading4"/>
      </w:pPr>
      <w:bookmarkStart w:id="2" w:name="_Ref363543916"/>
      <w:bookmarkStart w:id="3" w:name="_Ref363636719"/>
      <w:r>
        <w:t>Criteria for a</w:t>
      </w:r>
      <w:r w:rsidRPr="005A77FA">
        <w:t>ssessment</w:t>
      </w:r>
      <w:bookmarkEnd w:id="2"/>
      <w:bookmarkEnd w:id="3"/>
      <w:r w:rsidRPr="005A77FA">
        <w:t xml:space="preserve"> </w:t>
      </w:r>
    </w:p>
    <w:p w:rsidR="00DD290E" w:rsidRPr="00BF128E" w:rsidRDefault="00DD290E" w:rsidP="00DD290E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- Criteria for </w:t>
      </w:r>
      <w:r>
        <w:rPr>
          <w:rFonts w:ascii="Arial" w:eastAsia="Times New Roman" w:hAnsi="Arial" w:cs="Arial"/>
          <w:szCs w:val="20"/>
        </w:rPr>
        <w:t>self-assessable and assessable development</w:t>
      </w:r>
    </w:p>
    <w:p w:rsidR="00807029" w:rsidRDefault="00807029" w:rsidP="00DD290E">
      <w:pPr>
        <w:pStyle w:val="Caption"/>
      </w:pPr>
    </w:p>
    <w:p w:rsidR="00DD290E" w:rsidRPr="005A77FA" w:rsidRDefault="00DD290E" w:rsidP="00DD290E">
      <w:pPr>
        <w:pStyle w:val="Caption"/>
      </w:pPr>
      <w:r>
        <w:t>Table</w:t>
      </w:r>
      <w:r w:rsidR="00FC6D5C">
        <w:t xml:space="preserve"> </w:t>
      </w:r>
      <w:r w:rsidR="00FC6D5C">
        <w:fldChar w:fldCharType="begin"/>
      </w:r>
      <w:r w:rsidR="00FC6D5C">
        <w:instrText xml:space="preserve"> REF _Ref363636719 \r \h </w:instrText>
      </w:r>
      <w:r w:rsidR="00FC6D5C">
        <w:fldChar w:fldCharType="separate"/>
      </w:r>
      <w:r w:rsidR="00CF44F9">
        <w:t>6.2.14.3</w:t>
      </w:r>
      <w:r w:rsidR="00FC6D5C">
        <w:fldChar w:fldCharType="end"/>
      </w:r>
      <w:r>
        <w:t>.a</w:t>
      </w:r>
      <w:r w:rsidRPr="005A77FA">
        <w:t xml:space="preserve"> </w:t>
      </w:r>
      <w:r>
        <w:t xml:space="preserve">– </w:t>
      </w:r>
      <w:proofErr w:type="gramStart"/>
      <w:r>
        <w:t>Mixed use</w:t>
      </w:r>
      <w:proofErr w:type="gramEnd"/>
      <w:r>
        <w:t xml:space="preserve"> zone </w:t>
      </w:r>
      <w:r w:rsidR="00C86856">
        <w:t xml:space="preserve">code </w:t>
      </w:r>
      <w:r>
        <w:t>– self-assessable and 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6C5447" w:rsidRPr="005A77FA" w:rsidTr="006C5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C5447" w:rsidRPr="005A77FA" w:rsidRDefault="006C5447" w:rsidP="009677B6">
            <w:pPr>
              <w:widowControl w:val="0"/>
            </w:pPr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C5447" w:rsidRPr="005A77FA" w:rsidRDefault="006C5447" w:rsidP="009677B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C5447" w:rsidRPr="005A77FA" w:rsidRDefault="006C5447" w:rsidP="009677B6">
            <w:pPr>
              <w:widowControl w:val="0"/>
            </w:pPr>
            <w:r>
              <w:t>Applicant response</w:t>
            </w:r>
          </w:p>
        </w:tc>
      </w:tr>
      <w:tr w:rsidR="006C5447" w:rsidRPr="006F6F35" w:rsidTr="006C5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6C5447" w:rsidRPr="00621988" w:rsidRDefault="006C5447" w:rsidP="009677B6">
            <w:pPr>
              <w:widowControl w:val="0"/>
              <w:rPr>
                <w:b/>
              </w:rPr>
            </w:pPr>
            <w:r w:rsidRPr="00621988">
              <w:rPr>
                <w:b/>
              </w:rPr>
              <w:t xml:space="preserve">For </w:t>
            </w:r>
            <w:r>
              <w:rPr>
                <w:b/>
              </w:rPr>
              <w:t xml:space="preserve">self-assessable and assessable development </w:t>
            </w:r>
          </w:p>
        </w:tc>
      </w:tr>
      <w:tr w:rsidR="006C5447" w:rsidRPr="002C79EE" w:rsidTr="006C54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6C5447" w:rsidRDefault="006C5447" w:rsidP="009677B6">
            <w:pPr>
              <w:widowControl w:val="0"/>
              <w:rPr>
                <w:rStyle w:val="Strong"/>
              </w:rPr>
            </w:pPr>
            <w:r>
              <w:rPr>
                <w:rStyle w:val="Strong"/>
              </w:rPr>
              <w:t>Height</w:t>
            </w:r>
          </w:p>
        </w:tc>
      </w:tr>
      <w:tr w:rsidR="006C5447" w:rsidRPr="005A77FA" w:rsidTr="006C5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6C5447" w:rsidRPr="005A4476" w:rsidRDefault="006C5447" w:rsidP="009677B6">
            <w:pPr>
              <w:widowControl w:val="0"/>
              <w:rPr>
                <w:rFonts w:ascii="Arial" w:eastAsia="Times New Roman" w:hAnsi="Arial" w:cs="Arial"/>
                <w:b/>
                <w:szCs w:val="20"/>
              </w:rPr>
            </w:pPr>
            <w:r w:rsidRPr="005A4476">
              <w:rPr>
                <w:rFonts w:ascii="Arial" w:eastAsia="Times New Roman" w:hAnsi="Arial" w:cs="Arial"/>
                <w:b/>
                <w:szCs w:val="20"/>
              </w:rPr>
              <w:t>PO</w:t>
            </w:r>
            <w:r>
              <w:rPr>
                <w:rFonts w:ascii="Arial" w:eastAsia="Times New Roman" w:hAnsi="Arial" w:cs="Arial"/>
                <w:b/>
                <w:szCs w:val="20"/>
              </w:rPr>
              <w:t>1</w:t>
            </w:r>
          </w:p>
          <w:p w:rsidR="006C5447" w:rsidRDefault="006C5447" w:rsidP="009677B6">
            <w:pPr>
              <w:widowControl w:val="0"/>
              <w:rPr>
                <w:rFonts w:ascii="Arial" w:eastAsia="Times New Roman" w:hAnsi="Arial" w:cs="Arial"/>
                <w:szCs w:val="20"/>
              </w:rPr>
            </w:pPr>
            <w:r w:rsidRPr="005A4476">
              <w:rPr>
                <w:rFonts w:ascii="Arial" w:eastAsia="Times New Roman" w:hAnsi="Arial" w:cs="Arial"/>
                <w:szCs w:val="20"/>
              </w:rPr>
              <w:t xml:space="preserve">The height of </w:t>
            </w:r>
            <w:r>
              <w:rPr>
                <w:rFonts w:ascii="Arial" w:eastAsia="Times New Roman" w:hAnsi="Arial" w:cs="Arial"/>
                <w:szCs w:val="20"/>
              </w:rPr>
              <w:t xml:space="preserve">buildings and structures is </w:t>
            </w:r>
            <w:r w:rsidRPr="005A4476">
              <w:rPr>
                <w:rFonts w:ascii="Arial" w:eastAsia="Times New Roman" w:hAnsi="Arial" w:cs="Arial"/>
                <w:szCs w:val="20"/>
              </w:rPr>
              <w:t xml:space="preserve">of a scale compatible with </w:t>
            </w:r>
            <w:r>
              <w:rPr>
                <w:rFonts w:ascii="Arial" w:eastAsia="Times New Roman" w:hAnsi="Arial" w:cs="Arial"/>
                <w:szCs w:val="20"/>
              </w:rPr>
              <w:t>the character of the area and does not adversely affect the amenity of the area</w:t>
            </w:r>
            <w:r w:rsidRPr="005A4476">
              <w:rPr>
                <w:rFonts w:ascii="Arial" w:eastAsia="Times New Roman" w:hAnsi="Arial" w:cs="Arial"/>
                <w:szCs w:val="20"/>
              </w:rPr>
              <w:t>.</w:t>
            </w:r>
          </w:p>
          <w:p w:rsidR="006C5447" w:rsidRDefault="006C5447" w:rsidP="009677B6">
            <w:pPr>
              <w:widowControl w:val="0"/>
              <w:rPr>
                <w:rFonts w:ascii="Arial" w:eastAsia="Times New Roman" w:hAnsi="Arial" w:cs="Arial"/>
                <w:szCs w:val="20"/>
              </w:rPr>
            </w:pPr>
          </w:p>
          <w:p w:rsidR="006C5447" w:rsidRDefault="006C5447" w:rsidP="009677B6">
            <w:pPr>
              <w:widowControl w:val="0"/>
              <w:rPr>
                <w:sz w:val="16"/>
                <w:szCs w:val="16"/>
              </w:rPr>
            </w:pPr>
            <w:r w:rsidRPr="00933F75">
              <w:rPr>
                <w:sz w:val="16"/>
                <w:szCs w:val="16"/>
              </w:rPr>
              <w:t xml:space="preserve">Note </w:t>
            </w:r>
            <w:r>
              <w:rPr>
                <w:sz w:val="16"/>
                <w:szCs w:val="16"/>
              </w:rPr>
              <w:t>–</w:t>
            </w:r>
            <w:r w:rsidRPr="00933F75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 xml:space="preserve"> </w:t>
            </w:r>
            <w:r w:rsidRPr="00933F75">
              <w:rPr>
                <w:sz w:val="16"/>
                <w:szCs w:val="16"/>
              </w:rPr>
              <w:t xml:space="preserve">visual impact assessment </w:t>
            </w:r>
            <w:r>
              <w:rPr>
                <w:sz w:val="16"/>
                <w:szCs w:val="16"/>
              </w:rPr>
              <w:t xml:space="preserve">may be required where a proposed development exceeds the height stated in AO1.1, AO1.2 or AO1.3. </w:t>
            </w:r>
            <w:r w:rsidRPr="00933F75">
              <w:rPr>
                <w:sz w:val="16"/>
                <w:szCs w:val="16"/>
              </w:rPr>
              <w:t xml:space="preserve">Planning scheme policy – Landscape values </w:t>
            </w:r>
            <w:r>
              <w:rPr>
                <w:sz w:val="16"/>
                <w:szCs w:val="16"/>
              </w:rPr>
              <w:t>provides guidance on undertaking a visual impact assessment.</w:t>
            </w:r>
          </w:p>
          <w:p w:rsidR="006C5447" w:rsidRDefault="006C5447" w:rsidP="009677B6">
            <w:pPr>
              <w:widowControl w:val="0"/>
              <w:rPr>
                <w:sz w:val="16"/>
                <w:szCs w:val="16"/>
              </w:rPr>
            </w:pPr>
          </w:p>
          <w:p w:rsidR="006C5447" w:rsidRPr="005A4476" w:rsidRDefault="006C5447" w:rsidP="009677B6">
            <w:pPr>
              <w:widowControl w:val="0"/>
              <w:rPr>
                <w:rFonts w:ascii="Arial" w:eastAsia="Times New Roman" w:hAnsi="Arial" w:cs="Arial"/>
                <w:b/>
                <w:szCs w:val="20"/>
              </w:rPr>
            </w:pPr>
            <w:r w:rsidRPr="00621C56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 –</w:t>
            </w:r>
            <w:r w:rsidRPr="00621C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 site coverage stated in AO2.1 and AO2.2 and the setbacks stated in AO3.1, AO3.2, AO4.1 and AO4.2 correspond with the heights stated in AO1.1, AO1.2 and AO1.3.  Where a proposed development exceeds the height stated in AO1.1, AO1.2 or AO1.3, the proposed development will also be assessed against PO2, PO3 and PO4.</w:t>
            </w:r>
          </w:p>
        </w:tc>
        <w:tc>
          <w:tcPr>
            <w:tcW w:w="1667" w:type="pct"/>
          </w:tcPr>
          <w:p w:rsidR="006C5447" w:rsidRPr="005A4476" w:rsidRDefault="006C5447" w:rsidP="009677B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0"/>
              </w:rPr>
            </w:pPr>
            <w:r w:rsidRPr="005A4476">
              <w:rPr>
                <w:rFonts w:ascii="Arial" w:eastAsia="Times New Roman" w:hAnsi="Arial" w:cs="Arial"/>
                <w:b/>
                <w:szCs w:val="20"/>
              </w:rPr>
              <w:t>AO</w:t>
            </w:r>
            <w:r>
              <w:rPr>
                <w:rFonts w:ascii="Arial" w:eastAsia="Times New Roman" w:hAnsi="Arial" w:cs="Arial"/>
                <w:b/>
                <w:szCs w:val="20"/>
              </w:rPr>
              <w:t>1</w:t>
            </w:r>
            <w:r w:rsidRPr="005A4476">
              <w:rPr>
                <w:rFonts w:ascii="Arial" w:eastAsia="Times New Roman" w:hAnsi="Arial" w:cs="Arial"/>
                <w:b/>
                <w:szCs w:val="20"/>
              </w:rPr>
              <w:t>.1</w:t>
            </w:r>
          </w:p>
          <w:p w:rsidR="006C5447" w:rsidRDefault="006C5447" w:rsidP="009677B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Within Mixed use precinct 1 – Commercial, b</w:t>
            </w:r>
            <w:r w:rsidRPr="005A4476">
              <w:rPr>
                <w:rFonts w:ascii="Arial" w:eastAsia="Times New Roman" w:hAnsi="Arial" w:cs="Arial"/>
                <w:szCs w:val="20"/>
              </w:rPr>
              <w:t>uildings and structures are no</w:t>
            </w:r>
            <w:r>
              <w:rPr>
                <w:rFonts w:ascii="Arial" w:eastAsia="Times New Roman" w:hAnsi="Arial" w:cs="Arial"/>
                <w:szCs w:val="20"/>
              </w:rPr>
              <w:t>t more than:</w:t>
            </w:r>
          </w:p>
          <w:p w:rsidR="006C5447" w:rsidRDefault="006C5447" w:rsidP="009677B6">
            <w:pPr>
              <w:widowControl w:val="0"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Cs w:val="20"/>
              </w:rPr>
              <w:t>(a)</w:t>
            </w:r>
            <w:r>
              <w:rPr>
                <w:rFonts w:ascii="Arial" w:eastAsia="Times New Roman" w:hAnsi="Arial" w:cs="Arial"/>
                <w:szCs w:val="20"/>
              </w:rPr>
              <w:tab/>
              <w:t>11 metres in height; or</w:t>
            </w:r>
          </w:p>
          <w:p w:rsidR="006C5447" w:rsidRDefault="006C5447" w:rsidP="009677B6">
            <w:pPr>
              <w:widowControl w:val="0"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Cs w:val="20"/>
              </w:rPr>
              <w:t>(b)</w:t>
            </w:r>
            <w:r>
              <w:rPr>
                <w:rFonts w:ascii="Arial" w:eastAsia="Times New Roman" w:hAnsi="Arial" w:cs="Arial"/>
                <w:szCs w:val="20"/>
              </w:rPr>
              <w:tab/>
              <w:t>14 metres and 3 storeys in height, where involving a mix of land uses that includes multiple dwellings;</w:t>
            </w:r>
          </w:p>
          <w:p w:rsidR="006C5447" w:rsidRDefault="006C5447" w:rsidP="009677B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en-AU"/>
              </w:rPr>
            </w:pPr>
          </w:p>
          <w:p w:rsidR="006C5447" w:rsidRPr="000646E9" w:rsidRDefault="006C5447" w:rsidP="009677B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0"/>
              </w:rPr>
            </w:pPr>
            <w:r w:rsidRPr="000646E9">
              <w:rPr>
                <w:rFonts w:ascii="Arial" w:hAnsi="Arial" w:cs="Arial"/>
                <w:szCs w:val="20"/>
              </w:rPr>
              <w:t>or</w:t>
            </w:r>
            <w:r w:rsidRPr="00A92DD0">
              <w:rPr>
                <w:rFonts w:ascii="Arial" w:eastAsia="Times New Roman" w:hAnsi="Arial" w:cs="Arial"/>
                <w:b/>
                <w:szCs w:val="20"/>
              </w:rPr>
              <w:t xml:space="preserve"> </w:t>
            </w:r>
          </w:p>
          <w:p w:rsidR="006C5447" w:rsidRDefault="006C5447" w:rsidP="009677B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0"/>
              </w:rPr>
            </w:pPr>
          </w:p>
          <w:p w:rsidR="006C5447" w:rsidRPr="005A4476" w:rsidRDefault="006C5447" w:rsidP="009677B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0"/>
              </w:rPr>
            </w:pPr>
            <w:r w:rsidRPr="005A4476">
              <w:rPr>
                <w:rFonts w:ascii="Arial" w:eastAsia="Times New Roman" w:hAnsi="Arial" w:cs="Arial"/>
                <w:b/>
                <w:szCs w:val="20"/>
              </w:rPr>
              <w:t>AO</w:t>
            </w:r>
            <w:r>
              <w:rPr>
                <w:rFonts w:ascii="Arial" w:eastAsia="Times New Roman" w:hAnsi="Arial" w:cs="Arial"/>
                <w:b/>
                <w:szCs w:val="20"/>
              </w:rPr>
              <w:t>1.2</w:t>
            </w:r>
          </w:p>
          <w:p w:rsidR="006C5447" w:rsidRDefault="006C5447" w:rsidP="009677B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Cs w:val="20"/>
              </w:rPr>
              <w:t>Within Mixed use precinct 2 – Trades and services, b</w:t>
            </w:r>
            <w:r w:rsidRPr="005A4476">
              <w:rPr>
                <w:rFonts w:ascii="Arial" w:eastAsia="Times New Roman" w:hAnsi="Arial" w:cs="Arial"/>
                <w:szCs w:val="20"/>
              </w:rPr>
              <w:t>uildings and structures are no</w:t>
            </w:r>
            <w:r>
              <w:rPr>
                <w:rFonts w:ascii="Arial" w:eastAsia="Times New Roman" w:hAnsi="Arial" w:cs="Arial"/>
                <w:szCs w:val="20"/>
              </w:rPr>
              <w:t>t more than 11 metres in height;</w:t>
            </w:r>
          </w:p>
          <w:p w:rsidR="006C5447" w:rsidRDefault="006C5447" w:rsidP="009677B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eastAsia="en-AU"/>
              </w:rPr>
            </w:pPr>
          </w:p>
          <w:p w:rsidR="006C5447" w:rsidRPr="000646E9" w:rsidRDefault="006C5447" w:rsidP="009677B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Pr="000646E9">
              <w:rPr>
                <w:rFonts w:ascii="Arial" w:hAnsi="Arial" w:cs="Arial"/>
                <w:bCs/>
              </w:rPr>
              <w:t>r</w:t>
            </w:r>
          </w:p>
          <w:p w:rsidR="006C5447" w:rsidRDefault="006C5447" w:rsidP="009677B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:rsidR="006C5447" w:rsidRPr="00765324" w:rsidRDefault="006C5447" w:rsidP="009677B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0"/>
              </w:rPr>
            </w:pPr>
            <w:r w:rsidRPr="00765324">
              <w:rPr>
                <w:rFonts w:ascii="Arial" w:eastAsia="Times New Roman" w:hAnsi="Arial" w:cs="Arial"/>
                <w:b/>
                <w:szCs w:val="20"/>
              </w:rPr>
              <w:t>AO</w:t>
            </w:r>
            <w:r>
              <w:rPr>
                <w:rFonts w:ascii="Arial" w:eastAsia="Times New Roman" w:hAnsi="Arial" w:cs="Arial"/>
                <w:b/>
                <w:szCs w:val="20"/>
              </w:rPr>
              <w:t>1</w:t>
            </w:r>
            <w:r w:rsidRPr="00765324">
              <w:rPr>
                <w:rFonts w:ascii="Arial" w:eastAsia="Times New Roman" w:hAnsi="Arial" w:cs="Arial"/>
                <w:b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szCs w:val="20"/>
              </w:rPr>
              <w:t>3</w:t>
            </w:r>
            <w:r w:rsidRPr="00765324">
              <w:rPr>
                <w:rFonts w:ascii="Arial" w:eastAsia="Times New Roman" w:hAnsi="Arial" w:cs="Arial"/>
                <w:b/>
                <w:szCs w:val="20"/>
              </w:rPr>
              <w:t xml:space="preserve"> </w:t>
            </w:r>
          </w:p>
          <w:p w:rsidR="006C5447" w:rsidRDefault="006C5447" w:rsidP="009677B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Within Mixed use precinct 3 – Residential, b</w:t>
            </w:r>
            <w:r w:rsidRPr="005A4476">
              <w:rPr>
                <w:rFonts w:ascii="Arial" w:eastAsia="Times New Roman" w:hAnsi="Arial" w:cs="Arial"/>
                <w:szCs w:val="20"/>
              </w:rPr>
              <w:t xml:space="preserve">uildings </w:t>
            </w:r>
            <w:r w:rsidRPr="005A4476">
              <w:rPr>
                <w:rFonts w:ascii="Arial" w:eastAsia="Times New Roman" w:hAnsi="Arial" w:cs="Arial"/>
                <w:szCs w:val="20"/>
              </w:rPr>
              <w:lastRenderedPageBreak/>
              <w:t xml:space="preserve">and structures are not more than </w:t>
            </w:r>
            <w:r>
              <w:rPr>
                <w:rFonts w:ascii="Arial" w:eastAsia="Times New Roman" w:hAnsi="Arial" w:cs="Arial"/>
                <w:szCs w:val="20"/>
              </w:rPr>
              <w:t xml:space="preserve">11 </w:t>
            </w:r>
            <w:r w:rsidRPr="005A4476">
              <w:rPr>
                <w:rFonts w:ascii="Arial" w:eastAsia="Times New Roman" w:hAnsi="Arial" w:cs="Arial"/>
                <w:szCs w:val="20"/>
              </w:rPr>
              <w:t xml:space="preserve">metres </w:t>
            </w:r>
            <w:r>
              <w:rPr>
                <w:rFonts w:ascii="Arial" w:eastAsia="Times New Roman" w:hAnsi="Arial" w:cs="Arial"/>
                <w:szCs w:val="20"/>
              </w:rPr>
              <w:t>and 2 storeys in height;</w:t>
            </w:r>
          </w:p>
          <w:p w:rsidR="006C5447" w:rsidRDefault="006C5447" w:rsidP="009677B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:rsidR="006C5447" w:rsidRPr="00344B37" w:rsidRDefault="006C5447" w:rsidP="009677B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</w:rPr>
              <w:t>Note –</w:t>
            </w:r>
            <w:r w:rsidRPr="006051A5">
              <w:rPr>
                <w:rFonts w:ascii="Arial" w:hAnsi="Arial" w:cs="Arial"/>
                <w:sz w:val="16"/>
                <w:szCs w:val="16"/>
              </w:rPr>
              <w:t xml:space="preserve"> Height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51A5">
              <w:rPr>
                <w:rFonts w:ascii="Arial" w:hAnsi="Arial" w:cs="Arial"/>
                <w:sz w:val="16"/>
                <w:szCs w:val="16"/>
              </w:rPr>
              <w:t>is inclusive of the roof height.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6C5447" w:rsidRPr="005A4476" w:rsidRDefault="006C5447" w:rsidP="009677B6">
            <w:pPr>
              <w:widowControl w:val="0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6C5447" w:rsidRPr="002C79EE" w:rsidTr="006C54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6C5447" w:rsidRDefault="006C5447" w:rsidP="009677B6">
            <w:pPr>
              <w:widowControl w:val="0"/>
              <w:rPr>
                <w:rStyle w:val="Strong"/>
              </w:rPr>
            </w:pPr>
            <w:r>
              <w:rPr>
                <w:rStyle w:val="Strong"/>
              </w:rPr>
              <w:t>Site coverage</w:t>
            </w:r>
          </w:p>
        </w:tc>
      </w:tr>
      <w:tr w:rsidR="006C5447" w:rsidRPr="001C0D1D" w:rsidTr="006C5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6C5447" w:rsidRPr="005A4476" w:rsidRDefault="006C5447" w:rsidP="009677B6">
            <w:pPr>
              <w:widowControl w:val="0"/>
              <w:rPr>
                <w:rFonts w:ascii="Arial" w:eastAsia="Times New Roman" w:hAnsi="Arial" w:cs="Arial"/>
                <w:b/>
                <w:szCs w:val="20"/>
              </w:rPr>
            </w:pPr>
            <w:r w:rsidRPr="005A4476">
              <w:rPr>
                <w:rFonts w:ascii="Arial" w:eastAsia="Times New Roman" w:hAnsi="Arial" w:cs="Arial"/>
                <w:b/>
                <w:szCs w:val="20"/>
              </w:rPr>
              <w:t>PO</w:t>
            </w:r>
            <w:r>
              <w:rPr>
                <w:rFonts w:ascii="Arial" w:eastAsia="Times New Roman" w:hAnsi="Arial" w:cs="Arial"/>
                <w:b/>
                <w:szCs w:val="20"/>
              </w:rPr>
              <w:t>2</w:t>
            </w:r>
          </w:p>
          <w:p w:rsidR="006C5447" w:rsidRPr="005A4476" w:rsidRDefault="006C5447" w:rsidP="009677B6">
            <w:pPr>
              <w:widowControl w:val="0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The s</w:t>
            </w:r>
            <w:r w:rsidRPr="005A4476">
              <w:rPr>
                <w:rFonts w:ascii="Arial" w:eastAsia="Times New Roman" w:hAnsi="Arial" w:cs="Arial"/>
                <w:szCs w:val="20"/>
              </w:rPr>
              <w:t>ite coverage of all buildings:</w:t>
            </w:r>
          </w:p>
          <w:p w:rsidR="006C5447" w:rsidRPr="005A4476" w:rsidRDefault="006C5447" w:rsidP="009677B6">
            <w:pPr>
              <w:widowControl w:val="0"/>
              <w:ind w:left="426" w:hanging="426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(a)</w:t>
            </w:r>
            <w:r w:rsidRPr="005A4476">
              <w:rPr>
                <w:rFonts w:ascii="Arial" w:eastAsia="Times New Roman" w:hAnsi="Arial" w:cs="Arial"/>
                <w:szCs w:val="20"/>
              </w:rPr>
              <w:tab/>
            </w:r>
            <w:r>
              <w:rPr>
                <w:rFonts w:ascii="Arial" w:eastAsia="Times New Roman" w:hAnsi="Arial" w:cs="Arial"/>
                <w:szCs w:val="20"/>
              </w:rPr>
              <w:t>does</w:t>
            </w:r>
            <w:r w:rsidRPr="005A4476">
              <w:rPr>
                <w:rFonts w:ascii="Arial" w:eastAsia="Times New Roman" w:hAnsi="Arial" w:cs="Arial"/>
                <w:szCs w:val="20"/>
              </w:rPr>
              <w:t xml:space="preserve"> not result in a built form that is bulky or visually obtrusive to the streetscape; </w:t>
            </w:r>
          </w:p>
          <w:p w:rsidR="006C5447" w:rsidRPr="005A4476" w:rsidRDefault="006C5447" w:rsidP="009677B6">
            <w:pPr>
              <w:widowControl w:val="0"/>
              <w:ind w:left="426" w:hanging="426"/>
              <w:rPr>
                <w:rFonts w:ascii="Arial" w:eastAsia="Times New Roman" w:hAnsi="Arial" w:cs="Arial"/>
                <w:szCs w:val="20"/>
              </w:rPr>
            </w:pPr>
            <w:r w:rsidRPr="005A4476">
              <w:rPr>
                <w:rFonts w:ascii="Arial" w:eastAsia="Times New Roman" w:hAnsi="Arial" w:cs="Arial"/>
                <w:szCs w:val="20"/>
              </w:rPr>
              <w:t>(b)</w:t>
            </w:r>
            <w:r w:rsidRPr="005A4476">
              <w:rPr>
                <w:rFonts w:ascii="Arial" w:eastAsia="Times New Roman" w:hAnsi="Arial" w:cs="Arial"/>
                <w:szCs w:val="20"/>
              </w:rPr>
              <w:tab/>
              <w:t>respects the individual character of the zone and/or precinct and responds to the features of the site.</w:t>
            </w:r>
          </w:p>
        </w:tc>
        <w:tc>
          <w:tcPr>
            <w:tcW w:w="1667" w:type="pct"/>
          </w:tcPr>
          <w:p w:rsidR="006C5447" w:rsidRPr="005A4476" w:rsidRDefault="006C5447" w:rsidP="009677B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0"/>
              </w:rPr>
            </w:pPr>
            <w:r w:rsidRPr="005A4476">
              <w:rPr>
                <w:rFonts w:ascii="Arial" w:eastAsia="Times New Roman" w:hAnsi="Arial" w:cs="Arial"/>
                <w:b/>
                <w:szCs w:val="20"/>
              </w:rPr>
              <w:t>AO</w:t>
            </w:r>
            <w:r>
              <w:rPr>
                <w:rFonts w:ascii="Arial" w:eastAsia="Times New Roman" w:hAnsi="Arial" w:cs="Arial"/>
                <w:b/>
                <w:szCs w:val="20"/>
              </w:rPr>
              <w:t>2.1</w:t>
            </w:r>
          </w:p>
          <w:p w:rsidR="006C5447" w:rsidRDefault="006C5447" w:rsidP="009677B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Within Mixed use precinct 1 – Commercial and Mixed use precinct 2 – Trades and services, s</w:t>
            </w:r>
            <w:r w:rsidRPr="005A4476">
              <w:rPr>
                <w:rFonts w:ascii="Arial" w:eastAsia="Times New Roman" w:hAnsi="Arial" w:cs="Arial"/>
                <w:szCs w:val="20"/>
              </w:rPr>
              <w:t>ite cover</w:t>
            </w:r>
            <w:r>
              <w:rPr>
                <w:rFonts w:ascii="Arial" w:eastAsia="Times New Roman" w:hAnsi="Arial" w:cs="Arial"/>
                <w:szCs w:val="20"/>
              </w:rPr>
              <w:t>age</w:t>
            </w:r>
            <w:r w:rsidRPr="005A4476">
              <w:rPr>
                <w:rFonts w:ascii="Arial" w:eastAsia="Times New Roman" w:hAnsi="Arial" w:cs="Arial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</w:rPr>
              <w:t>is not more than</w:t>
            </w:r>
            <w:r w:rsidRPr="005A4476">
              <w:rPr>
                <w:rFonts w:ascii="Arial" w:eastAsia="Times New Roman" w:hAnsi="Arial" w:cs="Arial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</w:rPr>
              <w:t>80</w:t>
            </w:r>
            <w:r w:rsidRPr="005A4476">
              <w:rPr>
                <w:rFonts w:ascii="Arial" w:eastAsia="Times New Roman" w:hAnsi="Arial" w:cs="Arial"/>
                <w:szCs w:val="20"/>
              </w:rPr>
              <w:t>%</w:t>
            </w:r>
            <w:r>
              <w:rPr>
                <w:rFonts w:ascii="Arial" w:eastAsia="Times New Roman" w:hAnsi="Arial" w:cs="Arial"/>
                <w:szCs w:val="20"/>
              </w:rPr>
              <w:t>;</w:t>
            </w:r>
          </w:p>
          <w:p w:rsidR="006C5447" w:rsidRDefault="006C5447" w:rsidP="009677B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</w:p>
          <w:p w:rsidR="006C5447" w:rsidRDefault="006C5447" w:rsidP="009677B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or</w:t>
            </w:r>
          </w:p>
          <w:p w:rsidR="006C5447" w:rsidRDefault="006C5447" w:rsidP="009677B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</w:p>
          <w:p w:rsidR="006C5447" w:rsidRPr="00765324" w:rsidRDefault="006C5447" w:rsidP="009677B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0"/>
              </w:rPr>
            </w:pPr>
            <w:r w:rsidRPr="00765324">
              <w:rPr>
                <w:rFonts w:ascii="Arial" w:eastAsia="Times New Roman" w:hAnsi="Arial" w:cs="Arial"/>
                <w:b/>
                <w:szCs w:val="20"/>
              </w:rPr>
              <w:t>AO</w:t>
            </w:r>
            <w:r>
              <w:rPr>
                <w:rFonts w:ascii="Arial" w:eastAsia="Times New Roman" w:hAnsi="Arial" w:cs="Arial"/>
                <w:b/>
                <w:szCs w:val="20"/>
              </w:rPr>
              <w:t>2</w:t>
            </w:r>
            <w:r w:rsidRPr="00765324">
              <w:rPr>
                <w:rFonts w:ascii="Arial" w:eastAsia="Times New Roman" w:hAnsi="Arial" w:cs="Arial"/>
                <w:b/>
                <w:szCs w:val="20"/>
              </w:rPr>
              <w:t>.2</w:t>
            </w:r>
          </w:p>
          <w:p w:rsidR="006C5447" w:rsidRPr="005A4476" w:rsidRDefault="006C5447" w:rsidP="009677B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Within Mixed use precinct 3 – Residential, s</w:t>
            </w:r>
            <w:r w:rsidRPr="005A4476">
              <w:rPr>
                <w:rFonts w:ascii="Arial" w:eastAsia="Times New Roman" w:hAnsi="Arial" w:cs="Arial"/>
                <w:szCs w:val="20"/>
              </w:rPr>
              <w:t>ite cover</w:t>
            </w:r>
            <w:r>
              <w:rPr>
                <w:rFonts w:ascii="Arial" w:eastAsia="Times New Roman" w:hAnsi="Arial" w:cs="Arial"/>
                <w:szCs w:val="20"/>
              </w:rPr>
              <w:t>age</w:t>
            </w:r>
            <w:r w:rsidRPr="005A4476">
              <w:rPr>
                <w:rFonts w:ascii="Arial" w:eastAsia="Times New Roman" w:hAnsi="Arial" w:cs="Arial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</w:rPr>
              <w:t>is not more than</w:t>
            </w:r>
            <w:r w:rsidRPr="005A4476">
              <w:rPr>
                <w:rFonts w:ascii="Arial" w:eastAsia="Times New Roman" w:hAnsi="Arial" w:cs="Arial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</w:rPr>
              <w:t>50</w:t>
            </w:r>
            <w:r w:rsidRPr="005A4476">
              <w:rPr>
                <w:rFonts w:ascii="Arial" w:eastAsia="Times New Roman" w:hAnsi="Arial" w:cs="Arial"/>
                <w:szCs w:val="20"/>
              </w:rPr>
              <w:t>%</w:t>
            </w:r>
            <w:r>
              <w:rPr>
                <w:rFonts w:ascii="Arial" w:eastAsia="Times New Roman" w:hAnsi="Arial"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6C5447" w:rsidRPr="005A4476" w:rsidRDefault="006C5447" w:rsidP="009677B6">
            <w:pPr>
              <w:widowControl w:val="0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6C5447" w:rsidRPr="002C79EE" w:rsidTr="006C54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6C5447" w:rsidRDefault="006C5447" w:rsidP="009677B6">
            <w:pPr>
              <w:widowControl w:val="0"/>
              <w:rPr>
                <w:rStyle w:val="Strong"/>
              </w:rPr>
            </w:pPr>
            <w:r>
              <w:rPr>
                <w:rStyle w:val="Strong"/>
              </w:rPr>
              <w:t>Setbacks</w:t>
            </w:r>
          </w:p>
        </w:tc>
      </w:tr>
      <w:tr w:rsidR="006C5447" w:rsidRPr="001C0D1D" w:rsidTr="006C5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6C5447" w:rsidRPr="002219AA" w:rsidRDefault="006C5447" w:rsidP="009677B6">
            <w:pPr>
              <w:widowControl w:val="0"/>
              <w:rPr>
                <w:rFonts w:ascii="Arial" w:eastAsiaTheme="minorEastAsia" w:hAnsi="Arial" w:cs="Arial"/>
                <w:b/>
                <w:color w:val="000000"/>
                <w:szCs w:val="20"/>
                <w:lang w:eastAsia="en-AU"/>
              </w:rPr>
            </w:pPr>
            <w:r w:rsidRPr="002219AA">
              <w:rPr>
                <w:rFonts w:ascii="Arial" w:hAnsi="Arial" w:cs="Arial"/>
                <w:b/>
                <w:color w:val="000000"/>
                <w:szCs w:val="20"/>
              </w:rPr>
              <w:t>PO3</w:t>
            </w:r>
          </w:p>
          <w:p w:rsidR="006C5447" w:rsidRPr="002219AA" w:rsidRDefault="006C5447" w:rsidP="009677B6">
            <w:pPr>
              <w:widowControl w:val="0"/>
              <w:rPr>
                <w:rFonts w:ascii="Arial" w:eastAsiaTheme="minorEastAsia" w:hAnsi="Arial" w:cs="Arial"/>
                <w:color w:val="00000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Front</w:t>
            </w:r>
            <w:r w:rsidRPr="002219AA">
              <w:rPr>
                <w:rFonts w:ascii="Arial" w:hAnsi="Arial" w:cs="Arial"/>
                <w:color w:val="000000"/>
                <w:szCs w:val="20"/>
              </w:rPr>
              <w:t xml:space="preserve"> building setbacks are consistent with the prevailing setbacks in the street.</w:t>
            </w:r>
          </w:p>
        </w:tc>
        <w:tc>
          <w:tcPr>
            <w:tcW w:w="1667" w:type="pct"/>
          </w:tcPr>
          <w:p w:rsidR="006C5447" w:rsidRPr="002219AA" w:rsidRDefault="006C5447" w:rsidP="009677B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Cs w:val="20"/>
                <w:lang w:eastAsia="en-AU"/>
              </w:rPr>
            </w:pPr>
            <w:r w:rsidRPr="002219AA">
              <w:rPr>
                <w:rFonts w:ascii="Arial" w:hAnsi="Arial" w:cs="Arial"/>
                <w:b/>
                <w:color w:val="000000"/>
                <w:szCs w:val="20"/>
              </w:rPr>
              <w:t>AO3.1</w:t>
            </w:r>
          </w:p>
          <w:p w:rsidR="006C5447" w:rsidRDefault="006C5447" w:rsidP="009677B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en-AU"/>
              </w:rPr>
            </w:pPr>
            <w:r w:rsidRPr="002219AA">
              <w:rPr>
                <w:rFonts w:ascii="Arial" w:eastAsia="Times New Roman" w:hAnsi="Arial" w:cs="Arial"/>
                <w:color w:val="000000"/>
                <w:szCs w:val="20"/>
              </w:rPr>
              <w:t xml:space="preserve">Within </w:t>
            </w:r>
            <w:r>
              <w:rPr>
                <w:rFonts w:ascii="Arial" w:eastAsia="Times New Roman" w:hAnsi="Arial" w:cs="Arial"/>
                <w:szCs w:val="20"/>
              </w:rPr>
              <w:t>Mixed use precinct 1 – Commercial and Mixed use precinct 2 – Trades and services</w:t>
            </w:r>
            <w:r w:rsidRPr="002219AA">
              <w:rPr>
                <w:rFonts w:ascii="Arial" w:eastAsia="Times New Roman" w:hAnsi="Arial" w:cs="Arial"/>
                <w:color w:val="000000"/>
                <w:szCs w:val="20"/>
              </w:rPr>
              <w:t xml:space="preserve">, development fronting a State-controlled road, </w:t>
            </w:r>
            <w:r w:rsidRPr="00731580">
              <w:rPr>
                <w:rFonts w:ascii="Arial" w:eastAsia="Times New Roman" w:hAnsi="Arial" w:cs="Arial"/>
                <w:color w:val="000000"/>
                <w:szCs w:val="20"/>
              </w:rPr>
              <w:t>existing or proposed Sub-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>a</w:t>
            </w:r>
            <w:r w:rsidRPr="00731580">
              <w:rPr>
                <w:rFonts w:ascii="Arial" w:eastAsia="Times New Roman" w:hAnsi="Arial" w:cs="Arial"/>
                <w:color w:val="000000"/>
                <w:szCs w:val="20"/>
              </w:rPr>
              <w:t xml:space="preserve">rterial 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>r</w:t>
            </w:r>
            <w:r w:rsidRPr="00731580">
              <w:rPr>
                <w:rFonts w:ascii="Arial" w:eastAsia="Times New Roman" w:hAnsi="Arial" w:cs="Arial"/>
                <w:color w:val="000000"/>
                <w:szCs w:val="20"/>
              </w:rPr>
              <w:t>oad, as identified</w:t>
            </w:r>
            <w:r w:rsidRPr="002219AA">
              <w:rPr>
                <w:rFonts w:ascii="Arial" w:eastAsia="Times New Roman" w:hAnsi="Arial" w:cs="Arial"/>
                <w:color w:val="000000"/>
                <w:szCs w:val="20"/>
              </w:rPr>
              <w:t xml:space="preserve"> on the 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>Transport network overlay maps contained in Schedule 2</w:t>
            </w:r>
            <w:r w:rsidRPr="002219AA">
              <w:rPr>
                <w:rFonts w:ascii="Arial" w:eastAsia="Times New Roman" w:hAnsi="Arial" w:cs="Arial"/>
                <w:color w:val="000000"/>
                <w:szCs w:val="20"/>
              </w:rPr>
              <w:t>, is built to the road frontage.</w:t>
            </w:r>
          </w:p>
          <w:p w:rsidR="006C5447" w:rsidRDefault="006C5447" w:rsidP="009677B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en-AU"/>
              </w:rPr>
            </w:pPr>
          </w:p>
          <w:p w:rsidR="006C5447" w:rsidRDefault="006C5447" w:rsidP="009677B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or</w:t>
            </w:r>
          </w:p>
          <w:p w:rsidR="006C5447" w:rsidRDefault="006C5447" w:rsidP="009677B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en-AU"/>
              </w:rPr>
            </w:pPr>
          </w:p>
          <w:p w:rsidR="006C5447" w:rsidRPr="002219AA" w:rsidRDefault="006C5447" w:rsidP="009677B6">
            <w:pPr>
              <w:widowControl w:val="0"/>
              <w:ind w:left="845" w:hanging="8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000000"/>
                <w:szCs w:val="20"/>
                <w:lang w:eastAsia="en-AU"/>
              </w:rPr>
            </w:pPr>
            <w:r w:rsidRPr="002219AA">
              <w:rPr>
                <w:rFonts w:ascii="Arial" w:hAnsi="Arial" w:cs="Arial"/>
                <w:b/>
                <w:color w:val="000000"/>
                <w:szCs w:val="20"/>
              </w:rPr>
              <w:t>AO3.2</w:t>
            </w:r>
          </w:p>
          <w:p w:rsidR="006C5447" w:rsidRPr="002219AA" w:rsidRDefault="006C5447" w:rsidP="009677B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Cs w:val="20"/>
                <w:lang w:eastAsia="en-AU"/>
              </w:rPr>
            </w:pPr>
            <w:r w:rsidRPr="002219AA">
              <w:rPr>
                <w:rFonts w:ascii="Arial" w:hAnsi="Arial" w:cs="Arial"/>
                <w:color w:val="000000"/>
                <w:szCs w:val="20"/>
              </w:rPr>
              <w:t xml:space="preserve">For 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all other </w:t>
            </w:r>
            <w:r w:rsidRPr="002219AA">
              <w:rPr>
                <w:rFonts w:ascii="Arial" w:hAnsi="Arial" w:cs="Arial"/>
                <w:color w:val="000000"/>
                <w:szCs w:val="20"/>
              </w:rPr>
              <w:t>development, buildings and structures are set back not less than:</w:t>
            </w:r>
          </w:p>
          <w:p w:rsidR="006C5447" w:rsidRPr="002219AA" w:rsidRDefault="006C5447" w:rsidP="009677B6">
            <w:pPr>
              <w:widowControl w:val="0"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Cs w:val="20"/>
                <w:lang w:eastAsia="en-AU"/>
              </w:rPr>
            </w:pPr>
            <w:r w:rsidRPr="002219AA">
              <w:rPr>
                <w:rFonts w:ascii="Arial" w:hAnsi="Arial" w:cs="Arial"/>
                <w:color w:val="000000"/>
                <w:szCs w:val="20"/>
              </w:rPr>
              <w:t>(a)</w:t>
            </w:r>
            <w:r w:rsidRPr="002219AA">
              <w:rPr>
                <w:rFonts w:ascii="Arial" w:hAnsi="Arial" w:cs="Arial"/>
                <w:color w:val="000000"/>
                <w:szCs w:val="20"/>
              </w:rPr>
              <w:tab/>
              <w:t xml:space="preserve">6 metres from the </w:t>
            </w:r>
            <w:r>
              <w:rPr>
                <w:rFonts w:ascii="Arial" w:hAnsi="Arial" w:cs="Arial"/>
                <w:color w:val="000000"/>
                <w:szCs w:val="20"/>
              </w:rPr>
              <w:t>primary</w:t>
            </w:r>
            <w:r w:rsidRPr="002219AA">
              <w:rPr>
                <w:rFonts w:ascii="Arial" w:hAnsi="Arial" w:cs="Arial"/>
                <w:color w:val="000000"/>
                <w:szCs w:val="20"/>
              </w:rPr>
              <w:t xml:space="preserve"> road frontage; </w:t>
            </w:r>
          </w:p>
          <w:p w:rsidR="006C5447" w:rsidRPr="002219AA" w:rsidRDefault="006C5447" w:rsidP="009677B6">
            <w:pPr>
              <w:widowControl w:val="0"/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Cs w:val="20"/>
                <w:lang w:eastAsia="en-AU"/>
              </w:rPr>
            </w:pPr>
            <w:r w:rsidRPr="002219AA">
              <w:rPr>
                <w:rFonts w:ascii="Arial" w:hAnsi="Arial" w:cs="Arial"/>
                <w:color w:val="000000"/>
                <w:szCs w:val="20"/>
              </w:rPr>
              <w:t>(b)</w:t>
            </w:r>
            <w:r w:rsidRPr="002219AA">
              <w:rPr>
                <w:rFonts w:ascii="Arial" w:hAnsi="Arial" w:cs="Arial"/>
                <w:color w:val="000000"/>
                <w:szCs w:val="20"/>
              </w:rPr>
              <w:tab/>
              <w:t>3 metres from any secondary road frontage.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6C5447" w:rsidRPr="002219AA" w:rsidRDefault="006C5447" w:rsidP="009677B6">
            <w:pPr>
              <w:widowControl w:val="0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6C5447" w:rsidRPr="001C0D1D" w:rsidTr="006C5447">
        <w:trPr>
          <w:cantSplit/>
          <w:trHeight w:val="49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bottom w:val="single" w:sz="4" w:space="0" w:color="A5A5A5" w:themeColor="accent3"/>
            </w:tcBorders>
          </w:tcPr>
          <w:p w:rsidR="006C5447" w:rsidRPr="005A4476" w:rsidRDefault="006C5447" w:rsidP="009677B6">
            <w:pPr>
              <w:widowControl w:val="0"/>
              <w:rPr>
                <w:rFonts w:ascii="Arial" w:hAnsi="Arial" w:cs="Arial"/>
                <w:b/>
                <w:szCs w:val="20"/>
              </w:rPr>
            </w:pPr>
            <w:r w:rsidRPr="005A4476">
              <w:rPr>
                <w:rFonts w:ascii="Arial" w:hAnsi="Arial" w:cs="Arial"/>
                <w:b/>
                <w:szCs w:val="20"/>
              </w:rPr>
              <w:lastRenderedPageBreak/>
              <w:t>PO</w:t>
            </w:r>
            <w:r>
              <w:rPr>
                <w:rFonts w:ascii="Arial" w:hAnsi="Arial" w:cs="Arial"/>
                <w:b/>
                <w:szCs w:val="20"/>
              </w:rPr>
              <w:t>4</w:t>
            </w:r>
          </w:p>
          <w:p w:rsidR="006C5447" w:rsidRPr="005A4476" w:rsidRDefault="006C5447" w:rsidP="009677B6">
            <w:pPr>
              <w:widowControl w:val="0"/>
              <w:rPr>
                <w:rFonts w:ascii="Arial" w:hAnsi="Arial" w:cs="Arial"/>
                <w:szCs w:val="20"/>
              </w:rPr>
            </w:pPr>
            <w:r w:rsidRPr="005A4476">
              <w:rPr>
                <w:rFonts w:ascii="Arial" w:hAnsi="Arial" w:cs="Arial"/>
                <w:szCs w:val="20"/>
              </w:rPr>
              <w:t>Side and rear building setbacks:</w:t>
            </w:r>
          </w:p>
          <w:p w:rsidR="006C5447" w:rsidRPr="005A4476" w:rsidRDefault="006C5447" w:rsidP="009677B6">
            <w:pPr>
              <w:widowControl w:val="0"/>
              <w:ind w:left="426" w:hanging="426"/>
              <w:rPr>
                <w:rFonts w:ascii="Arial" w:hAnsi="Arial" w:cs="Arial"/>
                <w:szCs w:val="20"/>
              </w:rPr>
            </w:pPr>
            <w:r w:rsidRPr="005A4476">
              <w:rPr>
                <w:rFonts w:ascii="Arial" w:hAnsi="Arial" w:cs="Arial"/>
                <w:szCs w:val="20"/>
              </w:rPr>
              <w:t>(a)</w:t>
            </w:r>
            <w:r>
              <w:rPr>
                <w:rFonts w:ascii="Arial" w:hAnsi="Arial" w:cs="Arial"/>
                <w:szCs w:val="20"/>
              </w:rPr>
              <w:tab/>
            </w:r>
            <w:r w:rsidRPr="005A4476">
              <w:rPr>
                <w:rFonts w:ascii="Arial" w:hAnsi="Arial" w:cs="Arial"/>
                <w:szCs w:val="20"/>
              </w:rPr>
              <w:t>are appropriate to the scale of the development and the character of the locality;</w:t>
            </w:r>
          </w:p>
          <w:p w:rsidR="006C5447" w:rsidRPr="005A4476" w:rsidRDefault="006C5447" w:rsidP="009677B6">
            <w:pPr>
              <w:widowControl w:val="0"/>
              <w:ind w:left="426" w:hanging="426"/>
              <w:rPr>
                <w:rFonts w:ascii="Arial" w:hAnsi="Arial" w:cs="Arial"/>
                <w:szCs w:val="20"/>
              </w:rPr>
            </w:pPr>
            <w:r w:rsidRPr="005A4476">
              <w:rPr>
                <w:rFonts w:ascii="Arial" w:hAnsi="Arial" w:cs="Arial"/>
                <w:szCs w:val="20"/>
              </w:rPr>
              <w:t>(b)</w:t>
            </w:r>
            <w:r>
              <w:rPr>
                <w:rFonts w:ascii="Arial" w:hAnsi="Arial" w:cs="Arial"/>
                <w:szCs w:val="20"/>
              </w:rPr>
              <w:tab/>
            </w:r>
            <w:r w:rsidRPr="005A4476">
              <w:rPr>
                <w:rFonts w:ascii="Arial" w:hAnsi="Arial" w:cs="Arial"/>
                <w:szCs w:val="20"/>
              </w:rPr>
              <w:t xml:space="preserve">are sufficient to minimise overshadowing and overlooking of adjoining premises; </w:t>
            </w:r>
          </w:p>
          <w:p w:rsidR="006C5447" w:rsidRPr="005A4476" w:rsidRDefault="006C5447" w:rsidP="009677B6">
            <w:pPr>
              <w:widowControl w:val="0"/>
              <w:ind w:left="426" w:hanging="426"/>
              <w:rPr>
                <w:rFonts w:ascii="Arial" w:hAnsi="Arial" w:cs="Arial"/>
                <w:szCs w:val="20"/>
              </w:rPr>
            </w:pPr>
            <w:r w:rsidRPr="005A4476">
              <w:rPr>
                <w:rFonts w:ascii="Arial" w:hAnsi="Arial" w:cs="Arial"/>
                <w:szCs w:val="20"/>
              </w:rPr>
              <w:t>(c)</w:t>
            </w:r>
            <w:r>
              <w:rPr>
                <w:rFonts w:ascii="Arial" w:hAnsi="Arial" w:cs="Arial"/>
                <w:szCs w:val="20"/>
              </w:rPr>
              <w:tab/>
            </w:r>
            <w:r w:rsidRPr="005A4476">
              <w:rPr>
                <w:rFonts w:ascii="Arial" w:hAnsi="Arial" w:cs="Arial"/>
                <w:szCs w:val="20"/>
              </w:rPr>
              <w:t>provide adequate separation and buffering from residential premises;</w:t>
            </w:r>
          </w:p>
          <w:p w:rsidR="006C5447" w:rsidRPr="005A4476" w:rsidRDefault="006C5447" w:rsidP="009677B6">
            <w:pPr>
              <w:widowControl w:val="0"/>
              <w:ind w:left="426" w:hanging="426"/>
              <w:rPr>
                <w:rFonts w:ascii="Arial" w:hAnsi="Arial" w:cs="Arial"/>
                <w:szCs w:val="20"/>
              </w:rPr>
            </w:pPr>
            <w:r w:rsidRPr="005A4476">
              <w:rPr>
                <w:rFonts w:ascii="Arial" w:hAnsi="Arial" w:cs="Arial"/>
                <w:szCs w:val="20"/>
              </w:rPr>
              <w:t>(d)</w:t>
            </w:r>
            <w:r w:rsidRPr="005A4476">
              <w:rPr>
                <w:rFonts w:ascii="Arial" w:hAnsi="Arial" w:cs="Arial"/>
                <w:szCs w:val="20"/>
              </w:rPr>
              <w:tab/>
              <w:t>minimise unusable spaces between buildings / boundaries.</w:t>
            </w:r>
          </w:p>
        </w:tc>
        <w:tc>
          <w:tcPr>
            <w:tcW w:w="1667" w:type="pct"/>
            <w:tcBorders>
              <w:bottom w:val="single" w:sz="4" w:space="0" w:color="A5A5A5" w:themeColor="accent3"/>
            </w:tcBorders>
          </w:tcPr>
          <w:p w:rsidR="006C5447" w:rsidRPr="005A4476" w:rsidRDefault="006C5447" w:rsidP="009677B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 w:rsidRPr="005A4476">
              <w:rPr>
                <w:rFonts w:ascii="Arial" w:hAnsi="Arial" w:cs="Arial"/>
                <w:b/>
                <w:szCs w:val="20"/>
              </w:rPr>
              <w:t>AO</w:t>
            </w:r>
            <w:r>
              <w:rPr>
                <w:rFonts w:ascii="Arial" w:hAnsi="Arial" w:cs="Arial"/>
                <w:b/>
                <w:szCs w:val="20"/>
              </w:rPr>
              <w:t>4</w:t>
            </w:r>
            <w:r w:rsidRPr="005A4476">
              <w:rPr>
                <w:rFonts w:ascii="Arial" w:hAnsi="Arial" w:cs="Arial"/>
                <w:b/>
                <w:szCs w:val="20"/>
              </w:rPr>
              <w:t>.1</w:t>
            </w:r>
          </w:p>
          <w:p w:rsidR="006C5447" w:rsidRPr="005A4476" w:rsidRDefault="006C5447" w:rsidP="009677B6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A4476">
              <w:rPr>
                <w:rFonts w:ascii="Arial" w:eastAsia="Times New Roman" w:hAnsi="Arial" w:cs="Arial"/>
                <w:szCs w:val="20"/>
              </w:rPr>
              <w:t xml:space="preserve">Where the site has a common boundary with land in a </w:t>
            </w:r>
            <w:r>
              <w:rPr>
                <w:rFonts w:ascii="Arial" w:eastAsia="Times New Roman" w:hAnsi="Arial" w:cs="Arial"/>
                <w:szCs w:val="20"/>
              </w:rPr>
              <w:t>C</w:t>
            </w:r>
            <w:r w:rsidRPr="005A4476">
              <w:rPr>
                <w:rFonts w:ascii="Arial" w:eastAsia="Times New Roman" w:hAnsi="Arial" w:cs="Arial"/>
                <w:szCs w:val="20"/>
              </w:rPr>
              <w:t>entre</w:t>
            </w:r>
            <w:r>
              <w:rPr>
                <w:rFonts w:ascii="Arial" w:eastAsia="Times New Roman" w:hAnsi="Arial" w:cs="Arial"/>
                <w:szCs w:val="20"/>
              </w:rPr>
              <w:t xml:space="preserve"> zone, Mixed use precinct 1 – Commercial, Mixed use precinct 2 – Trades and services, or an I</w:t>
            </w:r>
            <w:r w:rsidRPr="005A4476">
              <w:rPr>
                <w:rFonts w:ascii="Arial" w:eastAsia="Times New Roman" w:hAnsi="Arial" w:cs="Arial"/>
                <w:szCs w:val="20"/>
              </w:rPr>
              <w:t>ndustry zone, the building</w:t>
            </w:r>
            <w:r>
              <w:rPr>
                <w:rFonts w:ascii="Arial" w:eastAsia="Times New Roman" w:hAnsi="Arial" w:cs="Arial"/>
                <w:szCs w:val="20"/>
              </w:rPr>
              <w:t>:</w:t>
            </w:r>
          </w:p>
          <w:p w:rsidR="006C5447" w:rsidRPr="005A4476" w:rsidRDefault="006C5447" w:rsidP="009677B6">
            <w:pPr>
              <w:widowControl w:val="0"/>
              <w:autoSpaceDE w:val="0"/>
              <w:autoSpaceDN w:val="0"/>
              <w:adjustRightInd w:val="0"/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A4476">
              <w:rPr>
                <w:rFonts w:ascii="Arial" w:eastAsia="Times New Roman" w:hAnsi="Arial" w:cs="Arial"/>
                <w:szCs w:val="20"/>
              </w:rPr>
              <w:t>(a)</w:t>
            </w:r>
            <w:r w:rsidRPr="005A4476"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 xml:space="preserve">is set back </w:t>
            </w:r>
            <w:r>
              <w:rPr>
                <w:rFonts w:cs="Arial"/>
                <w:szCs w:val="20"/>
                <w:lang w:val="en-GB"/>
              </w:rPr>
              <w:t>0 metres from the side and rear boundaries</w:t>
            </w:r>
            <w:r w:rsidRPr="005A4476">
              <w:rPr>
                <w:rFonts w:ascii="Arial" w:eastAsia="Times New Roman" w:hAnsi="Arial" w:cs="Arial"/>
                <w:szCs w:val="20"/>
              </w:rPr>
              <w:t>;</w:t>
            </w:r>
            <w:r>
              <w:rPr>
                <w:rFonts w:ascii="Arial" w:eastAsia="Times New Roman" w:hAnsi="Arial" w:cs="Arial"/>
                <w:szCs w:val="20"/>
              </w:rPr>
              <w:t xml:space="preserve"> or</w:t>
            </w:r>
          </w:p>
          <w:p w:rsidR="006C5447" w:rsidRDefault="006C5447" w:rsidP="009677B6">
            <w:pPr>
              <w:widowControl w:val="0"/>
              <w:autoSpaceDE w:val="0"/>
              <w:autoSpaceDN w:val="0"/>
              <w:adjustRightInd w:val="0"/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 w:rsidRPr="005A4476">
              <w:rPr>
                <w:rFonts w:ascii="Arial" w:eastAsia="Times New Roman" w:hAnsi="Arial" w:cs="Arial"/>
                <w:szCs w:val="20"/>
              </w:rPr>
              <w:t>(b)</w:t>
            </w:r>
            <w:r w:rsidRPr="005A4476">
              <w:rPr>
                <w:rFonts w:ascii="Arial" w:eastAsia="Times New Roman" w:hAnsi="Arial" w:cs="Arial"/>
                <w:szCs w:val="20"/>
              </w:rPr>
              <w:tab/>
            </w:r>
            <w:r>
              <w:rPr>
                <w:rFonts w:ascii="Arial" w:eastAsia="Times New Roman" w:hAnsi="Arial" w:cs="Arial"/>
                <w:szCs w:val="20"/>
              </w:rPr>
              <w:t>not less than 3</w:t>
            </w:r>
            <w:r>
              <w:rPr>
                <w:rFonts w:cs="Arial"/>
                <w:szCs w:val="20"/>
                <w:lang w:val="en-GB"/>
              </w:rPr>
              <w:t xml:space="preserve"> metres from the side and rear boundaries</w:t>
            </w:r>
            <w:r w:rsidRPr="005A4476">
              <w:rPr>
                <w:rFonts w:ascii="Arial" w:eastAsia="Times New Roman" w:hAnsi="Arial" w:cs="Arial"/>
                <w:szCs w:val="20"/>
              </w:rPr>
              <w:t>;</w:t>
            </w:r>
          </w:p>
          <w:p w:rsidR="006C5447" w:rsidRPr="005A4476" w:rsidRDefault="006C5447" w:rsidP="009677B6">
            <w:pPr>
              <w:widowControl w:val="0"/>
              <w:autoSpaceDE w:val="0"/>
              <w:autoSpaceDN w:val="0"/>
              <w:adjustRightInd w:val="0"/>
              <w:ind w:left="562" w:hanging="5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</w:p>
          <w:p w:rsidR="006C5447" w:rsidRDefault="006C5447" w:rsidP="009677B6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or</w:t>
            </w:r>
          </w:p>
          <w:p w:rsidR="006C5447" w:rsidRDefault="006C5447" w:rsidP="009677B6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0"/>
              </w:rPr>
            </w:pPr>
          </w:p>
          <w:p w:rsidR="006C5447" w:rsidRPr="005A4476" w:rsidRDefault="006C5447" w:rsidP="009677B6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0"/>
              </w:rPr>
            </w:pPr>
            <w:r w:rsidRPr="005A4476">
              <w:rPr>
                <w:rFonts w:ascii="Arial" w:eastAsia="Times New Roman" w:hAnsi="Arial" w:cs="Arial"/>
                <w:b/>
                <w:szCs w:val="20"/>
              </w:rPr>
              <w:t>AO</w:t>
            </w:r>
            <w:r>
              <w:rPr>
                <w:rFonts w:ascii="Arial" w:eastAsia="Times New Roman" w:hAnsi="Arial" w:cs="Arial"/>
                <w:b/>
                <w:szCs w:val="20"/>
              </w:rPr>
              <w:t>4</w:t>
            </w:r>
            <w:r w:rsidRPr="005A4476">
              <w:rPr>
                <w:rFonts w:ascii="Arial" w:eastAsia="Times New Roman" w:hAnsi="Arial" w:cs="Arial"/>
                <w:b/>
                <w:szCs w:val="20"/>
              </w:rPr>
              <w:t>.2</w:t>
            </w:r>
          </w:p>
          <w:p w:rsidR="006C5447" w:rsidRDefault="006C5447" w:rsidP="009677B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Where the site has a common boundary with land in a zone other than a centre, mixed use precinct 1 – Commercial, mixed use Precinct 2 – Trades and services, or Industry zone, the </w:t>
            </w:r>
            <w:r w:rsidRPr="005A4476">
              <w:rPr>
                <w:rFonts w:ascii="Arial" w:eastAsia="Times New Roman" w:hAnsi="Arial" w:cs="Arial"/>
                <w:szCs w:val="20"/>
              </w:rPr>
              <w:t xml:space="preserve">setback from </w:t>
            </w:r>
            <w:r>
              <w:rPr>
                <w:rFonts w:ascii="Arial" w:eastAsia="Times New Roman" w:hAnsi="Arial" w:cs="Arial"/>
                <w:szCs w:val="20"/>
              </w:rPr>
              <w:t>the boundary</w:t>
            </w:r>
            <w:r w:rsidRPr="005A4476">
              <w:rPr>
                <w:rFonts w:ascii="Arial" w:eastAsia="Times New Roman" w:hAnsi="Arial" w:cs="Arial"/>
                <w:szCs w:val="20"/>
              </w:rPr>
              <w:t xml:space="preserve"> is</w:t>
            </w:r>
            <w:r>
              <w:rPr>
                <w:rFonts w:ascii="Arial" w:eastAsia="Times New Roman" w:hAnsi="Arial" w:cs="Arial"/>
                <w:szCs w:val="20"/>
              </w:rPr>
              <w:t xml:space="preserve"> not less than 3</w:t>
            </w:r>
            <w:r w:rsidRPr="005A4476">
              <w:rPr>
                <w:rFonts w:ascii="Arial" w:eastAsia="Times New Roman" w:hAnsi="Arial" w:cs="Arial"/>
                <w:szCs w:val="20"/>
              </w:rPr>
              <w:t xml:space="preserve"> metres.</w:t>
            </w:r>
          </w:p>
          <w:p w:rsidR="006C5447" w:rsidRDefault="006C5447" w:rsidP="009677B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</w:rPr>
            </w:pPr>
          </w:p>
          <w:p w:rsidR="006C5447" w:rsidRPr="000646E9" w:rsidRDefault="006C5447" w:rsidP="009677B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646E9">
              <w:rPr>
                <w:rFonts w:ascii="Arial" w:eastAsia="Times New Roman" w:hAnsi="Arial" w:cs="Arial"/>
                <w:sz w:val="16"/>
                <w:szCs w:val="16"/>
              </w:rPr>
              <w:t>Note – Refer to the definition of Centre zone contained in Schedule 1.2.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bottom w:val="single" w:sz="4" w:space="0" w:color="A5A5A5" w:themeColor="accent3"/>
            </w:tcBorders>
          </w:tcPr>
          <w:p w:rsidR="006C5447" w:rsidRPr="005A4476" w:rsidRDefault="006C5447" w:rsidP="009677B6">
            <w:pPr>
              <w:widowControl w:val="0"/>
              <w:rPr>
                <w:rFonts w:ascii="Arial" w:hAnsi="Arial" w:cs="Arial"/>
                <w:b/>
                <w:szCs w:val="20"/>
              </w:rPr>
            </w:pPr>
          </w:p>
        </w:tc>
      </w:tr>
      <w:tr w:rsidR="006C5447" w:rsidRPr="002C79EE" w:rsidTr="006C5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6C5447" w:rsidRDefault="006C5447" w:rsidP="009677B6">
            <w:pPr>
              <w:widowControl w:val="0"/>
              <w:rPr>
                <w:rStyle w:val="Strong"/>
              </w:rPr>
            </w:pPr>
            <w:r>
              <w:rPr>
                <w:rStyle w:val="Strong"/>
              </w:rPr>
              <w:t>For assessable development</w:t>
            </w:r>
          </w:p>
        </w:tc>
      </w:tr>
      <w:tr w:rsidR="006C5447" w:rsidRPr="002C79EE" w:rsidTr="006C54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6C5447" w:rsidRDefault="006C5447" w:rsidP="009677B6">
            <w:pPr>
              <w:widowControl w:val="0"/>
              <w:rPr>
                <w:rStyle w:val="Strong"/>
              </w:rPr>
            </w:pPr>
            <w:r>
              <w:rPr>
                <w:rStyle w:val="Strong"/>
              </w:rPr>
              <w:t>Uses and other development</w:t>
            </w:r>
          </w:p>
        </w:tc>
      </w:tr>
      <w:tr w:rsidR="006C5447" w:rsidRPr="001C0D1D" w:rsidTr="006C5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6C5447" w:rsidRPr="005A4476" w:rsidRDefault="006C5447" w:rsidP="009677B6">
            <w:pPr>
              <w:widowControl w:val="0"/>
              <w:rPr>
                <w:rFonts w:ascii="Arial" w:eastAsia="Times New Roman" w:hAnsi="Arial" w:cs="Arial"/>
                <w:b/>
                <w:szCs w:val="20"/>
              </w:rPr>
            </w:pPr>
            <w:r w:rsidRPr="005A4476">
              <w:rPr>
                <w:rFonts w:ascii="Arial" w:eastAsia="Times New Roman" w:hAnsi="Arial" w:cs="Arial"/>
                <w:b/>
                <w:szCs w:val="20"/>
              </w:rPr>
              <w:t>PO</w:t>
            </w:r>
            <w:r>
              <w:rPr>
                <w:rFonts w:ascii="Arial" w:eastAsia="Times New Roman" w:hAnsi="Arial" w:cs="Arial"/>
                <w:b/>
                <w:szCs w:val="20"/>
              </w:rPr>
              <w:t>5</w:t>
            </w:r>
          </w:p>
          <w:p w:rsidR="006C5447" w:rsidRPr="005A4476" w:rsidRDefault="006C5447" w:rsidP="009677B6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Development</w:t>
            </w:r>
            <w:r w:rsidRPr="005A4476">
              <w:rPr>
                <w:rFonts w:ascii="Arial" w:hAnsi="Arial" w:cs="Arial"/>
                <w:szCs w:val="20"/>
              </w:rPr>
              <w:t>:</w:t>
            </w:r>
          </w:p>
          <w:p w:rsidR="006C5447" w:rsidRPr="005A4476" w:rsidRDefault="006C5447" w:rsidP="009677B6">
            <w:pPr>
              <w:widowControl w:val="0"/>
              <w:ind w:left="426" w:hanging="426"/>
              <w:rPr>
                <w:rFonts w:ascii="Arial" w:hAnsi="Arial" w:cs="Arial"/>
                <w:szCs w:val="20"/>
              </w:rPr>
            </w:pPr>
            <w:r w:rsidRPr="005A4476">
              <w:rPr>
                <w:rFonts w:ascii="Arial" w:hAnsi="Arial" w:cs="Arial"/>
                <w:szCs w:val="20"/>
              </w:rPr>
              <w:t>(a)</w:t>
            </w:r>
            <w:r w:rsidRPr="005A4476">
              <w:rPr>
                <w:rFonts w:ascii="Arial" w:hAnsi="Arial" w:cs="Arial"/>
                <w:szCs w:val="20"/>
              </w:rPr>
              <w:tab/>
              <w:t>do</w:t>
            </w:r>
            <w:r>
              <w:rPr>
                <w:rFonts w:ascii="Arial" w:hAnsi="Arial" w:cs="Arial"/>
                <w:szCs w:val="20"/>
              </w:rPr>
              <w:t>es</w:t>
            </w:r>
            <w:r w:rsidRPr="005A4476">
              <w:rPr>
                <w:rFonts w:ascii="Arial" w:hAnsi="Arial" w:cs="Arial"/>
                <w:szCs w:val="20"/>
              </w:rPr>
              <w:t xml:space="preserve"> not compromise </w:t>
            </w:r>
            <w:r>
              <w:rPr>
                <w:rFonts w:ascii="Arial" w:hAnsi="Arial" w:cs="Arial"/>
                <w:szCs w:val="20"/>
              </w:rPr>
              <w:t xml:space="preserve">or perform the role and function of a centre within </w:t>
            </w:r>
            <w:r w:rsidRPr="005A4476">
              <w:rPr>
                <w:rFonts w:ascii="Arial" w:hAnsi="Arial" w:cs="Arial"/>
                <w:szCs w:val="20"/>
              </w:rPr>
              <w:t>the hierarchy of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A4476">
              <w:rPr>
                <w:rFonts w:ascii="Arial" w:hAnsi="Arial" w:cs="Arial"/>
                <w:szCs w:val="20"/>
              </w:rPr>
              <w:t>centres in the region;</w:t>
            </w:r>
          </w:p>
          <w:p w:rsidR="006C5447" w:rsidRPr="005A4476" w:rsidRDefault="006C5447" w:rsidP="009677B6">
            <w:pPr>
              <w:widowControl w:val="0"/>
              <w:ind w:left="426" w:hanging="426"/>
              <w:rPr>
                <w:rFonts w:ascii="Arial" w:hAnsi="Arial" w:cs="Arial"/>
                <w:szCs w:val="20"/>
              </w:rPr>
            </w:pPr>
            <w:r w:rsidRPr="005A4476">
              <w:rPr>
                <w:rFonts w:ascii="Arial" w:hAnsi="Arial" w:cs="Arial"/>
                <w:szCs w:val="20"/>
              </w:rPr>
              <w:t>(b)</w:t>
            </w:r>
            <w:r w:rsidRPr="005A4476">
              <w:rPr>
                <w:rFonts w:ascii="Arial" w:hAnsi="Arial" w:cs="Arial"/>
                <w:szCs w:val="20"/>
              </w:rPr>
              <w:tab/>
              <w:t>service</w:t>
            </w:r>
            <w:r>
              <w:rPr>
                <w:rFonts w:ascii="Arial" w:hAnsi="Arial" w:cs="Arial"/>
                <w:szCs w:val="20"/>
              </w:rPr>
              <w:t>s</w:t>
            </w:r>
            <w:r w:rsidRPr="005A4476">
              <w:rPr>
                <w:rFonts w:ascii="Arial" w:hAnsi="Arial" w:cs="Arial"/>
                <w:szCs w:val="20"/>
              </w:rPr>
              <w:t xml:space="preserve"> local and visitor needs of the surrounding catchment;</w:t>
            </w:r>
          </w:p>
          <w:p w:rsidR="006C5447" w:rsidRDefault="006C5447" w:rsidP="009677B6">
            <w:pPr>
              <w:widowControl w:val="0"/>
              <w:ind w:left="426" w:hanging="426"/>
              <w:rPr>
                <w:rFonts w:ascii="Arial" w:hAnsi="Arial" w:cs="Arial"/>
                <w:szCs w:val="20"/>
              </w:rPr>
            </w:pPr>
            <w:r w:rsidRPr="005A4476">
              <w:rPr>
                <w:rFonts w:ascii="Arial" w:hAnsi="Arial" w:cs="Arial"/>
                <w:szCs w:val="20"/>
              </w:rPr>
              <w:t>(c)</w:t>
            </w:r>
            <w:r w:rsidRPr="005A4476">
              <w:rPr>
                <w:rFonts w:ascii="Arial" w:hAnsi="Arial" w:cs="Arial"/>
                <w:szCs w:val="20"/>
              </w:rPr>
              <w:tab/>
              <w:t>complements the scale and character of the surrounding area</w:t>
            </w:r>
            <w:r>
              <w:rPr>
                <w:rFonts w:ascii="Arial" w:hAnsi="Arial" w:cs="Arial"/>
                <w:szCs w:val="20"/>
              </w:rPr>
              <w:t>;</w:t>
            </w:r>
          </w:p>
          <w:p w:rsidR="006C5447" w:rsidRDefault="006C5447" w:rsidP="009677B6">
            <w:pPr>
              <w:widowControl w:val="0"/>
              <w:ind w:left="426" w:hanging="42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(d)</w:t>
            </w:r>
            <w:r>
              <w:rPr>
                <w:rFonts w:ascii="Arial" w:hAnsi="Arial" w:cs="Arial"/>
                <w:szCs w:val="20"/>
              </w:rPr>
              <w:tab/>
              <w:t>protects the amenity of adjoining premises and surrounding uses.</w:t>
            </w:r>
          </w:p>
          <w:p w:rsidR="006C5447" w:rsidRDefault="006C5447" w:rsidP="009677B6">
            <w:pPr>
              <w:widowControl w:val="0"/>
              <w:ind w:left="567" w:hanging="567"/>
              <w:rPr>
                <w:rFonts w:ascii="Arial" w:hAnsi="Arial" w:cs="Arial"/>
                <w:szCs w:val="20"/>
              </w:rPr>
            </w:pPr>
          </w:p>
          <w:p w:rsidR="006C5447" w:rsidRDefault="006C5447" w:rsidP="009677B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Note – T</w:t>
            </w:r>
            <w:r w:rsidRPr="0051484C">
              <w:rPr>
                <w:rFonts w:ascii="Arial" w:hAnsi="Arial" w:cs="Arial"/>
                <w:sz w:val="16"/>
                <w:szCs w:val="16"/>
              </w:rPr>
              <w:t>he role and function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of the hierarchy of centres is </w:t>
            </w:r>
            <w:r w:rsidRPr="0051484C">
              <w:rPr>
                <w:rFonts w:ascii="Arial" w:hAnsi="Arial" w:cs="Arial"/>
                <w:sz w:val="16"/>
                <w:szCs w:val="16"/>
              </w:rPr>
              <w:t>described 3.3.2 Element – Centres and centre activities within Part 3 Strategic framework.</w:t>
            </w:r>
          </w:p>
          <w:p w:rsidR="006C5447" w:rsidRPr="0051484C" w:rsidRDefault="006C5447" w:rsidP="009677B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6C5447" w:rsidRPr="000A399B" w:rsidRDefault="006C5447" w:rsidP="009677B6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Note – A</w:t>
            </w:r>
            <w:r w:rsidRPr="0051484C">
              <w:rPr>
                <w:rFonts w:ascii="Arial" w:hAnsi="Arial" w:cs="Arial"/>
                <w:sz w:val="16"/>
                <w:szCs w:val="16"/>
              </w:rPr>
              <w:t xml:space="preserve"> Centre need and impact assessment may be required to demonstrate compliance with this performance outcome.</w:t>
            </w:r>
          </w:p>
        </w:tc>
        <w:tc>
          <w:tcPr>
            <w:tcW w:w="1667" w:type="pct"/>
          </w:tcPr>
          <w:p w:rsidR="006C5447" w:rsidRPr="005A4476" w:rsidRDefault="006C5447" w:rsidP="009677B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  <w:lang w:eastAsia="en-AU"/>
              </w:rPr>
            </w:pPr>
            <w:r w:rsidRPr="005A4476">
              <w:rPr>
                <w:rFonts w:ascii="Arial" w:hAnsi="Arial" w:cs="Arial"/>
                <w:b/>
                <w:szCs w:val="20"/>
                <w:lang w:eastAsia="en-AU"/>
              </w:rPr>
              <w:lastRenderedPageBreak/>
              <w:t>AO</w:t>
            </w:r>
            <w:r>
              <w:rPr>
                <w:rFonts w:ascii="Arial" w:hAnsi="Arial" w:cs="Arial"/>
                <w:b/>
                <w:szCs w:val="20"/>
                <w:lang w:eastAsia="en-AU"/>
              </w:rPr>
              <w:t>5.1</w:t>
            </w:r>
          </w:p>
          <w:p w:rsidR="006C5447" w:rsidRPr="00FB150F" w:rsidRDefault="006C5447" w:rsidP="009677B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B050"/>
                <w:szCs w:val="20"/>
                <w:lang w:eastAsia="en-AU"/>
              </w:rPr>
            </w:pPr>
            <w:r>
              <w:rPr>
                <w:rFonts w:ascii="Arial" w:hAnsi="Arial" w:cs="Arial"/>
                <w:szCs w:val="20"/>
                <w:lang w:eastAsia="en-AU"/>
              </w:rPr>
              <w:t xml:space="preserve">Shopping centres located within </w:t>
            </w:r>
            <w:r>
              <w:rPr>
                <w:rFonts w:ascii="Arial" w:eastAsia="Times New Roman" w:hAnsi="Arial" w:cs="Arial"/>
                <w:szCs w:val="20"/>
              </w:rPr>
              <w:t>Mixed use precinct 1 – Commercial or Mixed use precinct 2 – Trades and services</w:t>
            </w:r>
            <w:r w:rsidDel="00C344B6">
              <w:rPr>
                <w:rFonts w:ascii="Arial" w:hAnsi="Arial" w:cs="Arial"/>
                <w:szCs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szCs w:val="20"/>
                <w:lang w:eastAsia="en-AU"/>
              </w:rPr>
              <w:t>do not exceed 500m</w:t>
            </w:r>
            <w:r w:rsidRPr="006E23D2">
              <w:rPr>
                <w:rFonts w:ascii="Arial" w:hAnsi="Arial" w:cs="Arial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Cs w:val="20"/>
                <w:lang w:eastAsia="en-AU"/>
              </w:rPr>
              <w:t>GFA</w:t>
            </w:r>
            <w:r w:rsidRPr="005A4476">
              <w:rPr>
                <w:rFonts w:ascii="Arial" w:hAnsi="Arial" w:cs="Arial"/>
                <w:szCs w:val="20"/>
                <w:lang w:eastAsia="en-AU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6C5447" w:rsidRPr="005A4476" w:rsidRDefault="006C5447" w:rsidP="009677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</w:tc>
      </w:tr>
      <w:tr w:rsidR="006C5447" w:rsidRPr="001C0D1D" w:rsidTr="006C5447">
        <w:trPr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6C5447" w:rsidRPr="005A4476" w:rsidRDefault="006C5447" w:rsidP="009677B6">
            <w:pPr>
              <w:widowControl w:val="0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C5447" w:rsidRPr="00D512A4" w:rsidRDefault="006C5447" w:rsidP="009677B6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  <w:lang w:eastAsia="en-AU"/>
              </w:rPr>
            </w:pPr>
            <w:r w:rsidRPr="00D512A4">
              <w:rPr>
                <w:rFonts w:ascii="Arial" w:hAnsi="Arial" w:cs="Arial"/>
                <w:b/>
                <w:szCs w:val="20"/>
              </w:rPr>
              <w:t>AO5.2</w:t>
            </w:r>
          </w:p>
          <w:p w:rsidR="006C5447" w:rsidRPr="005A4476" w:rsidRDefault="006C5447" w:rsidP="009677B6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 w:rsidRPr="00131E26">
              <w:rPr>
                <w:rFonts w:ascii="Arial" w:hAnsi="Arial" w:cs="Arial"/>
                <w:szCs w:val="20"/>
              </w:rPr>
              <w:t>Shopping centres are not established within Mixed use precinct 3 – Residential.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C5447" w:rsidRPr="00D512A4" w:rsidRDefault="006C5447" w:rsidP="009677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</w:tc>
      </w:tr>
      <w:tr w:rsidR="006C5447" w:rsidRPr="001C0D1D" w:rsidTr="006C5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6C5447" w:rsidRPr="005A4476" w:rsidRDefault="006C5447" w:rsidP="009677B6">
            <w:pPr>
              <w:widowControl w:val="0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1667" w:type="pct"/>
          </w:tcPr>
          <w:p w:rsidR="006C5447" w:rsidRDefault="006C5447" w:rsidP="009677B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AO5.3</w:t>
            </w:r>
          </w:p>
          <w:p w:rsidR="006C5447" w:rsidRPr="0051484C" w:rsidRDefault="006C5447" w:rsidP="009677B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131E26">
              <w:rPr>
                <w:rFonts w:ascii="Arial" w:hAnsi="Arial" w:cs="Arial"/>
                <w:szCs w:val="20"/>
              </w:rPr>
              <w:t>Development for a shop or single tenancy within a shopping centre does not exceed 200m</w:t>
            </w:r>
            <w:r w:rsidRPr="0051484C">
              <w:rPr>
                <w:rFonts w:ascii="Arial" w:hAnsi="Arial" w:cs="Arial"/>
                <w:szCs w:val="20"/>
                <w:vertAlign w:val="superscript"/>
              </w:rPr>
              <w:t>2</w:t>
            </w:r>
            <w:r w:rsidRPr="00131E26">
              <w:rPr>
                <w:rFonts w:ascii="Arial" w:hAnsi="Arial" w:cs="Arial"/>
                <w:szCs w:val="20"/>
              </w:rPr>
              <w:t xml:space="preserve"> GFA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6C5447" w:rsidRDefault="006C5447" w:rsidP="009677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</w:tc>
      </w:tr>
      <w:tr w:rsidR="006C5447" w:rsidRPr="001C0D1D" w:rsidTr="006C5447">
        <w:trPr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  <w:tcBorders>
              <w:bottom w:val="single" w:sz="4" w:space="0" w:color="A5A5A5" w:themeColor="accent3"/>
            </w:tcBorders>
          </w:tcPr>
          <w:p w:rsidR="006C5447" w:rsidRPr="005A4476" w:rsidRDefault="006C5447" w:rsidP="009677B6">
            <w:pPr>
              <w:widowControl w:val="0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C5447" w:rsidRDefault="006C5447" w:rsidP="009677B6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AO5.4</w:t>
            </w:r>
          </w:p>
          <w:p w:rsidR="006C5447" w:rsidRPr="0051484C" w:rsidRDefault="006C5447" w:rsidP="009677B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131E26">
              <w:rPr>
                <w:rFonts w:ascii="Arial" w:hAnsi="Arial" w:cs="Arial"/>
                <w:szCs w:val="20"/>
              </w:rPr>
              <w:t>Department stores and supermarkets are not established within the Mixed use zone.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C5447" w:rsidRDefault="006C5447" w:rsidP="009677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</w:tc>
      </w:tr>
      <w:tr w:rsidR="006C5447" w:rsidRPr="001C0D1D" w:rsidTr="006C5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6C5447" w:rsidRDefault="006C5447" w:rsidP="009677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Site constraints</w:t>
            </w:r>
          </w:p>
        </w:tc>
      </w:tr>
      <w:tr w:rsidR="006C5447" w:rsidRPr="001C0D1D" w:rsidTr="006C5447">
        <w:trPr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bottom w:val="single" w:sz="4" w:space="0" w:color="A5A5A5" w:themeColor="accent3"/>
            </w:tcBorders>
          </w:tcPr>
          <w:p w:rsidR="006C5447" w:rsidRPr="00FC5724" w:rsidRDefault="006C5447" w:rsidP="009677B6">
            <w:pPr>
              <w:widowControl w:val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FC5724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6</w:t>
            </w:r>
          </w:p>
          <w:p w:rsidR="006C5447" w:rsidRPr="00666E8C" w:rsidRDefault="006C5447" w:rsidP="009677B6">
            <w:pPr>
              <w:widowControl w:val="0"/>
              <w:rPr>
                <w:rFonts w:eastAsiaTheme="minorEastAsia"/>
                <w:lang w:eastAsia="en-AU"/>
              </w:rPr>
            </w:pPr>
            <w:r>
              <w:t xml:space="preserve">Development is located, designed, operated and managed to respond to the </w:t>
            </w:r>
            <w:r w:rsidRPr="00666E8C">
              <w:t>characteristics, features and constraints of the site and its surrounds.</w:t>
            </w:r>
          </w:p>
          <w:p w:rsidR="006C5447" w:rsidRPr="00666E8C" w:rsidRDefault="006C5447" w:rsidP="009677B6">
            <w:pPr>
              <w:widowControl w:val="0"/>
              <w:rPr>
                <w:rFonts w:eastAsiaTheme="minorEastAsia"/>
                <w:lang w:eastAsia="en-AU"/>
              </w:rPr>
            </w:pPr>
          </w:p>
          <w:p w:rsidR="006C5447" w:rsidRPr="005A4476" w:rsidRDefault="006C5447" w:rsidP="009677B6">
            <w:pPr>
              <w:widowControl w:val="0"/>
              <w:rPr>
                <w:rFonts w:ascii="Arial" w:eastAsia="Times New Roman" w:hAnsi="Arial" w:cs="Arial"/>
                <w:b/>
                <w:szCs w:val="20"/>
                <w:lang w:eastAsia="en-AU"/>
              </w:rPr>
            </w:pPr>
            <w:r>
              <w:rPr>
                <w:sz w:val="16"/>
                <w:szCs w:val="16"/>
              </w:rPr>
              <w:t>Note –</w:t>
            </w:r>
            <w:r w:rsidRPr="00666E8C">
              <w:rPr>
                <w:sz w:val="16"/>
                <w:szCs w:val="16"/>
              </w:rPr>
              <w:t xml:space="preserve"> Planning</w:t>
            </w:r>
            <w:r>
              <w:rPr>
                <w:sz w:val="16"/>
                <w:szCs w:val="16"/>
              </w:rPr>
              <w:t xml:space="preserve"> </w:t>
            </w:r>
            <w:r w:rsidRPr="00666E8C">
              <w:rPr>
                <w:sz w:val="16"/>
                <w:szCs w:val="16"/>
              </w:rPr>
              <w:t>scheme policy – Site assessments provides guidance on identifying the characteristics, features and constrai</w:t>
            </w:r>
            <w:r>
              <w:rPr>
                <w:sz w:val="16"/>
                <w:szCs w:val="16"/>
              </w:rPr>
              <w:t>nts of a site and its surrounds.</w:t>
            </w:r>
          </w:p>
        </w:tc>
        <w:tc>
          <w:tcPr>
            <w:tcW w:w="1667" w:type="pct"/>
            <w:tcBorders>
              <w:bottom w:val="single" w:sz="4" w:space="0" w:color="A5A5A5" w:themeColor="accent3"/>
            </w:tcBorders>
          </w:tcPr>
          <w:p w:rsidR="006C5447" w:rsidRPr="00FC5724" w:rsidRDefault="006C5447" w:rsidP="009677B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FC5724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6.1</w:t>
            </w:r>
          </w:p>
          <w:p w:rsidR="006C5447" w:rsidRPr="00D512A4" w:rsidRDefault="006C5447" w:rsidP="009677B6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bottom w:val="single" w:sz="4" w:space="0" w:color="A5A5A5" w:themeColor="accent3"/>
            </w:tcBorders>
          </w:tcPr>
          <w:p w:rsidR="006C5447" w:rsidRPr="00FC5724" w:rsidRDefault="006C5447" w:rsidP="009677B6">
            <w:pPr>
              <w:widowControl w:val="0"/>
              <w:rPr>
                <w:rFonts w:cs="Arial"/>
                <w:b/>
                <w:szCs w:val="20"/>
              </w:rPr>
            </w:pPr>
          </w:p>
        </w:tc>
      </w:tr>
      <w:tr w:rsidR="006C5447" w:rsidRPr="002C79EE" w:rsidTr="006C5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6C5447" w:rsidRDefault="006C5447" w:rsidP="009677B6">
            <w:pPr>
              <w:widowControl w:val="0"/>
              <w:rPr>
                <w:rStyle w:val="Strong"/>
              </w:rPr>
            </w:pPr>
            <w:r>
              <w:rPr>
                <w:rStyle w:val="Strong"/>
              </w:rPr>
              <w:t xml:space="preserve">Additional requirements for Mixed use precinct 1 – Commercial </w:t>
            </w:r>
          </w:p>
        </w:tc>
      </w:tr>
      <w:tr w:rsidR="006C5447" w:rsidRPr="001C0D1D" w:rsidTr="006C54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6C5447" w:rsidRDefault="006C5447" w:rsidP="009677B6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PO7</w:t>
            </w:r>
          </w:p>
          <w:p w:rsidR="006C5447" w:rsidRPr="008D54D7" w:rsidRDefault="006C5447" w:rsidP="009677B6">
            <w:pPr>
              <w:widowControl w:val="0"/>
              <w:rPr>
                <w:rFonts w:ascii="Arial" w:hAnsi="Arial" w:cs="Arial"/>
                <w:szCs w:val="20"/>
              </w:rPr>
            </w:pPr>
            <w:r w:rsidRPr="00B33480">
              <w:rPr>
                <w:rFonts w:eastAsia="Calibri" w:cs="Arial"/>
                <w:szCs w:val="20"/>
              </w:rPr>
              <w:t xml:space="preserve">Development is consistent with the </w:t>
            </w:r>
            <w:r>
              <w:rPr>
                <w:rFonts w:eastAsia="Calibri" w:cs="Arial"/>
                <w:szCs w:val="20"/>
              </w:rPr>
              <w:t xml:space="preserve">purpose and overall </w:t>
            </w:r>
            <w:r w:rsidRPr="00B33480">
              <w:rPr>
                <w:rFonts w:eastAsia="Calibri" w:cs="Arial"/>
                <w:szCs w:val="20"/>
              </w:rPr>
              <w:t xml:space="preserve">outcomes sought for </w:t>
            </w:r>
            <w:r>
              <w:rPr>
                <w:rFonts w:eastAsia="Calibri" w:cs="Arial"/>
                <w:szCs w:val="20"/>
              </w:rPr>
              <w:t xml:space="preserve">the </w:t>
            </w:r>
            <w:r w:rsidRPr="00B33480">
              <w:rPr>
                <w:rFonts w:eastAsia="Calibri" w:cs="Arial"/>
                <w:szCs w:val="20"/>
              </w:rPr>
              <w:t>zone</w:t>
            </w:r>
            <w:r>
              <w:rPr>
                <w:rFonts w:eastAsia="Calibri" w:cs="Arial"/>
                <w:szCs w:val="20"/>
              </w:rPr>
              <w:t xml:space="preserve"> a</w:t>
            </w:r>
            <w:r>
              <w:rPr>
                <w:rFonts w:ascii="Arial" w:hAnsi="Arial" w:cs="Arial"/>
                <w:szCs w:val="20"/>
              </w:rPr>
              <w:t>nd the outcomes sought for Mixed use precinct 1 – Commercial.</w:t>
            </w:r>
          </w:p>
        </w:tc>
        <w:tc>
          <w:tcPr>
            <w:tcW w:w="1667" w:type="pct"/>
          </w:tcPr>
          <w:p w:rsidR="006C5447" w:rsidRDefault="006C5447" w:rsidP="009677B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AO7.1</w:t>
            </w:r>
          </w:p>
          <w:p w:rsidR="006C5447" w:rsidRPr="009A0653" w:rsidRDefault="006C5447" w:rsidP="009677B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Cs w:val="20"/>
                <w:lang w:eastAsia="en-AU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6C5447" w:rsidRDefault="006C5447" w:rsidP="009677B6">
            <w:pPr>
              <w:widowControl w:val="0"/>
              <w:rPr>
                <w:rFonts w:ascii="Arial" w:hAnsi="Arial" w:cs="Arial"/>
                <w:b/>
                <w:szCs w:val="20"/>
              </w:rPr>
            </w:pPr>
          </w:p>
        </w:tc>
      </w:tr>
      <w:tr w:rsidR="006C5447" w:rsidRPr="002C79EE" w:rsidTr="006C5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6C5447" w:rsidRDefault="006C5447" w:rsidP="009677B6">
            <w:pPr>
              <w:widowControl w:val="0"/>
              <w:rPr>
                <w:rStyle w:val="Strong"/>
              </w:rPr>
            </w:pPr>
            <w:r>
              <w:rPr>
                <w:rStyle w:val="Strong"/>
              </w:rPr>
              <w:t>Additional requirements for Mixed use precinct 2 – Trades and services</w:t>
            </w:r>
          </w:p>
        </w:tc>
      </w:tr>
      <w:tr w:rsidR="006C5447" w:rsidRPr="001C0D1D" w:rsidTr="006C54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6C5447" w:rsidRDefault="006C5447" w:rsidP="009677B6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PO8</w:t>
            </w:r>
          </w:p>
          <w:p w:rsidR="006C5447" w:rsidRPr="005A4476" w:rsidRDefault="006C5447" w:rsidP="009677B6">
            <w:pPr>
              <w:widowControl w:val="0"/>
              <w:rPr>
                <w:rFonts w:ascii="Arial" w:hAnsi="Arial" w:cs="Arial"/>
                <w:b/>
                <w:szCs w:val="20"/>
              </w:rPr>
            </w:pPr>
            <w:r w:rsidRPr="00B33480">
              <w:rPr>
                <w:rFonts w:eastAsia="Calibri" w:cs="Arial"/>
                <w:szCs w:val="20"/>
              </w:rPr>
              <w:t xml:space="preserve">Development is consistent with the </w:t>
            </w:r>
            <w:r>
              <w:rPr>
                <w:rFonts w:eastAsia="Calibri" w:cs="Arial"/>
                <w:szCs w:val="20"/>
              </w:rPr>
              <w:t xml:space="preserve">purpose and overall </w:t>
            </w:r>
            <w:r w:rsidRPr="00B33480">
              <w:rPr>
                <w:rFonts w:eastAsia="Calibri" w:cs="Arial"/>
                <w:szCs w:val="20"/>
              </w:rPr>
              <w:t xml:space="preserve">outcomes sought for </w:t>
            </w:r>
            <w:r>
              <w:rPr>
                <w:rFonts w:eastAsia="Calibri" w:cs="Arial"/>
                <w:szCs w:val="20"/>
              </w:rPr>
              <w:t xml:space="preserve">the </w:t>
            </w:r>
            <w:r w:rsidRPr="00B33480">
              <w:rPr>
                <w:rFonts w:eastAsia="Calibri" w:cs="Arial"/>
                <w:szCs w:val="20"/>
              </w:rPr>
              <w:t>zone</w:t>
            </w:r>
            <w:r>
              <w:rPr>
                <w:rFonts w:eastAsia="Calibri" w:cs="Arial"/>
                <w:szCs w:val="20"/>
              </w:rPr>
              <w:t xml:space="preserve"> and the outcomes sought for </w:t>
            </w:r>
            <w:r w:rsidRPr="00FD69E7">
              <w:rPr>
                <w:rFonts w:ascii="Arial" w:hAnsi="Arial" w:cs="Arial"/>
                <w:szCs w:val="20"/>
              </w:rPr>
              <w:t xml:space="preserve">Mixed use precinct 2 – </w:t>
            </w:r>
            <w:r>
              <w:rPr>
                <w:rFonts w:ascii="Arial" w:hAnsi="Arial" w:cs="Arial"/>
                <w:szCs w:val="20"/>
              </w:rPr>
              <w:t>T</w:t>
            </w:r>
            <w:r w:rsidRPr="00FD69E7">
              <w:rPr>
                <w:rFonts w:ascii="Arial" w:hAnsi="Arial" w:cs="Arial"/>
                <w:szCs w:val="20"/>
              </w:rPr>
              <w:t>rades and services</w:t>
            </w:r>
            <w:r w:rsidRPr="00D65FD1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1667" w:type="pct"/>
          </w:tcPr>
          <w:p w:rsidR="006C5447" w:rsidRDefault="006C5447" w:rsidP="009677B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AO8.1</w:t>
            </w:r>
          </w:p>
          <w:p w:rsidR="006C5447" w:rsidRPr="009A0653" w:rsidRDefault="006C5447" w:rsidP="009677B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Cs w:val="20"/>
                <w:lang w:eastAsia="en-AU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6C5447" w:rsidRDefault="006C5447" w:rsidP="009677B6">
            <w:pPr>
              <w:widowControl w:val="0"/>
              <w:rPr>
                <w:rFonts w:ascii="Arial" w:hAnsi="Arial" w:cs="Arial"/>
                <w:b/>
                <w:szCs w:val="20"/>
              </w:rPr>
            </w:pPr>
          </w:p>
        </w:tc>
      </w:tr>
      <w:tr w:rsidR="006C5447" w:rsidRPr="002C79EE" w:rsidTr="006C5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6C5447" w:rsidRDefault="006C5447" w:rsidP="009677B6">
            <w:pPr>
              <w:widowControl w:val="0"/>
              <w:rPr>
                <w:rStyle w:val="Strong"/>
              </w:rPr>
            </w:pPr>
            <w:r>
              <w:rPr>
                <w:rStyle w:val="Strong"/>
              </w:rPr>
              <w:t>Additional requirements for Mixed use precinct 3 – Residential</w:t>
            </w:r>
          </w:p>
        </w:tc>
      </w:tr>
      <w:tr w:rsidR="006C5447" w:rsidRPr="001C0D1D" w:rsidTr="006C54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6C5447" w:rsidRDefault="006C5447" w:rsidP="009677B6">
            <w:pPr>
              <w:widowControl w:val="0"/>
              <w:rPr>
                <w:rFonts w:ascii="Arial" w:eastAsiaTheme="minorEastAsia" w:hAnsi="Arial" w:cs="Arial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Cs w:val="20"/>
              </w:rPr>
              <w:t>PO9</w:t>
            </w:r>
          </w:p>
          <w:p w:rsidR="006C5447" w:rsidRDefault="006C5447" w:rsidP="009677B6">
            <w:pPr>
              <w:widowControl w:val="0"/>
              <w:rPr>
                <w:rFonts w:ascii="Arial" w:hAnsi="Arial" w:cs="Arial"/>
                <w:szCs w:val="20"/>
              </w:rPr>
            </w:pPr>
            <w:r w:rsidRPr="00B33480">
              <w:rPr>
                <w:rFonts w:eastAsia="Calibri" w:cs="Arial"/>
                <w:szCs w:val="20"/>
              </w:rPr>
              <w:t xml:space="preserve">Development is consistent with the </w:t>
            </w:r>
            <w:r>
              <w:rPr>
                <w:rFonts w:eastAsia="Calibri" w:cs="Arial"/>
                <w:szCs w:val="20"/>
              </w:rPr>
              <w:t xml:space="preserve">purpose and overall </w:t>
            </w:r>
            <w:r w:rsidRPr="00B33480">
              <w:rPr>
                <w:rFonts w:eastAsia="Calibri" w:cs="Arial"/>
                <w:szCs w:val="20"/>
              </w:rPr>
              <w:t xml:space="preserve">outcomes sought for </w:t>
            </w:r>
            <w:r>
              <w:rPr>
                <w:rFonts w:eastAsia="Calibri" w:cs="Arial"/>
                <w:szCs w:val="20"/>
              </w:rPr>
              <w:t xml:space="preserve">the </w:t>
            </w:r>
            <w:r w:rsidRPr="00B33480">
              <w:rPr>
                <w:rFonts w:eastAsia="Calibri" w:cs="Arial"/>
                <w:szCs w:val="20"/>
              </w:rPr>
              <w:t>zone</w:t>
            </w:r>
            <w:r>
              <w:rPr>
                <w:rFonts w:cs="Arial"/>
                <w:szCs w:val="20"/>
              </w:rPr>
              <w:t xml:space="preserve"> and the</w:t>
            </w:r>
            <w:r w:rsidRPr="00D65FD1">
              <w:rPr>
                <w:rFonts w:ascii="Arial" w:hAnsi="Arial" w:cs="Arial"/>
                <w:szCs w:val="20"/>
              </w:rPr>
              <w:t xml:space="preserve"> outcomes sought for </w:t>
            </w:r>
            <w:r>
              <w:rPr>
                <w:rFonts w:ascii="Arial" w:hAnsi="Arial" w:cs="Arial"/>
                <w:szCs w:val="20"/>
              </w:rPr>
              <w:t>Mixed use precinct 3 – R</w:t>
            </w:r>
            <w:r w:rsidRPr="00FD69E7">
              <w:rPr>
                <w:rFonts w:ascii="Arial" w:hAnsi="Arial" w:cs="Arial"/>
                <w:szCs w:val="20"/>
              </w:rPr>
              <w:t>esidential</w:t>
            </w:r>
            <w:r w:rsidRPr="00D65FD1">
              <w:rPr>
                <w:rFonts w:ascii="Arial" w:hAnsi="Arial" w:cs="Arial"/>
                <w:szCs w:val="20"/>
              </w:rPr>
              <w:t>.</w:t>
            </w:r>
          </w:p>
          <w:p w:rsidR="006C5447" w:rsidRPr="005A4476" w:rsidRDefault="006C5447" w:rsidP="009677B6">
            <w:pPr>
              <w:widowControl w:val="0"/>
              <w:rPr>
                <w:rFonts w:ascii="Arial" w:eastAsiaTheme="minorEastAsia" w:hAnsi="Arial" w:cs="Arial"/>
                <w:b/>
                <w:szCs w:val="20"/>
                <w:lang w:eastAsia="en-AU"/>
              </w:rPr>
            </w:pPr>
          </w:p>
        </w:tc>
        <w:tc>
          <w:tcPr>
            <w:tcW w:w="1667" w:type="pct"/>
          </w:tcPr>
          <w:p w:rsidR="006C5447" w:rsidRDefault="006C5447" w:rsidP="009677B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Cs w:val="20"/>
              </w:rPr>
              <w:t>AO9.1</w:t>
            </w:r>
          </w:p>
          <w:p w:rsidR="006C5447" w:rsidRPr="008D54D7" w:rsidRDefault="006C5447" w:rsidP="009677B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Cs w:val="20"/>
                <w:lang w:eastAsia="en-AU"/>
              </w:rPr>
              <w:t>No acceptable outcomes 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6C5447" w:rsidRDefault="006C5447" w:rsidP="009677B6">
            <w:pPr>
              <w:widowControl w:val="0"/>
              <w:rPr>
                <w:rFonts w:ascii="Arial" w:hAnsi="Arial" w:cs="Arial"/>
                <w:b/>
                <w:szCs w:val="20"/>
              </w:rPr>
            </w:pPr>
          </w:p>
        </w:tc>
      </w:tr>
      <w:tr w:rsidR="006C5447" w:rsidRPr="001C0D1D" w:rsidTr="006C5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6C5447" w:rsidRDefault="006C5447" w:rsidP="009677B6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PO10</w:t>
            </w:r>
          </w:p>
          <w:p w:rsidR="006C5447" w:rsidRPr="006F1213" w:rsidRDefault="006C5447" w:rsidP="009677B6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Development is of a size, scale and design to complement the traditional character of the precinct.</w:t>
            </w:r>
          </w:p>
        </w:tc>
        <w:tc>
          <w:tcPr>
            <w:tcW w:w="1667" w:type="pct"/>
          </w:tcPr>
          <w:p w:rsidR="006C5447" w:rsidRDefault="006C5447" w:rsidP="009677B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AO10.1</w:t>
            </w:r>
          </w:p>
          <w:p w:rsidR="006C5447" w:rsidRPr="00715EF3" w:rsidRDefault="006C5447" w:rsidP="009677B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Development </w:t>
            </w:r>
            <w:r w:rsidRPr="00E04485">
              <w:rPr>
                <w:rFonts w:ascii="Arial" w:eastAsia="Times New Roman" w:hAnsi="Arial" w:cs="Arial"/>
                <w:szCs w:val="20"/>
              </w:rPr>
              <w:t>provides for the retention</w:t>
            </w:r>
            <w:r>
              <w:rPr>
                <w:rFonts w:ascii="Arial" w:eastAsia="Times New Roman" w:hAnsi="Arial" w:cs="Arial"/>
                <w:szCs w:val="20"/>
              </w:rPr>
              <w:t xml:space="preserve"> and/or adaptive re-use </w:t>
            </w:r>
            <w:r w:rsidRPr="00E04485">
              <w:rPr>
                <w:rFonts w:ascii="Arial" w:eastAsia="Times New Roman" w:hAnsi="Arial" w:cs="Arial"/>
                <w:szCs w:val="20"/>
              </w:rPr>
              <w:t>of buildings</w:t>
            </w:r>
            <w:r>
              <w:rPr>
                <w:rFonts w:ascii="Arial" w:eastAsia="Times New Roman" w:hAnsi="Arial"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6C5447" w:rsidRDefault="006C5447" w:rsidP="009677B6">
            <w:pPr>
              <w:widowControl w:val="0"/>
              <w:rPr>
                <w:rFonts w:ascii="Arial" w:hAnsi="Arial" w:cs="Arial"/>
                <w:b/>
                <w:szCs w:val="20"/>
              </w:rPr>
            </w:pPr>
          </w:p>
        </w:tc>
      </w:tr>
      <w:tr w:rsidR="006C5447" w:rsidRPr="001C0D1D" w:rsidTr="006C5447">
        <w:trPr>
          <w:trHeight w:val="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6C5447" w:rsidRDefault="006C5447" w:rsidP="009677B6">
            <w:pPr>
              <w:widowControl w:val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67" w:type="pct"/>
          </w:tcPr>
          <w:p w:rsidR="006C5447" w:rsidRDefault="006C5447" w:rsidP="009677B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AO10.2</w:t>
            </w:r>
          </w:p>
          <w:p w:rsidR="006C5447" w:rsidRDefault="006C5447" w:rsidP="009677B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 w:rsidRPr="005A4476">
              <w:rPr>
                <w:rFonts w:ascii="Arial" w:eastAsia="Times New Roman" w:hAnsi="Arial" w:cs="Arial"/>
                <w:szCs w:val="20"/>
                <w:lang w:eastAsia="en-AU"/>
              </w:rPr>
              <w:t xml:space="preserve">Development complements the traditional </w:t>
            </w:r>
            <w:r>
              <w:rPr>
                <w:rFonts w:ascii="Arial" w:eastAsia="Times New Roman" w:hAnsi="Arial" w:cs="Arial"/>
                <w:szCs w:val="20"/>
                <w:lang w:eastAsia="en-AU"/>
              </w:rPr>
              <w:t>residential</w:t>
            </w:r>
            <w:r w:rsidRPr="005A4476">
              <w:rPr>
                <w:rFonts w:ascii="Arial" w:eastAsia="Times New Roman" w:hAnsi="Arial" w:cs="Arial"/>
                <w:szCs w:val="20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  <w:lang w:eastAsia="en-AU"/>
              </w:rPr>
              <w:t xml:space="preserve">scale and </w:t>
            </w:r>
            <w:r w:rsidRPr="005A4476">
              <w:rPr>
                <w:rFonts w:ascii="Arial" w:eastAsia="Times New Roman" w:hAnsi="Arial" w:cs="Arial"/>
                <w:szCs w:val="20"/>
                <w:lang w:eastAsia="en-AU"/>
              </w:rPr>
              <w:t>characte</w:t>
            </w:r>
            <w:r>
              <w:rPr>
                <w:rFonts w:ascii="Arial" w:eastAsia="Times New Roman" w:hAnsi="Arial" w:cs="Arial"/>
                <w:szCs w:val="20"/>
                <w:lang w:eastAsia="en-AU"/>
              </w:rPr>
              <w:t>r of the area.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6C5447" w:rsidRDefault="006C5447" w:rsidP="009677B6">
            <w:pPr>
              <w:widowControl w:val="0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456322" w:rsidRDefault="00456322">
      <w:pPr>
        <w:rPr>
          <w:rFonts w:eastAsia="Times New Roman"/>
        </w:rPr>
      </w:pPr>
    </w:p>
    <w:sectPr w:rsidR="00456322" w:rsidSect="00107CB9">
      <w:headerReference w:type="even" r:id="rId12"/>
      <w:headerReference w:type="default" r:id="rId13"/>
      <w:footerReference w:type="even" r:id="rId14"/>
      <w:footerReference w:type="default" r:id="rId15"/>
      <w:type w:val="oddPage"/>
      <w:pgSz w:w="16838" w:h="11906" w:orient="landscape" w:code="9"/>
      <w:pgMar w:top="993" w:right="1440" w:bottom="1134" w:left="709" w:header="567" w:footer="5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F7" w:rsidRDefault="00C51AF7">
      <w:pPr>
        <w:spacing w:after="0" w:line="240" w:lineRule="auto"/>
      </w:pPr>
      <w:r>
        <w:separator/>
      </w:r>
    </w:p>
  </w:endnote>
  <w:endnote w:type="continuationSeparator" w:id="0">
    <w:p w:rsidR="00C51AF7" w:rsidRDefault="00C5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4A7"/>
        <w:sz w:val="16"/>
        <w:szCs w:val="16"/>
      </w:rPr>
      <w:id w:val="-1042049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7B6" w:rsidRDefault="009677B6" w:rsidP="00D66241">
        <w:pPr>
          <w:pStyle w:val="Footer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inline distT="0" distB="0" distL="0" distR="0" wp14:anchorId="5E87AA62" wp14:editId="15A05AF4">
              <wp:extent cx="5401310" cy="91440"/>
              <wp:effectExtent l="0" t="0" r="8890" b="3810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1310" cy="91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9677B6" w:rsidRDefault="009677B6" w:rsidP="00E10D9F">
        <w:pPr>
          <w:pStyle w:val="Footer"/>
          <w:spacing w:before="120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anchor distT="0" distB="0" distL="114300" distR="114300" simplePos="0" relativeHeight="251668480" behindDoc="0" locked="0" layoutInCell="1" allowOverlap="1" wp14:anchorId="43CE04F4" wp14:editId="51A0D4F7">
              <wp:simplePos x="0" y="0"/>
              <wp:positionH relativeFrom="column">
                <wp:posOffset>-64207</wp:posOffset>
              </wp:positionH>
              <wp:positionV relativeFrom="paragraph">
                <wp:posOffset>71036</wp:posOffset>
              </wp:positionV>
              <wp:extent cx="1469390" cy="292735"/>
              <wp:effectExtent l="0" t="0" r="0" b="0"/>
              <wp:wrapNone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939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64A7"/>
            <w:sz w:val="16"/>
            <w:szCs w:val="16"/>
          </w:rPr>
          <w:t>CairnsPlan 2016 version 1.0</w:t>
        </w:r>
      </w:p>
      <w:p w:rsidR="009677B6" w:rsidRPr="00D66241" w:rsidRDefault="009677B6" w:rsidP="00CF44F9">
        <w:pPr>
          <w:pStyle w:val="Footer"/>
          <w:jc w:val="right"/>
          <w:rPr>
            <w:color w:val="0064A7"/>
            <w:sz w:val="16"/>
            <w:szCs w:val="16"/>
          </w:rPr>
        </w:pPr>
        <w:r w:rsidRPr="00D66241">
          <w:rPr>
            <w:color w:val="0064A7"/>
            <w:sz w:val="16"/>
            <w:szCs w:val="16"/>
          </w:rPr>
          <w:t xml:space="preserve">Part 6   │  Page </w:t>
        </w:r>
        <w:r w:rsidRPr="00D66241">
          <w:rPr>
            <w:color w:val="0064A7"/>
            <w:sz w:val="16"/>
            <w:szCs w:val="16"/>
          </w:rPr>
          <w:fldChar w:fldCharType="begin"/>
        </w:r>
        <w:r w:rsidRPr="00D66241">
          <w:rPr>
            <w:color w:val="0064A7"/>
            <w:sz w:val="16"/>
            <w:szCs w:val="16"/>
          </w:rPr>
          <w:instrText xml:space="preserve"> PAGE   \* MERGEFORMAT </w:instrText>
        </w:r>
        <w:r w:rsidRPr="00D66241">
          <w:rPr>
            <w:color w:val="0064A7"/>
            <w:sz w:val="16"/>
            <w:szCs w:val="16"/>
          </w:rPr>
          <w:fldChar w:fldCharType="separate"/>
        </w:r>
        <w:r>
          <w:rPr>
            <w:noProof/>
            <w:color w:val="0064A7"/>
            <w:sz w:val="16"/>
            <w:szCs w:val="16"/>
          </w:rPr>
          <w:t>200</w:t>
        </w:r>
        <w:r w:rsidRPr="00D66241">
          <w:rPr>
            <w:noProof/>
            <w:color w:val="0064A7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42127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0A25C0" w:rsidRDefault="009677B6" w:rsidP="00107CB9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Pr="009677B6">
              <w:rPr>
                <w:color w:val="0064A7"/>
                <w:sz w:val="16"/>
                <w:szCs w:val="16"/>
              </w:rPr>
              <w:t>6.2.14</w:t>
            </w:r>
            <w:r w:rsidRPr="009677B6">
              <w:rPr>
                <w:color w:val="0064A7"/>
                <w:sz w:val="16"/>
                <w:szCs w:val="16"/>
              </w:rPr>
              <w:tab/>
            </w:r>
            <w:r>
              <w:rPr>
                <w:color w:val="0064A7"/>
                <w:sz w:val="16"/>
                <w:szCs w:val="16"/>
              </w:rPr>
              <w:t xml:space="preserve"> </w:t>
            </w:r>
            <w:r w:rsidRPr="009677B6">
              <w:rPr>
                <w:color w:val="0064A7"/>
                <w:sz w:val="16"/>
                <w:szCs w:val="16"/>
              </w:rPr>
              <w:t>Mixed use zone code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r w:rsidR="00C71EC5">
              <w:rPr>
                <w:color w:val="0064A7"/>
                <w:sz w:val="16"/>
                <w:szCs w:val="16"/>
              </w:rPr>
              <w:t xml:space="preserve">                               </w:t>
            </w:r>
            <w:r>
              <w:rPr>
                <w:color w:val="0064A7"/>
                <w:sz w:val="16"/>
                <w:szCs w:val="16"/>
              </w:rPr>
              <w:t xml:space="preserve">  </w:t>
            </w:r>
            <w:r w:rsidR="00323B32">
              <w:rPr>
                <w:color w:val="0064A7"/>
                <w:sz w:val="16"/>
                <w:szCs w:val="16"/>
              </w:rPr>
              <w:t xml:space="preserve">      </w:t>
            </w:r>
            <w:r w:rsidR="000A25C0">
              <w:rPr>
                <w:color w:val="0064A7"/>
                <w:sz w:val="16"/>
                <w:szCs w:val="16"/>
              </w:rPr>
              <w:t>CairnsPlan 2016 Version 2.1</w:t>
            </w:r>
          </w:p>
          <w:p w:rsidR="009677B6" w:rsidRPr="00107CB9" w:rsidRDefault="009677B6" w:rsidP="00107CB9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107CB9">
              <w:rPr>
                <w:color w:val="0064A7"/>
                <w:sz w:val="16"/>
                <w:szCs w:val="16"/>
              </w:rPr>
              <w:t xml:space="preserve">Page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0A25C0">
              <w:rPr>
                <w:noProof/>
                <w:color w:val="0064A7"/>
                <w:sz w:val="16"/>
                <w:szCs w:val="16"/>
              </w:rPr>
              <w:t>3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  <w:r w:rsidRPr="00107CB9">
              <w:rPr>
                <w:color w:val="0064A7"/>
                <w:sz w:val="16"/>
                <w:szCs w:val="16"/>
              </w:rPr>
              <w:t xml:space="preserve"> of </w:t>
            </w:r>
            <w:r w:rsidRPr="00107CB9">
              <w:rPr>
                <w:color w:val="0064A7"/>
                <w:sz w:val="16"/>
                <w:szCs w:val="16"/>
              </w:rPr>
              <w:fldChar w:fldCharType="begin"/>
            </w:r>
            <w:r w:rsidRPr="00107CB9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107CB9">
              <w:rPr>
                <w:color w:val="0064A7"/>
                <w:sz w:val="16"/>
                <w:szCs w:val="16"/>
              </w:rPr>
              <w:fldChar w:fldCharType="separate"/>
            </w:r>
            <w:r w:rsidR="000A25C0">
              <w:rPr>
                <w:noProof/>
                <w:color w:val="0064A7"/>
                <w:sz w:val="16"/>
                <w:szCs w:val="16"/>
              </w:rPr>
              <w:t>6</w:t>
            </w:r>
            <w:r w:rsidRPr="00107CB9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F7" w:rsidRDefault="00C51AF7">
      <w:pPr>
        <w:spacing w:after="0" w:line="240" w:lineRule="auto"/>
      </w:pPr>
      <w:r>
        <w:separator/>
      </w:r>
    </w:p>
  </w:footnote>
  <w:footnote w:type="continuationSeparator" w:id="0">
    <w:p w:rsidR="00C51AF7" w:rsidRDefault="00C5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B6" w:rsidRDefault="009677B6" w:rsidP="00E16D4C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6B8084B9" wp14:editId="3C70937C">
          <wp:extent cx="1222872" cy="246227"/>
          <wp:effectExtent l="0" t="0" r="0" b="1905"/>
          <wp:docPr id="2" name="Picture 2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B6" w:rsidRDefault="009677B6" w:rsidP="00E16D4C">
    <w:pPr>
      <w:pStyle w:val="Header"/>
      <w:jc w:val="right"/>
      <w:rPr>
        <w:color w:val="5B9BD5" w:themeColor="accent1"/>
      </w:rPr>
    </w:pPr>
    <w:r w:rsidRPr="00D56C9F">
      <w:rPr>
        <w:rFonts w:ascii="Arial" w:eastAsia="Times New Roman" w:hAnsi="Arial" w:cs="Times New Roman"/>
        <w:noProof/>
        <w:color w:val="5B9BD5"/>
      </w:rPr>
      <w:drawing>
        <wp:inline distT="0" distB="0" distL="0" distR="0" wp14:anchorId="45D6D3A3" wp14:editId="5D81FB04">
          <wp:extent cx="1222872" cy="246227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DATA\DEPT\PLANNING&amp;STRAT\New Planning Scheme Templates\ CairnsRegion Planning Scheme LOGO\eps\Landscape orientation\CRC_CAIRNS PLAN LOGO_Landscape-New-no tag_[CMYK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72" cy="24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9F4"/>
    <w:multiLevelType w:val="multilevel"/>
    <w:tmpl w:val="3988A2D6"/>
    <w:numStyleLink w:val="MyDocList"/>
  </w:abstractNum>
  <w:abstractNum w:abstractNumId="1" w15:restartNumberingAfterBreak="0">
    <w:nsid w:val="02BC0DB9"/>
    <w:multiLevelType w:val="multilevel"/>
    <w:tmpl w:val="3988A2D6"/>
    <w:numStyleLink w:val="MyDocList"/>
  </w:abstractNum>
  <w:abstractNum w:abstractNumId="2" w15:restartNumberingAfterBreak="0">
    <w:nsid w:val="04CE7E17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60565"/>
    <w:multiLevelType w:val="multilevel"/>
    <w:tmpl w:val="7C02B80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882718"/>
    <w:multiLevelType w:val="multilevel"/>
    <w:tmpl w:val="3988A2D6"/>
    <w:numStyleLink w:val="MyDocList"/>
  </w:abstractNum>
  <w:abstractNum w:abstractNumId="5" w15:restartNumberingAfterBreak="0">
    <w:nsid w:val="095835D7"/>
    <w:multiLevelType w:val="multilevel"/>
    <w:tmpl w:val="3988A2D6"/>
    <w:numStyleLink w:val="MyDocList"/>
  </w:abstractNum>
  <w:abstractNum w:abstractNumId="6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C055824"/>
    <w:multiLevelType w:val="multilevel"/>
    <w:tmpl w:val="3988A2D6"/>
    <w:numStyleLink w:val="MyDocList"/>
  </w:abstractNum>
  <w:abstractNum w:abstractNumId="8" w15:restartNumberingAfterBreak="0">
    <w:nsid w:val="0D9302E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9F32A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5D37C2"/>
    <w:multiLevelType w:val="multilevel"/>
    <w:tmpl w:val="BFBAE5B6"/>
    <w:lvl w:ilvl="0">
      <w:start w:val="6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60912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917AF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441E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7D55CD"/>
    <w:multiLevelType w:val="multilevel"/>
    <w:tmpl w:val="3988A2D6"/>
    <w:numStyleLink w:val="MyDocList"/>
  </w:abstractNum>
  <w:abstractNum w:abstractNumId="17" w15:restartNumberingAfterBreak="0">
    <w:nsid w:val="2707733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F87EC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7C17C5"/>
    <w:multiLevelType w:val="multilevel"/>
    <w:tmpl w:val="3988A2D6"/>
    <w:numStyleLink w:val="MyDocList"/>
  </w:abstractNum>
  <w:abstractNum w:abstractNumId="20" w15:restartNumberingAfterBreak="0">
    <w:nsid w:val="30D770B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4DF0889"/>
    <w:multiLevelType w:val="multilevel"/>
    <w:tmpl w:val="3988A2D6"/>
    <w:numStyleLink w:val="MyDocList"/>
  </w:abstractNum>
  <w:abstractNum w:abstractNumId="22" w15:restartNumberingAfterBreak="0">
    <w:nsid w:val="369F1D9E"/>
    <w:multiLevelType w:val="multilevel"/>
    <w:tmpl w:val="3988A2D6"/>
    <w:numStyleLink w:val="MyDocList"/>
  </w:abstractNum>
  <w:abstractNum w:abstractNumId="23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4" w15:restartNumberingAfterBreak="0">
    <w:nsid w:val="3BB26BE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0D2690D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3751E9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5A03D32"/>
    <w:multiLevelType w:val="hybridMultilevel"/>
    <w:tmpl w:val="E1A4DE98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64F5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2AE">
      <w:start w:val="1"/>
      <w:numFmt w:val="decimal"/>
      <w:lvlText w:val="%4)"/>
      <w:lvlJc w:val="left"/>
      <w:pPr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A2161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6777FE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D8132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741477A"/>
    <w:multiLevelType w:val="multilevel"/>
    <w:tmpl w:val="9DC0682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strike w:val="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766491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C353F32"/>
    <w:multiLevelType w:val="multilevel"/>
    <w:tmpl w:val="3988A2D6"/>
    <w:numStyleLink w:val="MyDocList"/>
  </w:abstractNum>
  <w:abstractNum w:abstractNumId="36" w15:restartNumberingAfterBreak="0">
    <w:nsid w:val="4D4C2105"/>
    <w:multiLevelType w:val="multilevel"/>
    <w:tmpl w:val="3988A2D6"/>
    <w:numStyleLink w:val="MyDocList"/>
  </w:abstractNum>
  <w:abstractNum w:abstractNumId="37" w15:restartNumberingAfterBreak="0">
    <w:nsid w:val="51E038E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30F3755"/>
    <w:multiLevelType w:val="multilevel"/>
    <w:tmpl w:val="3988A2D6"/>
    <w:numStyleLink w:val="MyDocList"/>
  </w:abstractNum>
  <w:abstractNum w:abstractNumId="39" w15:restartNumberingAfterBreak="0">
    <w:nsid w:val="59387E9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A665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BA22C7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C556F90"/>
    <w:multiLevelType w:val="multilevel"/>
    <w:tmpl w:val="3988A2D6"/>
    <w:numStyleLink w:val="MyDocList"/>
  </w:abstractNum>
  <w:abstractNum w:abstractNumId="43" w15:restartNumberingAfterBreak="0">
    <w:nsid w:val="5F20074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0FB3AB1"/>
    <w:multiLevelType w:val="multilevel"/>
    <w:tmpl w:val="19C88A6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17212BA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32843BB"/>
    <w:multiLevelType w:val="multilevel"/>
    <w:tmpl w:val="3988A2D6"/>
    <w:numStyleLink w:val="MyDocList"/>
  </w:abstractNum>
  <w:abstractNum w:abstractNumId="47" w15:restartNumberingAfterBreak="0">
    <w:nsid w:val="635743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5F540D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68536A2"/>
    <w:multiLevelType w:val="multilevel"/>
    <w:tmpl w:val="3988A2D6"/>
    <w:numStyleLink w:val="MyDocList"/>
  </w:abstractNum>
  <w:abstractNum w:abstractNumId="50" w15:restartNumberingAfterBreak="0">
    <w:nsid w:val="6C471E1C"/>
    <w:multiLevelType w:val="multilevel"/>
    <w:tmpl w:val="3988A2D6"/>
    <w:numStyleLink w:val="MyDocList"/>
  </w:abstractNum>
  <w:abstractNum w:abstractNumId="51" w15:restartNumberingAfterBreak="0">
    <w:nsid w:val="6CD452F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E3778C2"/>
    <w:multiLevelType w:val="hybridMultilevel"/>
    <w:tmpl w:val="11DA514E"/>
    <w:lvl w:ilvl="0" w:tplc="F364F57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3A6449"/>
    <w:multiLevelType w:val="multilevel"/>
    <w:tmpl w:val="BD0287F0"/>
    <w:numStyleLink w:val="Numberedpara1"/>
  </w:abstractNum>
  <w:abstractNum w:abstractNumId="54" w15:restartNumberingAfterBreak="0">
    <w:nsid w:val="707C17F9"/>
    <w:multiLevelType w:val="multilevel"/>
    <w:tmpl w:val="3988A2D6"/>
    <w:numStyleLink w:val="MyDocList"/>
  </w:abstractNum>
  <w:abstractNum w:abstractNumId="55" w15:restartNumberingAfterBreak="0">
    <w:nsid w:val="72614B01"/>
    <w:multiLevelType w:val="hybridMultilevel"/>
    <w:tmpl w:val="3350D69C"/>
    <w:lvl w:ilvl="0" w:tplc="514EAA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121ABF4C">
      <w:start w:val="1"/>
      <w:numFmt w:val="lowerRoman"/>
      <w:lvlText w:val="(%3)"/>
      <w:lvlJc w:val="left"/>
      <w:pPr>
        <w:ind w:left="2520" w:hanging="180"/>
      </w:pPr>
      <w:rPr>
        <w:rFonts w:hint="default"/>
      </w:rPr>
    </w:lvl>
    <w:lvl w:ilvl="3" w:tplc="0C090015">
      <w:start w:val="1"/>
      <w:numFmt w:val="upperLetter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3AB33A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65207FE"/>
    <w:multiLevelType w:val="multilevel"/>
    <w:tmpl w:val="3988A2D6"/>
    <w:numStyleLink w:val="MyDocList"/>
  </w:abstractNum>
  <w:abstractNum w:abstractNumId="58" w15:restartNumberingAfterBreak="0">
    <w:nsid w:val="7B065ED6"/>
    <w:multiLevelType w:val="multilevel"/>
    <w:tmpl w:val="3988A2D6"/>
    <w:numStyleLink w:val="MyDocList"/>
  </w:abstractNum>
  <w:abstractNum w:abstractNumId="59" w15:restartNumberingAfterBreak="0">
    <w:nsid w:val="7C9B1D53"/>
    <w:multiLevelType w:val="multilevel"/>
    <w:tmpl w:val="3988A2D6"/>
    <w:numStyleLink w:val="MyDocList"/>
  </w:abstractNum>
  <w:abstractNum w:abstractNumId="60" w15:restartNumberingAfterBreak="0">
    <w:nsid w:val="7D190C05"/>
    <w:multiLevelType w:val="multilevel"/>
    <w:tmpl w:val="3988A2D6"/>
    <w:numStyleLink w:val="MyDocList"/>
  </w:abstractNum>
  <w:abstractNum w:abstractNumId="61" w15:restartNumberingAfterBreak="0">
    <w:nsid w:val="7D3C3E5E"/>
    <w:multiLevelType w:val="multilevel"/>
    <w:tmpl w:val="3988A2D6"/>
    <w:numStyleLink w:val="MyDocList"/>
  </w:abstractNum>
  <w:abstractNum w:abstractNumId="62" w15:restartNumberingAfterBreak="0">
    <w:nsid w:val="7E571A0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50"/>
  </w:num>
  <w:num w:numId="4">
    <w:abstractNumId w:val="23"/>
  </w:num>
  <w:num w:numId="5">
    <w:abstractNumId w:val="11"/>
  </w:num>
  <w:num w:numId="6">
    <w:abstractNumId w:val="6"/>
  </w:num>
  <w:num w:numId="7">
    <w:abstractNumId w:val="53"/>
    <w:lvlOverride w:ilvl="0">
      <w:lvl w:ilvl="0">
        <w:start w:val="1"/>
        <w:numFmt w:val="decimal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</w:num>
  <w:num w:numId="8">
    <w:abstractNumId w:val="33"/>
  </w:num>
  <w:num w:numId="9">
    <w:abstractNumId w:val="55"/>
  </w:num>
  <w:num w:numId="10">
    <w:abstractNumId w:val="2"/>
  </w:num>
  <w:num w:numId="11">
    <w:abstractNumId w:val="21"/>
  </w:num>
  <w:num w:numId="12">
    <w:abstractNumId w:val="19"/>
  </w:num>
  <w:num w:numId="13">
    <w:abstractNumId w:val="35"/>
  </w:num>
  <w:num w:numId="14">
    <w:abstractNumId w:val="4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</w:num>
  <w:num w:numId="15">
    <w:abstractNumId w:val="58"/>
  </w:num>
  <w:num w:numId="16">
    <w:abstractNumId w:val="59"/>
  </w:num>
  <w:num w:numId="17">
    <w:abstractNumId w:val="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18">
    <w:abstractNumId w:val="54"/>
  </w:num>
  <w:num w:numId="19">
    <w:abstractNumId w:val="57"/>
  </w:num>
  <w:num w:numId="20">
    <w:abstractNumId w:val="38"/>
  </w:num>
  <w:num w:numId="21">
    <w:abstractNumId w:val="9"/>
  </w:num>
  <w:num w:numId="22">
    <w:abstractNumId w:val="42"/>
  </w:num>
  <w:num w:numId="23">
    <w:abstractNumId w:val="22"/>
  </w:num>
  <w:num w:numId="24">
    <w:abstractNumId w:val="5"/>
  </w:num>
  <w:num w:numId="25">
    <w:abstractNumId w:val="16"/>
  </w:num>
  <w:num w:numId="26">
    <w:abstractNumId w:val="7"/>
  </w:num>
  <w:num w:numId="27">
    <w:abstractNumId w:val="1"/>
  </w:num>
  <w:num w:numId="28">
    <w:abstractNumId w:val="61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36"/>
  </w:num>
  <w:num w:numId="30">
    <w:abstractNumId w:val="49"/>
  </w:num>
  <w:num w:numId="31">
    <w:abstractNumId w:val="60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  <w:color w:val="auto"/>
        </w:rPr>
      </w:lvl>
    </w:lvlOverride>
  </w:num>
  <w:num w:numId="32">
    <w:abstractNumId w:val="46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b w:val="0"/>
          <w:strike w:val="0"/>
          <w:color w:val="auto"/>
        </w:rPr>
      </w:lvl>
    </w:lvlOverride>
  </w:num>
  <w:num w:numId="33">
    <w:abstractNumId w:val="28"/>
  </w:num>
  <w:num w:numId="34">
    <w:abstractNumId w:val="34"/>
  </w:num>
  <w:num w:numId="35">
    <w:abstractNumId w:val="12"/>
  </w:num>
  <w:num w:numId="36">
    <w:abstractNumId w:val="52"/>
  </w:num>
  <w:num w:numId="37">
    <w:abstractNumId w:val="37"/>
  </w:num>
  <w:num w:numId="38">
    <w:abstractNumId w:val="18"/>
  </w:num>
  <w:num w:numId="39">
    <w:abstractNumId w:val="27"/>
  </w:num>
  <w:num w:numId="40">
    <w:abstractNumId w:val="41"/>
  </w:num>
  <w:num w:numId="41">
    <w:abstractNumId w:val="24"/>
  </w:num>
  <w:num w:numId="42">
    <w:abstractNumId w:val="8"/>
  </w:num>
  <w:num w:numId="43">
    <w:abstractNumId w:val="20"/>
  </w:num>
  <w:num w:numId="44">
    <w:abstractNumId w:val="47"/>
  </w:num>
  <w:num w:numId="45">
    <w:abstractNumId w:val="45"/>
  </w:num>
  <w:num w:numId="46">
    <w:abstractNumId w:val="3"/>
  </w:num>
  <w:num w:numId="47">
    <w:abstractNumId w:val="13"/>
  </w:num>
  <w:num w:numId="48">
    <w:abstractNumId w:val="48"/>
  </w:num>
  <w:num w:numId="49">
    <w:abstractNumId w:val="43"/>
  </w:num>
  <w:num w:numId="50">
    <w:abstractNumId w:val="30"/>
  </w:num>
  <w:num w:numId="51">
    <w:abstractNumId w:val="39"/>
  </w:num>
  <w:num w:numId="52">
    <w:abstractNumId w:val="62"/>
  </w:num>
  <w:num w:numId="53">
    <w:abstractNumId w:val="17"/>
  </w:num>
  <w:num w:numId="54">
    <w:abstractNumId w:val="25"/>
  </w:num>
  <w:num w:numId="55">
    <w:abstractNumId w:val="32"/>
  </w:num>
  <w:num w:numId="56">
    <w:abstractNumId w:val="56"/>
  </w:num>
  <w:num w:numId="57">
    <w:abstractNumId w:val="51"/>
  </w:num>
  <w:num w:numId="58">
    <w:abstractNumId w:val="44"/>
  </w:num>
  <w:num w:numId="59">
    <w:abstractNumId w:val="26"/>
  </w:num>
  <w:num w:numId="60">
    <w:abstractNumId w:val="29"/>
  </w:num>
  <w:num w:numId="61">
    <w:abstractNumId w:val="14"/>
  </w:num>
  <w:num w:numId="62">
    <w:abstractNumId w:val="40"/>
  </w:num>
  <w:num w:numId="63">
    <w:abstractNumId w:val="31"/>
  </w:num>
  <w:num w:numId="64">
    <w:abstractNumId w:val="11"/>
    <w:lvlOverride w:ilvl="0">
      <w:startOverride w:val="6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  <w:lvlOverride w:ilvl="0">
      <w:startOverride w:val="6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0CEF"/>
    <w:rsid w:val="00002B0E"/>
    <w:rsid w:val="00006B99"/>
    <w:rsid w:val="00007805"/>
    <w:rsid w:val="0001159D"/>
    <w:rsid w:val="00011A8F"/>
    <w:rsid w:val="000174E7"/>
    <w:rsid w:val="000207E6"/>
    <w:rsid w:val="0002108E"/>
    <w:rsid w:val="000217DD"/>
    <w:rsid w:val="00022155"/>
    <w:rsid w:val="00022417"/>
    <w:rsid w:val="00024179"/>
    <w:rsid w:val="00026CA3"/>
    <w:rsid w:val="00030FA8"/>
    <w:rsid w:val="00031DCA"/>
    <w:rsid w:val="000327EA"/>
    <w:rsid w:val="00036DBA"/>
    <w:rsid w:val="00037638"/>
    <w:rsid w:val="00042202"/>
    <w:rsid w:val="00042213"/>
    <w:rsid w:val="00045482"/>
    <w:rsid w:val="00050781"/>
    <w:rsid w:val="00052275"/>
    <w:rsid w:val="000537CF"/>
    <w:rsid w:val="000546E1"/>
    <w:rsid w:val="000646E9"/>
    <w:rsid w:val="00065413"/>
    <w:rsid w:val="00066FB2"/>
    <w:rsid w:val="00067AB8"/>
    <w:rsid w:val="00067E3F"/>
    <w:rsid w:val="00071C97"/>
    <w:rsid w:val="000835AC"/>
    <w:rsid w:val="00090187"/>
    <w:rsid w:val="00090E5A"/>
    <w:rsid w:val="0009518F"/>
    <w:rsid w:val="000957D7"/>
    <w:rsid w:val="00095B13"/>
    <w:rsid w:val="000A1F8C"/>
    <w:rsid w:val="000A20A9"/>
    <w:rsid w:val="000A20DD"/>
    <w:rsid w:val="000A232D"/>
    <w:rsid w:val="000A25C0"/>
    <w:rsid w:val="000A266C"/>
    <w:rsid w:val="000A30E1"/>
    <w:rsid w:val="000A3635"/>
    <w:rsid w:val="000A3B49"/>
    <w:rsid w:val="000B0D18"/>
    <w:rsid w:val="000B1EB7"/>
    <w:rsid w:val="000B2BDE"/>
    <w:rsid w:val="000B5C0A"/>
    <w:rsid w:val="000B7A2A"/>
    <w:rsid w:val="000C2885"/>
    <w:rsid w:val="000C551D"/>
    <w:rsid w:val="000C5FF5"/>
    <w:rsid w:val="000C78BD"/>
    <w:rsid w:val="000E2615"/>
    <w:rsid w:val="000F3FCD"/>
    <w:rsid w:val="000F702A"/>
    <w:rsid w:val="001013C4"/>
    <w:rsid w:val="001028FA"/>
    <w:rsid w:val="00102EB7"/>
    <w:rsid w:val="00105581"/>
    <w:rsid w:val="00107B32"/>
    <w:rsid w:val="00107CB9"/>
    <w:rsid w:val="0011017D"/>
    <w:rsid w:val="00110FE5"/>
    <w:rsid w:val="0011263F"/>
    <w:rsid w:val="00113697"/>
    <w:rsid w:val="001137C0"/>
    <w:rsid w:val="0011555C"/>
    <w:rsid w:val="001263DD"/>
    <w:rsid w:val="001306DB"/>
    <w:rsid w:val="00131E26"/>
    <w:rsid w:val="00136662"/>
    <w:rsid w:val="0013715E"/>
    <w:rsid w:val="00140A84"/>
    <w:rsid w:val="00151BA4"/>
    <w:rsid w:val="001531C0"/>
    <w:rsid w:val="00155229"/>
    <w:rsid w:val="00157E50"/>
    <w:rsid w:val="00162232"/>
    <w:rsid w:val="00165359"/>
    <w:rsid w:val="00172A9E"/>
    <w:rsid w:val="00172C3B"/>
    <w:rsid w:val="00173A14"/>
    <w:rsid w:val="00175467"/>
    <w:rsid w:val="001774C9"/>
    <w:rsid w:val="00180FE9"/>
    <w:rsid w:val="00186223"/>
    <w:rsid w:val="00187140"/>
    <w:rsid w:val="00192A50"/>
    <w:rsid w:val="001945FB"/>
    <w:rsid w:val="00195B39"/>
    <w:rsid w:val="001968B9"/>
    <w:rsid w:val="001A3591"/>
    <w:rsid w:val="001A7140"/>
    <w:rsid w:val="001B4CA0"/>
    <w:rsid w:val="001C0D1D"/>
    <w:rsid w:val="001C1281"/>
    <w:rsid w:val="001C258E"/>
    <w:rsid w:val="001C5408"/>
    <w:rsid w:val="001C6DB8"/>
    <w:rsid w:val="001D3AD3"/>
    <w:rsid w:val="001D7E28"/>
    <w:rsid w:val="001E0691"/>
    <w:rsid w:val="001F5220"/>
    <w:rsid w:val="002000A5"/>
    <w:rsid w:val="00201D6F"/>
    <w:rsid w:val="002047E6"/>
    <w:rsid w:val="00206E90"/>
    <w:rsid w:val="00211CB7"/>
    <w:rsid w:val="00220954"/>
    <w:rsid w:val="002237A9"/>
    <w:rsid w:val="00227851"/>
    <w:rsid w:val="002313EE"/>
    <w:rsid w:val="0023610D"/>
    <w:rsid w:val="00237293"/>
    <w:rsid w:val="00242484"/>
    <w:rsid w:val="00253FC7"/>
    <w:rsid w:val="00254B8D"/>
    <w:rsid w:val="0025700B"/>
    <w:rsid w:val="002602E1"/>
    <w:rsid w:val="002632B8"/>
    <w:rsid w:val="00267A2F"/>
    <w:rsid w:val="00273671"/>
    <w:rsid w:val="0027608C"/>
    <w:rsid w:val="00276F65"/>
    <w:rsid w:val="002777F4"/>
    <w:rsid w:val="00282BE4"/>
    <w:rsid w:val="002832E9"/>
    <w:rsid w:val="00283522"/>
    <w:rsid w:val="00285A27"/>
    <w:rsid w:val="00286C11"/>
    <w:rsid w:val="00290A66"/>
    <w:rsid w:val="0029716A"/>
    <w:rsid w:val="002A0D80"/>
    <w:rsid w:val="002A0FA8"/>
    <w:rsid w:val="002A78D9"/>
    <w:rsid w:val="002B342B"/>
    <w:rsid w:val="002B69F6"/>
    <w:rsid w:val="002C3E88"/>
    <w:rsid w:val="002C4F93"/>
    <w:rsid w:val="002C6D24"/>
    <w:rsid w:val="002C6F61"/>
    <w:rsid w:val="002C79EE"/>
    <w:rsid w:val="002D0556"/>
    <w:rsid w:val="002D0EDB"/>
    <w:rsid w:val="002D5B61"/>
    <w:rsid w:val="002E012F"/>
    <w:rsid w:val="002E0D4D"/>
    <w:rsid w:val="002E20B3"/>
    <w:rsid w:val="002E2B5E"/>
    <w:rsid w:val="002E308E"/>
    <w:rsid w:val="002E4A97"/>
    <w:rsid w:val="002E5470"/>
    <w:rsid w:val="002E6A9D"/>
    <w:rsid w:val="002F04BD"/>
    <w:rsid w:val="002F3165"/>
    <w:rsid w:val="002F6EBA"/>
    <w:rsid w:val="002F7381"/>
    <w:rsid w:val="00300238"/>
    <w:rsid w:val="00304A83"/>
    <w:rsid w:val="003066BB"/>
    <w:rsid w:val="003112E5"/>
    <w:rsid w:val="00313FC0"/>
    <w:rsid w:val="00314965"/>
    <w:rsid w:val="00316B8F"/>
    <w:rsid w:val="003177D1"/>
    <w:rsid w:val="00320C86"/>
    <w:rsid w:val="00322115"/>
    <w:rsid w:val="0032260D"/>
    <w:rsid w:val="00323B32"/>
    <w:rsid w:val="00323C6F"/>
    <w:rsid w:val="00325CD9"/>
    <w:rsid w:val="00327C58"/>
    <w:rsid w:val="00330397"/>
    <w:rsid w:val="0033039D"/>
    <w:rsid w:val="00330B2D"/>
    <w:rsid w:val="00330B56"/>
    <w:rsid w:val="003351C9"/>
    <w:rsid w:val="003365EF"/>
    <w:rsid w:val="0034026D"/>
    <w:rsid w:val="003425EB"/>
    <w:rsid w:val="00342610"/>
    <w:rsid w:val="00343A15"/>
    <w:rsid w:val="00344B37"/>
    <w:rsid w:val="0034656F"/>
    <w:rsid w:val="0034760D"/>
    <w:rsid w:val="0034770B"/>
    <w:rsid w:val="00353092"/>
    <w:rsid w:val="00356D9E"/>
    <w:rsid w:val="00363846"/>
    <w:rsid w:val="00376455"/>
    <w:rsid w:val="00376978"/>
    <w:rsid w:val="003852B0"/>
    <w:rsid w:val="00385C68"/>
    <w:rsid w:val="003918A6"/>
    <w:rsid w:val="00391A50"/>
    <w:rsid w:val="00394AD3"/>
    <w:rsid w:val="0039551F"/>
    <w:rsid w:val="003A4222"/>
    <w:rsid w:val="003A75E2"/>
    <w:rsid w:val="003B49D2"/>
    <w:rsid w:val="003B5E1E"/>
    <w:rsid w:val="003C1F1E"/>
    <w:rsid w:val="003C3BF6"/>
    <w:rsid w:val="003C3F7F"/>
    <w:rsid w:val="003D1B5D"/>
    <w:rsid w:val="003D3451"/>
    <w:rsid w:val="003D3AC3"/>
    <w:rsid w:val="003E1517"/>
    <w:rsid w:val="003E39DB"/>
    <w:rsid w:val="003E3AF7"/>
    <w:rsid w:val="003E5594"/>
    <w:rsid w:val="003F1CB1"/>
    <w:rsid w:val="003F26FF"/>
    <w:rsid w:val="003F5C21"/>
    <w:rsid w:val="004014AB"/>
    <w:rsid w:val="004018DF"/>
    <w:rsid w:val="00413185"/>
    <w:rsid w:val="004159A2"/>
    <w:rsid w:val="00416DDC"/>
    <w:rsid w:val="00423C47"/>
    <w:rsid w:val="00427BCF"/>
    <w:rsid w:val="00431B3F"/>
    <w:rsid w:val="00432B8B"/>
    <w:rsid w:val="0043455E"/>
    <w:rsid w:val="00443586"/>
    <w:rsid w:val="00446846"/>
    <w:rsid w:val="00446C33"/>
    <w:rsid w:val="00452DC3"/>
    <w:rsid w:val="0045544E"/>
    <w:rsid w:val="00455E0D"/>
    <w:rsid w:val="00456322"/>
    <w:rsid w:val="004615A6"/>
    <w:rsid w:val="00461EA5"/>
    <w:rsid w:val="004621F0"/>
    <w:rsid w:val="00462D25"/>
    <w:rsid w:val="00470601"/>
    <w:rsid w:val="00474F17"/>
    <w:rsid w:val="00477B14"/>
    <w:rsid w:val="00481672"/>
    <w:rsid w:val="004848FB"/>
    <w:rsid w:val="004876C9"/>
    <w:rsid w:val="00492D34"/>
    <w:rsid w:val="0049348C"/>
    <w:rsid w:val="00493BCA"/>
    <w:rsid w:val="00493D16"/>
    <w:rsid w:val="00494D20"/>
    <w:rsid w:val="00496A93"/>
    <w:rsid w:val="004A1093"/>
    <w:rsid w:val="004B369E"/>
    <w:rsid w:val="004B3837"/>
    <w:rsid w:val="004B5B5F"/>
    <w:rsid w:val="004B5F66"/>
    <w:rsid w:val="004B6730"/>
    <w:rsid w:val="004C1E27"/>
    <w:rsid w:val="004C1FA4"/>
    <w:rsid w:val="004C7D6C"/>
    <w:rsid w:val="004E0534"/>
    <w:rsid w:val="004E43FA"/>
    <w:rsid w:val="004F3300"/>
    <w:rsid w:val="004F3834"/>
    <w:rsid w:val="004F515F"/>
    <w:rsid w:val="004F6DFA"/>
    <w:rsid w:val="005014ED"/>
    <w:rsid w:val="005047D3"/>
    <w:rsid w:val="00505125"/>
    <w:rsid w:val="00506A1A"/>
    <w:rsid w:val="00506F5E"/>
    <w:rsid w:val="005123A6"/>
    <w:rsid w:val="0051484C"/>
    <w:rsid w:val="005159D0"/>
    <w:rsid w:val="00516070"/>
    <w:rsid w:val="00516F1C"/>
    <w:rsid w:val="005206FB"/>
    <w:rsid w:val="005210CF"/>
    <w:rsid w:val="00524C75"/>
    <w:rsid w:val="005257A6"/>
    <w:rsid w:val="0052604D"/>
    <w:rsid w:val="00526FDA"/>
    <w:rsid w:val="0053437F"/>
    <w:rsid w:val="00546B5D"/>
    <w:rsid w:val="00555B55"/>
    <w:rsid w:val="00561C32"/>
    <w:rsid w:val="00562613"/>
    <w:rsid w:val="00567350"/>
    <w:rsid w:val="005701AC"/>
    <w:rsid w:val="00570804"/>
    <w:rsid w:val="00571553"/>
    <w:rsid w:val="005715C4"/>
    <w:rsid w:val="00571C24"/>
    <w:rsid w:val="00572A4E"/>
    <w:rsid w:val="00573762"/>
    <w:rsid w:val="00574A9B"/>
    <w:rsid w:val="005841C2"/>
    <w:rsid w:val="00584A03"/>
    <w:rsid w:val="00585F8B"/>
    <w:rsid w:val="00586356"/>
    <w:rsid w:val="00586B8C"/>
    <w:rsid w:val="005913E1"/>
    <w:rsid w:val="00592FF6"/>
    <w:rsid w:val="005949BE"/>
    <w:rsid w:val="00597AD0"/>
    <w:rsid w:val="005A05C2"/>
    <w:rsid w:val="005A3303"/>
    <w:rsid w:val="005A6EC2"/>
    <w:rsid w:val="005A77FA"/>
    <w:rsid w:val="005B29B1"/>
    <w:rsid w:val="005B3D4B"/>
    <w:rsid w:val="005B4BCF"/>
    <w:rsid w:val="005B4CB9"/>
    <w:rsid w:val="005B5DDA"/>
    <w:rsid w:val="005C52BD"/>
    <w:rsid w:val="005C66B1"/>
    <w:rsid w:val="005D4599"/>
    <w:rsid w:val="005D4CED"/>
    <w:rsid w:val="005E0934"/>
    <w:rsid w:val="005E3532"/>
    <w:rsid w:val="005E45C7"/>
    <w:rsid w:val="005E583D"/>
    <w:rsid w:val="005E73CE"/>
    <w:rsid w:val="005F115A"/>
    <w:rsid w:val="005F2F90"/>
    <w:rsid w:val="00605B7B"/>
    <w:rsid w:val="00612544"/>
    <w:rsid w:val="006136A6"/>
    <w:rsid w:val="0061453E"/>
    <w:rsid w:val="00617366"/>
    <w:rsid w:val="0062119C"/>
    <w:rsid w:val="00621988"/>
    <w:rsid w:val="00621C56"/>
    <w:rsid w:val="00641AF3"/>
    <w:rsid w:val="0064347E"/>
    <w:rsid w:val="00646536"/>
    <w:rsid w:val="00654667"/>
    <w:rsid w:val="00656C10"/>
    <w:rsid w:val="00656CE0"/>
    <w:rsid w:val="0066184B"/>
    <w:rsid w:val="0066314A"/>
    <w:rsid w:val="006634B8"/>
    <w:rsid w:val="006666BB"/>
    <w:rsid w:val="00674A14"/>
    <w:rsid w:val="0067768D"/>
    <w:rsid w:val="006875D6"/>
    <w:rsid w:val="00687886"/>
    <w:rsid w:val="00692B38"/>
    <w:rsid w:val="00693CB3"/>
    <w:rsid w:val="00695AA8"/>
    <w:rsid w:val="006A47A2"/>
    <w:rsid w:val="006A561E"/>
    <w:rsid w:val="006A7002"/>
    <w:rsid w:val="006A700E"/>
    <w:rsid w:val="006B1120"/>
    <w:rsid w:val="006C39A0"/>
    <w:rsid w:val="006C5447"/>
    <w:rsid w:val="006D3E85"/>
    <w:rsid w:val="006D41FD"/>
    <w:rsid w:val="006D62FE"/>
    <w:rsid w:val="006D6371"/>
    <w:rsid w:val="006E005E"/>
    <w:rsid w:val="006E289E"/>
    <w:rsid w:val="006E45D6"/>
    <w:rsid w:val="006E4F01"/>
    <w:rsid w:val="006E759A"/>
    <w:rsid w:val="006F24FA"/>
    <w:rsid w:val="006F279B"/>
    <w:rsid w:val="006F4190"/>
    <w:rsid w:val="006F6F35"/>
    <w:rsid w:val="00704409"/>
    <w:rsid w:val="00706095"/>
    <w:rsid w:val="00706C54"/>
    <w:rsid w:val="007073CA"/>
    <w:rsid w:val="00707589"/>
    <w:rsid w:val="00710766"/>
    <w:rsid w:val="00711BD2"/>
    <w:rsid w:val="007132EF"/>
    <w:rsid w:val="00720596"/>
    <w:rsid w:val="0072131B"/>
    <w:rsid w:val="00721D8A"/>
    <w:rsid w:val="007233CB"/>
    <w:rsid w:val="00731580"/>
    <w:rsid w:val="00734F0F"/>
    <w:rsid w:val="00734F56"/>
    <w:rsid w:val="00745E38"/>
    <w:rsid w:val="00745E3D"/>
    <w:rsid w:val="007522EC"/>
    <w:rsid w:val="007540FF"/>
    <w:rsid w:val="00755923"/>
    <w:rsid w:val="00756249"/>
    <w:rsid w:val="00766C79"/>
    <w:rsid w:val="007709E8"/>
    <w:rsid w:val="00777705"/>
    <w:rsid w:val="00783904"/>
    <w:rsid w:val="00784231"/>
    <w:rsid w:val="00787499"/>
    <w:rsid w:val="00787D38"/>
    <w:rsid w:val="00790C10"/>
    <w:rsid w:val="00793D79"/>
    <w:rsid w:val="007945AE"/>
    <w:rsid w:val="00795929"/>
    <w:rsid w:val="007A010B"/>
    <w:rsid w:val="007A0B10"/>
    <w:rsid w:val="007A0DAE"/>
    <w:rsid w:val="007A5A9A"/>
    <w:rsid w:val="007A674F"/>
    <w:rsid w:val="007B194D"/>
    <w:rsid w:val="007B315F"/>
    <w:rsid w:val="007B3C82"/>
    <w:rsid w:val="007B3CE2"/>
    <w:rsid w:val="007B6101"/>
    <w:rsid w:val="007B6C89"/>
    <w:rsid w:val="007C1E2D"/>
    <w:rsid w:val="007C2510"/>
    <w:rsid w:val="007C3FFF"/>
    <w:rsid w:val="007C4D0A"/>
    <w:rsid w:val="007C553A"/>
    <w:rsid w:val="007C6C3A"/>
    <w:rsid w:val="007D3832"/>
    <w:rsid w:val="007E0BB6"/>
    <w:rsid w:val="007E452D"/>
    <w:rsid w:val="007E5FFC"/>
    <w:rsid w:val="007E6C42"/>
    <w:rsid w:val="007E7E30"/>
    <w:rsid w:val="007F240A"/>
    <w:rsid w:val="007F3939"/>
    <w:rsid w:val="007F3965"/>
    <w:rsid w:val="007F5A1B"/>
    <w:rsid w:val="007F6A1C"/>
    <w:rsid w:val="00807029"/>
    <w:rsid w:val="00810A24"/>
    <w:rsid w:val="00811686"/>
    <w:rsid w:val="008117A8"/>
    <w:rsid w:val="008226DC"/>
    <w:rsid w:val="00822DA9"/>
    <w:rsid w:val="00822F54"/>
    <w:rsid w:val="008307A8"/>
    <w:rsid w:val="00830E44"/>
    <w:rsid w:val="008349A7"/>
    <w:rsid w:val="008358B4"/>
    <w:rsid w:val="00840407"/>
    <w:rsid w:val="00844190"/>
    <w:rsid w:val="00852173"/>
    <w:rsid w:val="008578EE"/>
    <w:rsid w:val="008634E1"/>
    <w:rsid w:val="00864436"/>
    <w:rsid w:val="00866429"/>
    <w:rsid w:val="00867D29"/>
    <w:rsid w:val="008722B1"/>
    <w:rsid w:val="00873148"/>
    <w:rsid w:val="00874136"/>
    <w:rsid w:val="00875564"/>
    <w:rsid w:val="008776AC"/>
    <w:rsid w:val="008859ED"/>
    <w:rsid w:val="0088609A"/>
    <w:rsid w:val="00886E8B"/>
    <w:rsid w:val="008908E9"/>
    <w:rsid w:val="008928AC"/>
    <w:rsid w:val="00893BC0"/>
    <w:rsid w:val="00893EDD"/>
    <w:rsid w:val="008A4569"/>
    <w:rsid w:val="008A516D"/>
    <w:rsid w:val="008A621E"/>
    <w:rsid w:val="008B042D"/>
    <w:rsid w:val="008B1F86"/>
    <w:rsid w:val="008B7990"/>
    <w:rsid w:val="008B79D4"/>
    <w:rsid w:val="008C6727"/>
    <w:rsid w:val="008D2C90"/>
    <w:rsid w:val="008D4596"/>
    <w:rsid w:val="008D640C"/>
    <w:rsid w:val="008E134A"/>
    <w:rsid w:val="008E4D89"/>
    <w:rsid w:val="008E71BF"/>
    <w:rsid w:val="008F0FB1"/>
    <w:rsid w:val="008F35BB"/>
    <w:rsid w:val="008F36AA"/>
    <w:rsid w:val="008F3B66"/>
    <w:rsid w:val="008F63C6"/>
    <w:rsid w:val="008F7FB2"/>
    <w:rsid w:val="009013A1"/>
    <w:rsid w:val="009030EC"/>
    <w:rsid w:val="009151CC"/>
    <w:rsid w:val="00917A38"/>
    <w:rsid w:val="009244BA"/>
    <w:rsid w:val="00927646"/>
    <w:rsid w:val="00933F75"/>
    <w:rsid w:val="00934C7F"/>
    <w:rsid w:val="009362A1"/>
    <w:rsid w:val="009421D5"/>
    <w:rsid w:val="0094594C"/>
    <w:rsid w:val="00945AEC"/>
    <w:rsid w:val="00945E63"/>
    <w:rsid w:val="00947F31"/>
    <w:rsid w:val="00956486"/>
    <w:rsid w:val="0095656B"/>
    <w:rsid w:val="00957C04"/>
    <w:rsid w:val="0096313D"/>
    <w:rsid w:val="009677B6"/>
    <w:rsid w:val="00971290"/>
    <w:rsid w:val="00976FC4"/>
    <w:rsid w:val="0097751E"/>
    <w:rsid w:val="00980ACC"/>
    <w:rsid w:val="00980C73"/>
    <w:rsid w:val="0098226A"/>
    <w:rsid w:val="00982BCF"/>
    <w:rsid w:val="00983DEC"/>
    <w:rsid w:val="009902F8"/>
    <w:rsid w:val="00992799"/>
    <w:rsid w:val="009929ED"/>
    <w:rsid w:val="0099432C"/>
    <w:rsid w:val="00995201"/>
    <w:rsid w:val="009A6745"/>
    <w:rsid w:val="009A6D19"/>
    <w:rsid w:val="009A7FAF"/>
    <w:rsid w:val="009B2B48"/>
    <w:rsid w:val="009B5B5B"/>
    <w:rsid w:val="009C07CA"/>
    <w:rsid w:val="009C7AF4"/>
    <w:rsid w:val="009D1A9E"/>
    <w:rsid w:val="009D2CFA"/>
    <w:rsid w:val="009D602E"/>
    <w:rsid w:val="009D7BE8"/>
    <w:rsid w:val="009E6E1C"/>
    <w:rsid w:val="009F1054"/>
    <w:rsid w:val="009F139B"/>
    <w:rsid w:val="009F418E"/>
    <w:rsid w:val="009F4A76"/>
    <w:rsid w:val="009F7F70"/>
    <w:rsid w:val="00A01B33"/>
    <w:rsid w:val="00A01BF8"/>
    <w:rsid w:val="00A05872"/>
    <w:rsid w:val="00A0763B"/>
    <w:rsid w:val="00A110CC"/>
    <w:rsid w:val="00A1263D"/>
    <w:rsid w:val="00A12702"/>
    <w:rsid w:val="00A13460"/>
    <w:rsid w:val="00A140DE"/>
    <w:rsid w:val="00A16BE3"/>
    <w:rsid w:val="00A2024A"/>
    <w:rsid w:val="00A20D85"/>
    <w:rsid w:val="00A22955"/>
    <w:rsid w:val="00A310B0"/>
    <w:rsid w:val="00A325BF"/>
    <w:rsid w:val="00A401FB"/>
    <w:rsid w:val="00A44DE4"/>
    <w:rsid w:val="00A46664"/>
    <w:rsid w:val="00A46E2E"/>
    <w:rsid w:val="00A52232"/>
    <w:rsid w:val="00A52819"/>
    <w:rsid w:val="00A52AC1"/>
    <w:rsid w:val="00A6155F"/>
    <w:rsid w:val="00A66635"/>
    <w:rsid w:val="00A70C5B"/>
    <w:rsid w:val="00A70EC9"/>
    <w:rsid w:val="00A725BD"/>
    <w:rsid w:val="00A74212"/>
    <w:rsid w:val="00A7736A"/>
    <w:rsid w:val="00A77DE5"/>
    <w:rsid w:val="00A85767"/>
    <w:rsid w:val="00A87595"/>
    <w:rsid w:val="00A91E80"/>
    <w:rsid w:val="00A92853"/>
    <w:rsid w:val="00A92DD0"/>
    <w:rsid w:val="00A93BE3"/>
    <w:rsid w:val="00A97304"/>
    <w:rsid w:val="00AA1BC7"/>
    <w:rsid w:val="00AA25C7"/>
    <w:rsid w:val="00AC1C7E"/>
    <w:rsid w:val="00AC1E08"/>
    <w:rsid w:val="00AC21FD"/>
    <w:rsid w:val="00AD059C"/>
    <w:rsid w:val="00AE55F3"/>
    <w:rsid w:val="00AE7070"/>
    <w:rsid w:val="00AF13EC"/>
    <w:rsid w:val="00AF3977"/>
    <w:rsid w:val="00AF5230"/>
    <w:rsid w:val="00AF7F54"/>
    <w:rsid w:val="00B0462F"/>
    <w:rsid w:val="00B04D1C"/>
    <w:rsid w:val="00B07ECE"/>
    <w:rsid w:val="00B105C0"/>
    <w:rsid w:val="00B127AC"/>
    <w:rsid w:val="00B143FA"/>
    <w:rsid w:val="00B144D9"/>
    <w:rsid w:val="00B17E94"/>
    <w:rsid w:val="00B23037"/>
    <w:rsid w:val="00B273F5"/>
    <w:rsid w:val="00B33C46"/>
    <w:rsid w:val="00B35FB7"/>
    <w:rsid w:val="00B378B0"/>
    <w:rsid w:val="00B46792"/>
    <w:rsid w:val="00B472C2"/>
    <w:rsid w:val="00B510BA"/>
    <w:rsid w:val="00B54EC7"/>
    <w:rsid w:val="00B551A9"/>
    <w:rsid w:val="00B61CED"/>
    <w:rsid w:val="00B633FE"/>
    <w:rsid w:val="00B77D93"/>
    <w:rsid w:val="00B9227D"/>
    <w:rsid w:val="00B9698A"/>
    <w:rsid w:val="00B96B64"/>
    <w:rsid w:val="00BA0DE0"/>
    <w:rsid w:val="00BA0E41"/>
    <w:rsid w:val="00BA41AB"/>
    <w:rsid w:val="00BA44D6"/>
    <w:rsid w:val="00BA5F6D"/>
    <w:rsid w:val="00BA6FF1"/>
    <w:rsid w:val="00BA7D36"/>
    <w:rsid w:val="00BB0FCD"/>
    <w:rsid w:val="00BB1915"/>
    <w:rsid w:val="00BB4CF4"/>
    <w:rsid w:val="00BB4D45"/>
    <w:rsid w:val="00BB5736"/>
    <w:rsid w:val="00BC290E"/>
    <w:rsid w:val="00BC50CA"/>
    <w:rsid w:val="00BC7054"/>
    <w:rsid w:val="00BC72C5"/>
    <w:rsid w:val="00BD521B"/>
    <w:rsid w:val="00BD5EE6"/>
    <w:rsid w:val="00BE275D"/>
    <w:rsid w:val="00BE468A"/>
    <w:rsid w:val="00BE4933"/>
    <w:rsid w:val="00BE4F48"/>
    <w:rsid w:val="00BF128E"/>
    <w:rsid w:val="00BF18BF"/>
    <w:rsid w:val="00BF7FBD"/>
    <w:rsid w:val="00C02CCD"/>
    <w:rsid w:val="00C057C7"/>
    <w:rsid w:val="00C06559"/>
    <w:rsid w:val="00C06864"/>
    <w:rsid w:val="00C109FD"/>
    <w:rsid w:val="00C12BCA"/>
    <w:rsid w:val="00C13C9C"/>
    <w:rsid w:val="00C20AC3"/>
    <w:rsid w:val="00C22F59"/>
    <w:rsid w:val="00C24447"/>
    <w:rsid w:val="00C25B22"/>
    <w:rsid w:val="00C32018"/>
    <w:rsid w:val="00C33641"/>
    <w:rsid w:val="00C344B6"/>
    <w:rsid w:val="00C43435"/>
    <w:rsid w:val="00C46648"/>
    <w:rsid w:val="00C47918"/>
    <w:rsid w:val="00C51AF7"/>
    <w:rsid w:val="00C52222"/>
    <w:rsid w:val="00C53859"/>
    <w:rsid w:val="00C54B69"/>
    <w:rsid w:val="00C5525F"/>
    <w:rsid w:val="00C55BD3"/>
    <w:rsid w:val="00C562DF"/>
    <w:rsid w:val="00C57C3B"/>
    <w:rsid w:val="00C611D5"/>
    <w:rsid w:val="00C6538D"/>
    <w:rsid w:val="00C67D3A"/>
    <w:rsid w:val="00C67F01"/>
    <w:rsid w:val="00C70AAE"/>
    <w:rsid w:val="00C71BB8"/>
    <w:rsid w:val="00C71EC5"/>
    <w:rsid w:val="00C72156"/>
    <w:rsid w:val="00C7241A"/>
    <w:rsid w:val="00C86856"/>
    <w:rsid w:val="00C8794D"/>
    <w:rsid w:val="00C97D61"/>
    <w:rsid w:val="00CA74F3"/>
    <w:rsid w:val="00CA7C26"/>
    <w:rsid w:val="00CA7E6E"/>
    <w:rsid w:val="00CB4F54"/>
    <w:rsid w:val="00CC12C5"/>
    <w:rsid w:val="00CC49BC"/>
    <w:rsid w:val="00CD2072"/>
    <w:rsid w:val="00CD2A2F"/>
    <w:rsid w:val="00CE25D6"/>
    <w:rsid w:val="00CF0530"/>
    <w:rsid w:val="00CF36CC"/>
    <w:rsid w:val="00CF44F9"/>
    <w:rsid w:val="00CF6C5B"/>
    <w:rsid w:val="00D01428"/>
    <w:rsid w:val="00D10F05"/>
    <w:rsid w:val="00D11750"/>
    <w:rsid w:val="00D11EF4"/>
    <w:rsid w:val="00D1273B"/>
    <w:rsid w:val="00D16037"/>
    <w:rsid w:val="00D16A9C"/>
    <w:rsid w:val="00D1732F"/>
    <w:rsid w:val="00D20E50"/>
    <w:rsid w:val="00D215B6"/>
    <w:rsid w:val="00D259C5"/>
    <w:rsid w:val="00D323B2"/>
    <w:rsid w:val="00D33541"/>
    <w:rsid w:val="00D35CFB"/>
    <w:rsid w:val="00D412B4"/>
    <w:rsid w:val="00D41DCA"/>
    <w:rsid w:val="00D512A4"/>
    <w:rsid w:val="00D55D35"/>
    <w:rsid w:val="00D56C9F"/>
    <w:rsid w:val="00D57607"/>
    <w:rsid w:val="00D66241"/>
    <w:rsid w:val="00D6748B"/>
    <w:rsid w:val="00D707BB"/>
    <w:rsid w:val="00D71BB3"/>
    <w:rsid w:val="00D73388"/>
    <w:rsid w:val="00D76402"/>
    <w:rsid w:val="00D80AE7"/>
    <w:rsid w:val="00D81E43"/>
    <w:rsid w:val="00D868E7"/>
    <w:rsid w:val="00D87689"/>
    <w:rsid w:val="00D90D8A"/>
    <w:rsid w:val="00D95D67"/>
    <w:rsid w:val="00D97F62"/>
    <w:rsid w:val="00DA0268"/>
    <w:rsid w:val="00DA1837"/>
    <w:rsid w:val="00DA1C13"/>
    <w:rsid w:val="00DA38D2"/>
    <w:rsid w:val="00DA3F52"/>
    <w:rsid w:val="00DB63AC"/>
    <w:rsid w:val="00DC0E9E"/>
    <w:rsid w:val="00DC4D3F"/>
    <w:rsid w:val="00DC6783"/>
    <w:rsid w:val="00DD290E"/>
    <w:rsid w:val="00DE638E"/>
    <w:rsid w:val="00DE7527"/>
    <w:rsid w:val="00DF09BE"/>
    <w:rsid w:val="00DF1A9D"/>
    <w:rsid w:val="00DF43AD"/>
    <w:rsid w:val="00DF6AE2"/>
    <w:rsid w:val="00DF6AF2"/>
    <w:rsid w:val="00DF7104"/>
    <w:rsid w:val="00E0114D"/>
    <w:rsid w:val="00E01695"/>
    <w:rsid w:val="00E079BF"/>
    <w:rsid w:val="00E1071C"/>
    <w:rsid w:val="00E10D9F"/>
    <w:rsid w:val="00E11A88"/>
    <w:rsid w:val="00E149AD"/>
    <w:rsid w:val="00E15408"/>
    <w:rsid w:val="00E16619"/>
    <w:rsid w:val="00E16D4C"/>
    <w:rsid w:val="00E214EC"/>
    <w:rsid w:val="00E21C81"/>
    <w:rsid w:val="00E21FD9"/>
    <w:rsid w:val="00E25774"/>
    <w:rsid w:val="00E26DFB"/>
    <w:rsid w:val="00E305E7"/>
    <w:rsid w:val="00E30A94"/>
    <w:rsid w:val="00E40048"/>
    <w:rsid w:val="00E42CCF"/>
    <w:rsid w:val="00E50768"/>
    <w:rsid w:val="00E51C09"/>
    <w:rsid w:val="00E524D3"/>
    <w:rsid w:val="00E527B0"/>
    <w:rsid w:val="00E5574A"/>
    <w:rsid w:val="00E56489"/>
    <w:rsid w:val="00E61BBE"/>
    <w:rsid w:val="00E62257"/>
    <w:rsid w:val="00E62F1C"/>
    <w:rsid w:val="00E65F2F"/>
    <w:rsid w:val="00E7091A"/>
    <w:rsid w:val="00E72CDD"/>
    <w:rsid w:val="00E75794"/>
    <w:rsid w:val="00E7668C"/>
    <w:rsid w:val="00E76C44"/>
    <w:rsid w:val="00E80A6F"/>
    <w:rsid w:val="00E8515A"/>
    <w:rsid w:val="00E85B92"/>
    <w:rsid w:val="00E9030E"/>
    <w:rsid w:val="00E9597A"/>
    <w:rsid w:val="00EA29B0"/>
    <w:rsid w:val="00EA473B"/>
    <w:rsid w:val="00EA6F82"/>
    <w:rsid w:val="00EB1E16"/>
    <w:rsid w:val="00EB6A1C"/>
    <w:rsid w:val="00EC0E75"/>
    <w:rsid w:val="00EC1B0D"/>
    <w:rsid w:val="00EC4E94"/>
    <w:rsid w:val="00ED3C17"/>
    <w:rsid w:val="00ED7182"/>
    <w:rsid w:val="00EF2241"/>
    <w:rsid w:val="00EF497B"/>
    <w:rsid w:val="00EF6066"/>
    <w:rsid w:val="00EF7AE2"/>
    <w:rsid w:val="00F01A3E"/>
    <w:rsid w:val="00F10E16"/>
    <w:rsid w:val="00F15B8D"/>
    <w:rsid w:val="00F20F7C"/>
    <w:rsid w:val="00F30DC1"/>
    <w:rsid w:val="00F35502"/>
    <w:rsid w:val="00F35C4A"/>
    <w:rsid w:val="00F36DA3"/>
    <w:rsid w:val="00F50296"/>
    <w:rsid w:val="00F5098D"/>
    <w:rsid w:val="00F53F35"/>
    <w:rsid w:val="00F543AA"/>
    <w:rsid w:val="00F556A5"/>
    <w:rsid w:val="00F57744"/>
    <w:rsid w:val="00F63ECA"/>
    <w:rsid w:val="00F66069"/>
    <w:rsid w:val="00F82F1E"/>
    <w:rsid w:val="00F833FF"/>
    <w:rsid w:val="00F96974"/>
    <w:rsid w:val="00F97561"/>
    <w:rsid w:val="00F977DE"/>
    <w:rsid w:val="00FA5AA3"/>
    <w:rsid w:val="00FA75EE"/>
    <w:rsid w:val="00FB1893"/>
    <w:rsid w:val="00FB269B"/>
    <w:rsid w:val="00FC0FB4"/>
    <w:rsid w:val="00FC29C1"/>
    <w:rsid w:val="00FC6326"/>
    <w:rsid w:val="00FC6D5C"/>
    <w:rsid w:val="00FD0ADA"/>
    <w:rsid w:val="00FD364B"/>
    <w:rsid w:val="00FD69E7"/>
    <w:rsid w:val="00FD7985"/>
    <w:rsid w:val="00FE4E69"/>
    <w:rsid w:val="00FE5738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5A89BD"/>
  <w15:docId w15:val="{47041A14-C8A7-410B-ACBD-02A44BAE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90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5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5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5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5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3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6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Revision">
    <w:name w:val="Revision"/>
    <w:hidden/>
    <w:uiPriority w:val="99"/>
    <w:semiHidden/>
    <w:rsid w:val="00F35C4A"/>
    <w:pPr>
      <w:spacing w:after="0" w:line="240" w:lineRule="auto"/>
    </w:pPr>
    <w:rPr>
      <w:sz w:val="20"/>
    </w:rPr>
  </w:style>
  <w:style w:type="paragraph" w:customStyle="1" w:styleId="TableBullet">
    <w:name w:val="Table Bullet"/>
    <w:basedOn w:val="Normal"/>
    <w:link w:val="TableBulletChar"/>
    <w:rsid w:val="00342610"/>
    <w:pPr>
      <w:numPr>
        <w:numId w:val="34"/>
      </w:numPr>
      <w:spacing w:before="60" w:after="40" w:line="240" w:lineRule="auto"/>
    </w:pPr>
    <w:rPr>
      <w:rFonts w:ascii="Arial" w:eastAsia="MS Mincho" w:hAnsi="Arial" w:cs="Times New Roman"/>
      <w:szCs w:val="24"/>
      <w:lang w:eastAsia="en-US"/>
    </w:rPr>
  </w:style>
  <w:style w:type="character" w:customStyle="1" w:styleId="TableBulletChar">
    <w:name w:val="Table Bullet Char"/>
    <w:basedOn w:val="DefaultParagraphFont"/>
    <w:link w:val="TableBullet"/>
    <w:rsid w:val="00342610"/>
    <w:rPr>
      <w:rFonts w:ascii="Arial" w:eastAsia="MS Mincho" w:hAnsi="Arial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BA7F00-9CBB-4592-9202-A686D240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0</TotalTime>
  <Pages>6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2016-02-16T04:04:00Z</cp:lastPrinted>
  <dcterms:created xsi:type="dcterms:W3CDTF">2016-02-26T05:00:00Z</dcterms:created>
  <dcterms:modified xsi:type="dcterms:W3CDTF">2019-10-31T22:56:00Z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