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B5" w:rsidRPr="005A77FA" w:rsidRDefault="007E5241" w:rsidP="0017120C">
      <w:pPr>
        <w:pStyle w:val="Heading3"/>
      </w:pPr>
      <w:r>
        <w:t xml:space="preserve">Airport environs </w:t>
      </w:r>
      <w:r w:rsidR="006D60B5">
        <w:t>overlay code</w:t>
      </w:r>
    </w:p>
    <w:p w:rsidR="006D60B5" w:rsidRPr="005A77FA" w:rsidRDefault="006D60B5" w:rsidP="006D60B5">
      <w:pPr>
        <w:pStyle w:val="Heading4"/>
      </w:pPr>
      <w:r w:rsidRPr="005A77FA">
        <w:t>Application</w:t>
      </w:r>
    </w:p>
    <w:p w:rsidR="006D60B5" w:rsidRPr="00470C7B" w:rsidRDefault="006D60B5" w:rsidP="006D60B5">
      <w:pPr>
        <w:tabs>
          <w:tab w:val="num" w:pos="567"/>
        </w:tabs>
        <w:rPr>
          <w:rFonts w:cs="Arial"/>
          <w:szCs w:val="20"/>
          <w:shd w:val="clear" w:color="auto" w:fill="CCCCCC"/>
        </w:rPr>
      </w:pPr>
      <w:r w:rsidRPr="00CC6406">
        <w:rPr>
          <w:rFonts w:cs="Arial"/>
          <w:szCs w:val="20"/>
        </w:rPr>
        <w:t xml:space="preserve">This code applies to </w:t>
      </w:r>
      <w:r w:rsidRPr="00094B79">
        <w:rPr>
          <w:rFonts w:cs="Arial"/>
          <w:szCs w:val="20"/>
        </w:rPr>
        <w:t xml:space="preserve">assessing </w:t>
      </w:r>
      <w:r>
        <w:rPr>
          <w:rFonts w:cs="Arial"/>
          <w:szCs w:val="20"/>
        </w:rPr>
        <w:t xml:space="preserve">development </w:t>
      </w:r>
      <w:r w:rsidRPr="00470C7B">
        <w:rPr>
          <w:rFonts w:cs="Arial"/>
          <w:szCs w:val="20"/>
        </w:rPr>
        <w:t>within the Airport environs overlay</w:t>
      </w:r>
      <w:r w:rsidR="0023134C" w:rsidRPr="0023134C">
        <w:t xml:space="preserve"> </w:t>
      </w:r>
      <w:r w:rsidR="0023134C" w:rsidRPr="0023134C">
        <w:rPr>
          <w:rFonts w:cs="Arial"/>
          <w:szCs w:val="20"/>
        </w:rPr>
        <w:t xml:space="preserve">as shown on the </w:t>
      </w:r>
      <w:r w:rsidR="0023134C">
        <w:rPr>
          <w:rFonts w:cs="Arial"/>
          <w:szCs w:val="20"/>
        </w:rPr>
        <w:t>Airport environs</w:t>
      </w:r>
      <w:r w:rsidR="0023134C" w:rsidRPr="0023134C">
        <w:rPr>
          <w:rFonts w:cs="Arial"/>
          <w:szCs w:val="20"/>
        </w:rPr>
        <w:t xml:space="preserve"> overlay maps contained in Schedule 2</w:t>
      </w:r>
      <w:r w:rsidRPr="00470C7B">
        <w:rPr>
          <w:rFonts w:cs="Arial"/>
          <w:szCs w:val="20"/>
        </w:rPr>
        <w:t xml:space="preserve">. </w:t>
      </w:r>
    </w:p>
    <w:p w:rsidR="006D60B5" w:rsidRDefault="006D60B5" w:rsidP="0078741F">
      <w:pPr>
        <w:rPr>
          <w:rFonts w:cs="Arial"/>
          <w:szCs w:val="20"/>
        </w:rPr>
      </w:pPr>
      <w:r w:rsidRPr="00470C7B">
        <w:rPr>
          <w:rFonts w:cs="Arial"/>
          <w:szCs w:val="20"/>
        </w:rPr>
        <w:t>When using this code, reference should be made to Part 5.</w:t>
      </w:r>
    </w:p>
    <w:p w:rsidR="00922D61" w:rsidRPr="002B1F73" w:rsidRDefault="008F61E5" w:rsidP="002B1F73">
      <w:r w:rsidRPr="00CA2DD5">
        <w:rPr>
          <w:rFonts w:cs="Arial"/>
          <w:sz w:val="16"/>
          <w:szCs w:val="16"/>
        </w:rPr>
        <w:t xml:space="preserve">Note: </w:t>
      </w:r>
      <w:r w:rsidR="00CA2DD5" w:rsidRPr="00CA2DD5">
        <w:rPr>
          <w:rFonts w:cs="Arial"/>
          <w:sz w:val="16"/>
          <w:szCs w:val="16"/>
        </w:rPr>
        <w:t>Appendix 5 of the State Planning Policy - State Planning Policy Code: Strategic Airports and Aviation Facilities</w:t>
      </w:r>
      <w:r w:rsidR="00CA2DD5">
        <w:rPr>
          <w:rFonts w:cs="Arial"/>
          <w:sz w:val="16"/>
          <w:szCs w:val="16"/>
        </w:rPr>
        <w:t xml:space="preserve"> provides further guidance on the referral of development proposal</w:t>
      </w:r>
      <w:r w:rsidR="00CA2DD5" w:rsidRPr="00CA2DD5">
        <w:rPr>
          <w:rFonts w:cs="Arial"/>
          <w:sz w:val="16"/>
          <w:szCs w:val="16"/>
        </w:rPr>
        <w:t xml:space="preserve"> </w:t>
      </w:r>
      <w:r w:rsidR="00CA2DD5">
        <w:rPr>
          <w:rFonts w:cs="Arial"/>
          <w:sz w:val="16"/>
          <w:szCs w:val="16"/>
        </w:rPr>
        <w:t xml:space="preserve">affected by the </w:t>
      </w:r>
      <w:r w:rsidR="00CA2DD5" w:rsidRPr="00CA2DD5">
        <w:rPr>
          <w:rFonts w:cs="Arial"/>
          <w:sz w:val="16"/>
          <w:szCs w:val="16"/>
        </w:rPr>
        <w:t>Airport environs overlay</w:t>
      </w:r>
      <w:r w:rsidR="00CA2DD5">
        <w:rPr>
          <w:rFonts w:cs="Arial"/>
          <w:sz w:val="16"/>
          <w:szCs w:val="16"/>
        </w:rPr>
        <w:t xml:space="preserve"> to the </w:t>
      </w:r>
      <w:r w:rsidR="00CA2DD5" w:rsidRPr="00CA2DD5">
        <w:rPr>
          <w:rFonts w:cs="Arial"/>
          <w:sz w:val="16"/>
          <w:szCs w:val="16"/>
        </w:rPr>
        <w:t>airport manager for assessment</w:t>
      </w:r>
      <w:r w:rsidR="00CA2DD5">
        <w:rPr>
          <w:rFonts w:cs="Arial"/>
          <w:sz w:val="16"/>
          <w:szCs w:val="16"/>
        </w:rPr>
        <w:t xml:space="preserve">. </w:t>
      </w:r>
    </w:p>
    <w:p w:rsidR="006D60B5" w:rsidRPr="005A77FA" w:rsidRDefault="006D60B5" w:rsidP="006D60B5">
      <w:pPr>
        <w:pStyle w:val="Heading4"/>
      </w:pPr>
      <w:r w:rsidRPr="005A77FA">
        <w:t xml:space="preserve">Purpose </w:t>
      </w:r>
    </w:p>
    <w:p w:rsidR="00CC5EEF" w:rsidRDefault="006D60B5" w:rsidP="005B2418">
      <w:pPr>
        <w:pStyle w:val="ListParagraph"/>
        <w:numPr>
          <w:ilvl w:val="0"/>
          <w:numId w:val="122"/>
        </w:numPr>
        <w:ind w:left="567" w:hanging="567"/>
        <w:rPr>
          <w:rFonts w:cs="Arial"/>
          <w:szCs w:val="20"/>
        </w:rPr>
      </w:pPr>
      <w:r w:rsidRPr="00D25F0A">
        <w:rPr>
          <w:rFonts w:cs="Arial"/>
          <w:szCs w:val="20"/>
        </w:rPr>
        <w:t xml:space="preserve">The purpose of the Airport environs code is to protect the existing and future </w:t>
      </w:r>
      <w:r w:rsidR="00D25F0A" w:rsidRPr="005B2418">
        <w:rPr>
          <w:rFonts w:cs="Arial"/>
          <w:szCs w:val="20"/>
        </w:rPr>
        <w:t xml:space="preserve">safety, efficiency and operational integrity of Cairns Airport and associated aviation facilities. </w:t>
      </w:r>
    </w:p>
    <w:p w:rsidR="00F16736" w:rsidRPr="00044DF9" w:rsidRDefault="00F16736" w:rsidP="005B2418">
      <w:pPr>
        <w:pStyle w:val="ListParagraph"/>
        <w:ind w:left="360"/>
        <w:rPr>
          <w:rFonts w:cs="Arial"/>
          <w:szCs w:val="20"/>
        </w:rPr>
      </w:pPr>
    </w:p>
    <w:p w:rsidR="006D60B5" w:rsidRPr="00D25F0A" w:rsidRDefault="006D60B5" w:rsidP="005B2418">
      <w:pPr>
        <w:pStyle w:val="ListParagraph"/>
        <w:numPr>
          <w:ilvl w:val="0"/>
          <w:numId w:val="122"/>
        </w:numPr>
        <w:ind w:left="567" w:hanging="567"/>
        <w:rPr>
          <w:rFonts w:cs="Arial"/>
          <w:szCs w:val="20"/>
        </w:rPr>
      </w:pPr>
      <w:r w:rsidRPr="00D25F0A">
        <w:rPr>
          <w:rFonts w:cs="Arial"/>
          <w:szCs w:val="20"/>
        </w:rPr>
        <w:t>The purpose of the code will be achieved through the following overall outcomes:</w:t>
      </w:r>
    </w:p>
    <w:p w:rsidR="00CC5EEF" w:rsidRDefault="0055645C" w:rsidP="005B2418">
      <w:pPr>
        <w:pStyle w:val="ListParagraph"/>
        <w:numPr>
          <w:ilvl w:val="1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6D60B5" w:rsidRPr="006D60B5">
        <w:rPr>
          <w:rFonts w:cs="Arial"/>
          <w:szCs w:val="20"/>
        </w:rPr>
        <w:t xml:space="preserve">onflicts between the </w:t>
      </w:r>
      <w:r w:rsidR="004E065F" w:rsidRPr="006D60B5">
        <w:rPr>
          <w:rFonts w:cs="Arial"/>
          <w:szCs w:val="20"/>
        </w:rPr>
        <w:t>Cairns Airport</w:t>
      </w:r>
      <w:r w:rsidR="006D60B5" w:rsidRPr="006D60B5">
        <w:rPr>
          <w:rFonts w:cs="Arial"/>
          <w:szCs w:val="20"/>
        </w:rPr>
        <w:t xml:space="preserve"> and surrounding land uses are avoided;</w:t>
      </w:r>
    </w:p>
    <w:p w:rsidR="00CC5EEF" w:rsidRPr="00CC5EEF" w:rsidRDefault="00CC5EEF" w:rsidP="005B2418">
      <w:pPr>
        <w:pStyle w:val="ListParagraph"/>
        <w:numPr>
          <w:ilvl w:val="1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development </w:t>
      </w:r>
      <w:r w:rsidRPr="008F61E5">
        <w:rPr>
          <w:rFonts w:cs="Arial"/>
          <w:szCs w:val="20"/>
        </w:rPr>
        <w:t xml:space="preserve">does not create incompatible intrusions, or compromise aircraft safety, in operational airspace; </w:t>
      </w:r>
    </w:p>
    <w:p w:rsidR="00CC5EEF" w:rsidRPr="00CC5EEF" w:rsidRDefault="00CC5EEF" w:rsidP="005B2418">
      <w:pPr>
        <w:pStyle w:val="ListParagraph"/>
        <w:numPr>
          <w:ilvl w:val="1"/>
          <w:numId w:val="8"/>
        </w:numPr>
        <w:rPr>
          <w:rFonts w:cs="Arial"/>
          <w:szCs w:val="20"/>
        </w:rPr>
      </w:pPr>
      <w:r w:rsidRPr="008F61E5">
        <w:rPr>
          <w:rFonts w:cs="Arial"/>
          <w:szCs w:val="20"/>
        </w:rPr>
        <w:t>development does not adversely affect the functioning of aviation facilities;</w:t>
      </w:r>
    </w:p>
    <w:p w:rsidR="00CC5EEF" w:rsidRPr="00CC5EEF" w:rsidRDefault="00CC5EEF" w:rsidP="005B2418">
      <w:pPr>
        <w:pStyle w:val="ListParagraph"/>
        <w:numPr>
          <w:ilvl w:val="1"/>
          <w:numId w:val="8"/>
        </w:numPr>
        <w:rPr>
          <w:rFonts w:cs="Arial"/>
          <w:szCs w:val="20"/>
        </w:rPr>
      </w:pPr>
      <w:r w:rsidRPr="008F61E5">
        <w:rPr>
          <w:rFonts w:cs="Arial"/>
          <w:szCs w:val="20"/>
        </w:rPr>
        <w:t>development avoids increasing risk to public safety in public safety areas</w:t>
      </w:r>
      <w:r w:rsidR="00D25F0A" w:rsidRPr="008F61E5">
        <w:rPr>
          <w:rFonts w:cs="Arial"/>
          <w:szCs w:val="20"/>
        </w:rPr>
        <w:t>;</w:t>
      </w:r>
      <w:r w:rsidRPr="008F61E5">
        <w:rPr>
          <w:rFonts w:cs="Arial"/>
          <w:szCs w:val="20"/>
        </w:rPr>
        <w:t xml:space="preserve"> </w:t>
      </w:r>
    </w:p>
    <w:p w:rsidR="00CC5EEF" w:rsidRPr="00D25F0A" w:rsidRDefault="00CC5EEF" w:rsidP="005B2418">
      <w:pPr>
        <w:pStyle w:val="ListParagraph"/>
        <w:numPr>
          <w:ilvl w:val="1"/>
          <w:numId w:val="8"/>
        </w:numPr>
        <w:rPr>
          <w:rFonts w:cs="Arial"/>
          <w:szCs w:val="20"/>
        </w:rPr>
      </w:pPr>
      <w:r w:rsidRPr="008F61E5">
        <w:rPr>
          <w:rFonts w:cs="Arial"/>
          <w:szCs w:val="20"/>
        </w:rPr>
        <w:t>development is compatible with forecast levels of aircraft noise</w:t>
      </w:r>
      <w:r w:rsidR="00D25F0A" w:rsidRPr="008F61E5">
        <w:rPr>
          <w:rFonts w:cs="Arial"/>
          <w:szCs w:val="20"/>
        </w:rPr>
        <w:t>.</w:t>
      </w:r>
    </w:p>
    <w:p w:rsidR="006D60B5" w:rsidRPr="005A77FA" w:rsidRDefault="006D60B5" w:rsidP="006D60B5">
      <w:pPr>
        <w:pStyle w:val="Heading4"/>
      </w:pPr>
      <w:bookmarkStart w:id="0" w:name="_Ref365380713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45493E" w:rsidRPr="00BF128E" w:rsidRDefault="0045493E" w:rsidP="0045493E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</w:t>
      </w:r>
      <w:r>
        <w:rPr>
          <w:rFonts w:ascii="Arial" w:eastAsia="Times New Roman" w:hAnsi="Arial" w:cs="Arial"/>
          <w:szCs w:val="20"/>
        </w:rPr>
        <w:t>–</w:t>
      </w:r>
      <w:r w:rsidRPr="00BF128E">
        <w:rPr>
          <w:rFonts w:ascii="Arial" w:eastAsia="Times New Roman" w:hAnsi="Arial" w:cs="Arial"/>
          <w:szCs w:val="20"/>
        </w:rPr>
        <w:t xml:space="preserve"> Criteria</w:t>
      </w:r>
      <w:r>
        <w:rPr>
          <w:rFonts w:ascii="Arial" w:eastAsia="Times New Roman" w:hAnsi="Arial" w:cs="Arial"/>
          <w:szCs w:val="20"/>
        </w:rPr>
        <w:t xml:space="preserve"> for self-assessable and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6D60B5" w:rsidRPr="005A77FA" w:rsidRDefault="006D60B5" w:rsidP="006D60B5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6D60B5" w:rsidRPr="005A77FA" w:rsidRDefault="006D60B5" w:rsidP="006D60B5">
      <w:pPr>
        <w:pStyle w:val="Caption"/>
      </w:pPr>
      <w:r>
        <w:t xml:space="preserve">Table </w:t>
      </w:r>
      <w:r w:rsidR="006D2298">
        <w:fldChar w:fldCharType="begin"/>
      </w:r>
      <w:r w:rsidR="006D2298">
        <w:instrText xml:space="preserve"> REF _Ref365380713 \r \h </w:instrText>
      </w:r>
      <w:r w:rsidR="006D2298">
        <w:fldChar w:fldCharType="separate"/>
      </w:r>
      <w:r w:rsidR="004D4DD1">
        <w:t>8.2.2.3</w:t>
      </w:r>
      <w:r w:rsidR="006D2298">
        <w:fldChar w:fldCharType="end"/>
      </w:r>
      <w:r>
        <w:t>.a</w:t>
      </w:r>
      <w:r w:rsidRPr="005A77FA">
        <w:t xml:space="preserve"> </w:t>
      </w:r>
      <w:r>
        <w:t xml:space="preserve">– Airport environs overlay code – </w:t>
      </w:r>
      <w:r w:rsidR="00CF1D63">
        <w:t>s</w:t>
      </w:r>
      <w:r>
        <w:t>elf-assessable and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399"/>
        <w:gridCol w:w="4948"/>
        <w:gridCol w:w="4945"/>
      </w:tblGrid>
      <w:tr w:rsidR="0017120C" w:rsidRPr="005A77FA" w:rsidTr="00171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17120C" w:rsidRPr="005A77FA" w:rsidRDefault="0017120C" w:rsidP="00D47D53">
            <w:pPr>
              <w:tabs>
                <w:tab w:val="left" w:pos="2745"/>
              </w:tabs>
            </w:pPr>
            <w:r w:rsidRPr="005A77FA">
              <w:t>Performance outcomes</w:t>
            </w:r>
          </w:p>
        </w:tc>
        <w:tc>
          <w:tcPr>
            <w:tcW w:w="1731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17120C" w:rsidRPr="005A77FA" w:rsidRDefault="0017120C" w:rsidP="00D47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17120C" w:rsidRPr="005A77FA" w:rsidRDefault="0017120C" w:rsidP="00D47D53">
            <w:r>
              <w:t>Applicant response</w:t>
            </w:r>
          </w:p>
        </w:tc>
      </w:tr>
      <w:tr w:rsidR="0017120C" w:rsidRPr="00621988" w:rsidTr="001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7120C" w:rsidRDefault="0017120C" w:rsidP="001C6FD4">
            <w:pPr>
              <w:rPr>
                <w:b/>
              </w:rPr>
            </w:pPr>
            <w:r>
              <w:rPr>
                <w:b/>
              </w:rPr>
              <w:t>For self-assessable and assessable development</w:t>
            </w:r>
          </w:p>
        </w:tc>
      </w:tr>
      <w:tr w:rsidR="0017120C" w:rsidRPr="002C79EE" w:rsidTr="001712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7120C" w:rsidRDefault="0017120C" w:rsidP="00D47D53">
            <w:pPr>
              <w:rPr>
                <w:rStyle w:val="Strong"/>
              </w:rPr>
            </w:pPr>
            <w:r>
              <w:rPr>
                <w:rStyle w:val="Strong"/>
              </w:rPr>
              <w:t>Protection of operational air space</w:t>
            </w:r>
          </w:p>
        </w:tc>
      </w:tr>
      <w:tr w:rsidR="0017120C" w:rsidRPr="005A77FA" w:rsidTr="001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pct"/>
            <w:vMerge w:val="restart"/>
          </w:tcPr>
          <w:p w:rsidR="0017120C" w:rsidRDefault="0017120C" w:rsidP="00D47D53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PO1</w:t>
            </w:r>
          </w:p>
          <w:p w:rsidR="0017120C" w:rsidRPr="008F61E5" w:rsidRDefault="0017120C" w:rsidP="00347365">
            <w:pPr>
              <w:rPr>
                <w:rFonts w:cs="Arial"/>
                <w:szCs w:val="20"/>
                <w:lang w:val="en-GB"/>
              </w:rPr>
            </w:pPr>
            <w:r w:rsidRPr="008F61E5">
              <w:rPr>
                <w:rFonts w:cs="Arial"/>
                <w:szCs w:val="20"/>
                <w:lang w:val="en-GB"/>
              </w:rPr>
              <w:t xml:space="preserve">Development does not create a permanent or temporary physical or transient obstruction in the operational airspace of Cairns Airport.  </w:t>
            </w:r>
          </w:p>
          <w:p w:rsidR="0017120C" w:rsidRDefault="0017120C" w:rsidP="00D47D53">
            <w:pPr>
              <w:rPr>
                <w:rFonts w:cs="Arial"/>
                <w:szCs w:val="20"/>
              </w:rPr>
            </w:pPr>
          </w:p>
          <w:p w:rsidR="0017120C" w:rsidRDefault="0017120C" w:rsidP="00D47D53">
            <w:pPr>
              <w:rPr>
                <w:rFonts w:cs="Arial"/>
                <w:szCs w:val="20"/>
              </w:rPr>
            </w:pPr>
          </w:p>
          <w:p w:rsidR="0017120C" w:rsidRPr="00470C7B" w:rsidRDefault="0017120C" w:rsidP="00D47D53">
            <w:pPr>
              <w:rPr>
                <w:rFonts w:cs="Arial"/>
                <w:szCs w:val="20"/>
              </w:rPr>
            </w:pPr>
          </w:p>
        </w:tc>
        <w:tc>
          <w:tcPr>
            <w:tcW w:w="1731" w:type="pct"/>
          </w:tcPr>
          <w:p w:rsidR="0017120C" w:rsidRDefault="0017120C" w:rsidP="00D4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lastRenderedPageBreak/>
              <w:t>AO1.1</w:t>
            </w:r>
            <w:r w:rsidRPr="00D32D30">
              <w:rPr>
                <w:rFonts w:cs="Arial"/>
                <w:bCs/>
                <w:szCs w:val="20"/>
                <w:lang w:val="en-GB"/>
              </w:rPr>
              <w:t xml:space="preserve"> </w:t>
            </w:r>
          </w:p>
          <w:p w:rsidR="0017120C" w:rsidRDefault="0017120C" w:rsidP="00347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347365">
              <w:rPr>
                <w:rFonts w:cs="Arial"/>
                <w:szCs w:val="20"/>
                <w:lang w:val="en-GB"/>
              </w:rPr>
              <w:t xml:space="preserve">Buildings and structures (including construction structures and equipment) do not encroach </w:t>
            </w:r>
            <w:r w:rsidRPr="00B5001F">
              <w:rPr>
                <w:rFonts w:cs="Arial"/>
                <w:szCs w:val="20"/>
                <w:lang w:val="en-GB"/>
              </w:rPr>
              <w:t xml:space="preserve"> into the: </w:t>
            </w:r>
          </w:p>
          <w:p w:rsidR="0017120C" w:rsidRDefault="0017120C" w:rsidP="004970A0">
            <w:pPr>
              <w:ind w:left="453" w:hanging="4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(a)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347365">
              <w:rPr>
                <w:rFonts w:cs="Arial"/>
                <w:szCs w:val="20"/>
                <w:lang w:val="en-GB"/>
              </w:rPr>
              <w:t>obstacle limitation surface as identified on the Airport environs overlay maps contained in Schedule 2; or</w:t>
            </w:r>
          </w:p>
          <w:p w:rsidR="0017120C" w:rsidRPr="00596D45" w:rsidRDefault="0017120C" w:rsidP="004970A0">
            <w:pPr>
              <w:ind w:left="453" w:hanging="4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79646"/>
                <w:szCs w:val="20"/>
                <w:lang w:val="en-GB"/>
              </w:rPr>
            </w:pPr>
            <w:r w:rsidRPr="00470C7B">
              <w:rPr>
                <w:rFonts w:cs="Arial"/>
                <w:szCs w:val="20"/>
                <w:lang w:val="en-GB"/>
              </w:rPr>
              <w:lastRenderedPageBreak/>
              <w:t>(b</w:t>
            </w:r>
            <w:r>
              <w:rPr>
                <w:rFonts w:cs="Arial"/>
                <w:szCs w:val="20"/>
                <w:lang w:val="en-GB"/>
              </w:rPr>
              <w:t>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470C7B">
              <w:rPr>
                <w:rFonts w:cs="Arial"/>
                <w:szCs w:val="20"/>
                <w:lang w:val="en-GB"/>
              </w:rPr>
              <w:t>PANS-OPS for the Cairns Airport</w:t>
            </w:r>
            <w:r>
              <w:rPr>
                <w:rFonts w:cs="Arial"/>
                <w:szCs w:val="20"/>
                <w:lang w:val="en-GB"/>
              </w:rPr>
              <w:t xml:space="preserve"> identified on the Airport environs overlay maps contained in Schedule 2</w:t>
            </w:r>
            <w:r w:rsidRPr="00EB430E">
              <w:rPr>
                <w:rFonts w:cs="Arial"/>
                <w:szCs w:val="20"/>
                <w:lang w:val="en-GB"/>
              </w:rPr>
              <w:t>.</w:t>
            </w:r>
            <w:r>
              <w:rPr>
                <w:rFonts w:cs="Met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pct"/>
          </w:tcPr>
          <w:p w:rsidR="0017120C" w:rsidRDefault="0017120C" w:rsidP="00D47D53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bookmarkStart w:id="1" w:name="_GoBack"/>
        <w:bookmarkEnd w:id="1"/>
      </w:tr>
      <w:tr w:rsidR="0017120C" w:rsidRPr="005A77FA" w:rsidTr="001712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pct"/>
            <w:vMerge/>
          </w:tcPr>
          <w:p w:rsidR="0017120C" w:rsidRDefault="0017120C" w:rsidP="00D47D53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1731" w:type="pct"/>
          </w:tcPr>
          <w:p w:rsidR="0017120C" w:rsidRPr="00D41CFC" w:rsidRDefault="0017120C" w:rsidP="00D4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D41CFC">
              <w:rPr>
                <w:rFonts w:cs="Arial"/>
                <w:b/>
                <w:bCs/>
                <w:szCs w:val="20"/>
                <w:lang w:val="en-GB"/>
              </w:rPr>
              <w:t>AO1.2</w:t>
            </w:r>
          </w:p>
          <w:p w:rsidR="0017120C" w:rsidRDefault="0017120C" w:rsidP="00596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B8408C">
              <w:rPr>
                <w:rFonts w:cs="Arial"/>
                <w:szCs w:val="20"/>
                <w:lang w:val="en-GB"/>
              </w:rPr>
              <w:t>Landscaping does not include vegetation that at maturity will encroach into the airport’s operational airspace.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pct"/>
          </w:tcPr>
          <w:p w:rsidR="0017120C" w:rsidRPr="00D41CFC" w:rsidRDefault="0017120C" w:rsidP="00D41CFC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17120C" w:rsidRPr="005A77FA" w:rsidTr="001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pct"/>
            <w:vMerge/>
          </w:tcPr>
          <w:p w:rsidR="0017120C" w:rsidRDefault="0017120C" w:rsidP="00D47D53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1731" w:type="pct"/>
          </w:tcPr>
          <w:p w:rsidR="0017120C" w:rsidRPr="00D41CFC" w:rsidRDefault="0017120C" w:rsidP="00D41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D41CFC">
              <w:rPr>
                <w:rFonts w:cs="Arial"/>
                <w:b/>
                <w:bCs/>
                <w:szCs w:val="20"/>
                <w:lang w:val="en-GB"/>
              </w:rPr>
              <w:t>AO1.3</w:t>
            </w:r>
          </w:p>
          <w:p w:rsidR="0017120C" w:rsidRPr="005B2418" w:rsidRDefault="0017120C" w:rsidP="00D41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B8408C">
              <w:rPr>
                <w:rFonts w:cs="Arial"/>
                <w:szCs w:val="20"/>
                <w:lang w:val="en-GB"/>
              </w:rPr>
              <w:t>Transient activities associated with development such as parachuting, hot air ballooning and hang-gliding will not occur within the airport’s operational airspace.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pct"/>
          </w:tcPr>
          <w:p w:rsidR="0017120C" w:rsidRPr="00D41CFC" w:rsidRDefault="0017120C" w:rsidP="00D41CFC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17120C" w:rsidRPr="002C79EE" w:rsidTr="001712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7120C" w:rsidRDefault="0017120C" w:rsidP="005B2418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 xml:space="preserve">Lighting </w:t>
            </w:r>
          </w:p>
        </w:tc>
      </w:tr>
      <w:tr w:rsidR="0017120C" w:rsidRPr="005A77FA" w:rsidTr="001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pct"/>
            <w:vMerge w:val="restart"/>
          </w:tcPr>
          <w:p w:rsidR="0017120C" w:rsidRDefault="0017120C" w:rsidP="004970A0">
            <w:pPr>
              <w:rPr>
                <w:rFonts w:cs="Arial"/>
                <w:szCs w:val="20"/>
                <w:lang w:val="en-GB"/>
              </w:rPr>
            </w:pPr>
            <w:r w:rsidRPr="00D32D30">
              <w:rPr>
                <w:rFonts w:cs="Arial"/>
                <w:b/>
                <w:bCs/>
                <w:szCs w:val="20"/>
                <w:lang w:val="en-GB"/>
              </w:rPr>
              <w:t>P</w:t>
            </w:r>
            <w:r>
              <w:rPr>
                <w:rFonts w:cs="Arial"/>
                <w:b/>
                <w:bCs/>
                <w:szCs w:val="20"/>
                <w:lang w:val="en-GB"/>
              </w:rPr>
              <w:t>O2</w:t>
            </w:r>
          </w:p>
          <w:p w:rsidR="0017120C" w:rsidRPr="005A3A6F" w:rsidRDefault="0017120C" w:rsidP="004970A0">
            <w:pPr>
              <w:rPr>
                <w:rFonts w:cs="Arial"/>
                <w:szCs w:val="20"/>
              </w:rPr>
            </w:pPr>
            <w:r w:rsidRPr="00D32D30">
              <w:rPr>
                <w:rFonts w:cs="Arial"/>
                <w:szCs w:val="20"/>
                <w:lang w:val="en-GB"/>
              </w:rPr>
              <w:t>Development does not impact on the operational aspects of the Cairns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D32D30">
              <w:rPr>
                <w:rFonts w:cs="Arial"/>
                <w:szCs w:val="20"/>
                <w:lang w:val="en-GB"/>
              </w:rPr>
              <w:t>Airport with regard to light emission</w:t>
            </w:r>
            <w:r>
              <w:rPr>
                <w:rFonts w:cs="Arial"/>
                <w:szCs w:val="20"/>
                <w:lang w:val="en-GB"/>
              </w:rPr>
              <w:t xml:space="preserve"> and reflective surfaces</w:t>
            </w:r>
            <w:r w:rsidRPr="00D32D30">
              <w:rPr>
                <w:rFonts w:cs="Arial"/>
                <w:szCs w:val="20"/>
                <w:lang w:val="en-GB"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731" w:type="pct"/>
          </w:tcPr>
          <w:p w:rsidR="0017120C" w:rsidRPr="001449AA" w:rsidRDefault="0017120C" w:rsidP="004970A0">
            <w:pPr>
              <w:tabs>
                <w:tab w:val="left" w:pos="14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1449AA">
              <w:rPr>
                <w:rFonts w:cs="Arial"/>
                <w:b/>
                <w:szCs w:val="20"/>
                <w:lang w:val="en-GB"/>
              </w:rPr>
              <w:t>AO2.1</w:t>
            </w:r>
          </w:p>
          <w:p w:rsidR="0017120C" w:rsidRDefault="0017120C" w:rsidP="004970A0">
            <w:pPr>
              <w:pStyle w:val="Pa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 w:rsidRPr="001449AA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Development within the lighting buffer zone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1449AA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as identified on the Airport environs light intensity overlay maps contained in Schedule 2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, </w:t>
            </w:r>
            <w:r w:rsidRPr="001449AA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does not emit light that will exceed the maximum light intensity specified for the area. </w:t>
            </w:r>
          </w:p>
          <w:p w:rsidR="0017120C" w:rsidRDefault="0017120C" w:rsidP="004970A0">
            <w:pPr>
              <w:pStyle w:val="Pa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17120C" w:rsidRPr="00EB430E" w:rsidRDefault="0017120C" w:rsidP="004970A0">
            <w:pPr>
              <w:keepNext/>
              <w:tabs>
                <w:tab w:val="left" w:pos="1455"/>
              </w:tabs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GB"/>
              </w:rPr>
            </w:pPr>
            <w:r w:rsidRPr="00EB430E">
              <w:rPr>
                <w:rFonts w:cs="Arial"/>
                <w:sz w:val="16"/>
                <w:szCs w:val="16"/>
                <w:lang w:val="en-GB"/>
              </w:rPr>
              <w:t>Note – Maximum light intensity of Light Sources measured at 3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EB430E">
              <w:rPr>
                <w:rFonts w:cs="Arial"/>
                <w:sz w:val="16"/>
                <w:szCs w:val="16"/>
                <w:lang w:val="en-GB"/>
              </w:rPr>
              <w:t>degrees above the horizontal.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pct"/>
          </w:tcPr>
          <w:p w:rsidR="0017120C" w:rsidRPr="001449AA" w:rsidRDefault="0017120C" w:rsidP="004970A0">
            <w:pPr>
              <w:tabs>
                <w:tab w:val="left" w:pos="1455"/>
              </w:tabs>
              <w:rPr>
                <w:rFonts w:cs="Arial"/>
                <w:b/>
                <w:szCs w:val="20"/>
                <w:lang w:val="en-GB"/>
              </w:rPr>
            </w:pPr>
          </w:p>
        </w:tc>
      </w:tr>
      <w:tr w:rsidR="0017120C" w:rsidRPr="005A77FA" w:rsidTr="0017120C">
        <w:trPr>
          <w:trHeight w:val="1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pct"/>
            <w:vMerge/>
          </w:tcPr>
          <w:p w:rsidR="0017120C" w:rsidRPr="00D32D30" w:rsidRDefault="0017120C" w:rsidP="004970A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1731" w:type="pct"/>
          </w:tcPr>
          <w:p w:rsidR="0017120C" w:rsidRDefault="0017120C" w:rsidP="004970A0">
            <w:pPr>
              <w:tabs>
                <w:tab w:val="left" w:pos="14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AO2.2</w:t>
            </w:r>
          </w:p>
          <w:p w:rsidR="0017120C" w:rsidRDefault="0017120C" w:rsidP="004970A0">
            <w:pPr>
              <w:tabs>
                <w:tab w:val="left" w:pos="14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 w:rsidRPr="00467FE0">
              <w:rPr>
                <w:rFonts w:cs="Arial"/>
                <w:szCs w:val="20"/>
                <w:lang w:val="en-GB"/>
              </w:rPr>
              <w:t>Development within the lighting</w:t>
            </w:r>
            <w:r>
              <w:rPr>
                <w:rFonts w:cs="Arial"/>
                <w:szCs w:val="20"/>
                <w:lang w:val="en-GB"/>
              </w:rPr>
              <w:t xml:space="preserve"> buffer</w:t>
            </w:r>
            <w:r w:rsidRPr="00467FE0">
              <w:rPr>
                <w:rFonts w:cs="Arial"/>
                <w:szCs w:val="20"/>
                <w:lang w:val="en-GB"/>
              </w:rPr>
              <w:t xml:space="preserve"> zone</w:t>
            </w:r>
            <w:r>
              <w:rPr>
                <w:rFonts w:cs="Arial"/>
                <w:szCs w:val="20"/>
                <w:lang w:val="en-GB"/>
              </w:rPr>
              <w:t xml:space="preserve"> identified on the</w:t>
            </w:r>
            <w:r w:rsidRPr="00467FE0">
              <w:rPr>
                <w:rFonts w:cs="Arial"/>
                <w:szCs w:val="20"/>
                <w:lang w:val="en-GB"/>
              </w:rPr>
              <w:t xml:space="preserve"> </w:t>
            </w:r>
            <w:r>
              <w:rPr>
                <w:rFonts w:cs="Arial"/>
                <w:szCs w:val="20"/>
                <w:lang w:val="en-GB"/>
              </w:rPr>
              <w:t>Airport environs light intensity o</w:t>
            </w:r>
            <w:r w:rsidRPr="00470C7B">
              <w:rPr>
                <w:rFonts w:cs="Arial"/>
                <w:szCs w:val="20"/>
                <w:lang w:val="en-GB"/>
              </w:rPr>
              <w:t xml:space="preserve">verlay </w:t>
            </w:r>
            <w:r>
              <w:rPr>
                <w:rFonts w:cs="Arial"/>
                <w:szCs w:val="20"/>
                <w:lang w:val="en-GB"/>
              </w:rPr>
              <w:t>m</w:t>
            </w:r>
            <w:r w:rsidRPr="00470C7B">
              <w:rPr>
                <w:rFonts w:cs="Arial"/>
                <w:szCs w:val="20"/>
                <w:lang w:val="en-GB"/>
              </w:rPr>
              <w:t>ap</w:t>
            </w:r>
            <w:r>
              <w:rPr>
                <w:rFonts w:cs="Arial"/>
                <w:szCs w:val="20"/>
                <w:lang w:val="en-GB"/>
              </w:rPr>
              <w:t xml:space="preserve">s contained in Schedule 2 </w:t>
            </w:r>
            <w:r w:rsidRPr="00467FE0">
              <w:rPr>
                <w:rFonts w:cs="Arial"/>
                <w:szCs w:val="20"/>
                <w:lang w:val="en-GB"/>
              </w:rPr>
              <w:t>does not include any of the following types of outdoor lighting:</w:t>
            </w:r>
          </w:p>
          <w:p w:rsidR="0017120C" w:rsidRPr="007C54B7" w:rsidRDefault="0017120C" w:rsidP="004970A0">
            <w:pPr>
              <w:ind w:left="453" w:hanging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(a)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5C0F6A">
              <w:rPr>
                <w:rFonts w:cs="Arial"/>
                <w:szCs w:val="20"/>
                <w:lang w:val="en-GB"/>
              </w:rPr>
              <w:t>straight para</w:t>
            </w:r>
            <w:r w:rsidRPr="004B23FB">
              <w:rPr>
                <w:rFonts w:cs="Arial"/>
                <w:szCs w:val="20"/>
                <w:lang w:val="en-GB"/>
              </w:rPr>
              <w:t>llel lines of lighting 500 m to</w:t>
            </w:r>
            <w:r w:rsidRPr="00B775BA">
              <w:rPr>
                <w:rFonts w:cs="Arial"/>
                <w:szCs w:val="20"/>
                <w:lang w:val="en-GB"/>
              </w:rPr>
              <w:t xml:space="preserve"> </w:t>
            </w:r>
            <w:r w:rsidRPr="004C3212">
              <w:rPr>
                <w:rFonts w:cs="Arial"/>
                <w:szCs w:val="20"/>
                <w:lang w:val="en-GB"/>
              </w:rPr>
              <w:t>1000 m long</w:t>
            </w:r>
            <w:r>
              <w:rPr>
                <w:rFonts w:cs="Arial"/>
                <w:szCs w:val="20"/>
                <w:lang w:val="en-GB"/>
              </w:rPr>
              <w:t>;</w:t>
            </w:r>
          </w:p>
          <w:p w:rsidR="0017120C" w:rsidRPr="007C54B7" w:rsidRDefault="0017120C" w:rsidP="004970A0">
            <w:pPr>
              <w:ind w:left="453" w:hanging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(b)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4B23FB">
              <w:rPr>
                <w:rFonts w:cs="Arial"/>
                <w:szCs w:val="20"/>
                <w:lang w:val="en-GB"/>
              </w:rPr>
              <w:t>flare plume</w:t>
            </w:r>
            <w:r>
              <w:rPr>
                <w:rFonts w:cs="Arial"/>
                <w:szCs w:val="20"/>
                <w:lang w:val="en-GB"/>
              </w:rPr>
              <w:t>;</w:t>
            </w:r>
          </w:p>
          <w:p w:rsidR="0017120C" w:rsidRPr="007C54B7" w:rsidRDefault="0017120C" w:rsidP="004970A0">
            <w:pPr>
              <w:ind w:left="453" w:hanging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(c)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5C0F6A">
              <w:rPr>
                <w:rFonts w:cs="Arial"/>
                <w:szCs w:val="20"/>
                <w:lang w:val="en-GB"/>
              </w:rPr>
              <w:t>upward shining lights</w:t>
            </w:r>
            <w:r>
              <w:rPr>
                <w:rFonts w:cs="Arial"/>
                <w:szCs w:val="20"/>
                <w:lang w:val="en-GB"/>
              </w:rPr>
              <w:t>;</w:t>
            </w:r>
          </w:p>
          <w:p w:rsidR="0017120C" w:rsidRPr="007C54B7" w:rsidRDefault="0017120C" w:rsidP="004970A0">
            <w:pPr>
              <w:ind w:left="453" w:hanging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(d)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5C0F6A">
              <w:rPr>
                <w:rFonts w:cs="Arial"/>
                <w:szCs w:val="20"/>
                <w:lang w:val="en-GB"/>
              </w:rPr>
              <w:t>flashing lights</w:t>
            </w:r>
            <w:r>
              <w:rPr>
                <w:rFonts w:cs="Arial"/>
                <w:szCs w:val="20"/>
                <w:lang w:val="en-GB"/>
              </w:rPr>
              <w:t>;</w:t>
            </w:r>
          </w:p>
          <w:p w:rsidR="0017120C" w:rsidRPr="007C54B7" w:rsidRDefault="0017120C" w:rsidP="004970A0">
            <w:pPr>
              <w:ind w:left="453" w:hanging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(e)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5C0F6A">
              <w:rPr>
                <w:rFonts w:cs="Arial"/>
                <w:szCs w:val="20"/>
                <w:lang w:val="en-GB"/>
              </w:rPr>
              <w:t>laser lights</w:t>
            </w:r>
            <w:r>
              <w:rPr>
                <w:rFonts w:cs="Arial"/>
                <w:szCs w:val="20"/>
                <w:lang w:val="en-GB"/>
              </w:rPr>
              <w:t>;</w:t>
            </w:r>
          </w:p>
          <w:p w:rsidR="0017120C" w:rsidRPr="007C54B7" w:rsidRDefault="0017120C" w:rsidP="004970A0">
            <w:pPr>
              <w:ind w:left="453" w:hanging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(f)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5C0F6A">
              <w:rPr>
                <w:rFonts w:cs="Arial"/>
                <w:szCs w:val="20"/>
                <w:lang w:val="en-GB"/>
              </w:rPr>
              <w:t>sodium light</w:t>
            </w:r>
            <w:r>
              <w:rPr>
                <w:rFonts w:cs="Arial"/>
                <w:szCs w:val="20"/>
                <w:lang w:val="en-GB"/>
              </w:rPr>
              <w:t>;</w:t>
            </w:r>
          </w:p>
          <w:p w:rsidR="0017120C" w:rsidRPr="00D32D30" w:rsidRDefault="0017120C" w:rsidP="004970A0">
            <w:pPr>
              <w:ind w:left="453" w:hanging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(g)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5C0F6A">
              <w:rPr>
                <w:rFonts w:cs="Arial"/>
                <w:szCs w:val="20"/>
                <w:lang w:val="en-GB"/>
              </w:rPr>
              <w:t xml:space="preserve">reflective surfaces.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pct"/>
          </w:tcPr>
          <w:p w:rsidR="0017120C" w:rsidRDefault="0017120C" w:rsidP="004970A0">
            <w:pPr>
              <w:tabs>
                <w:tab w:val="left" w:pos="1455"/>
              </w:tabs>
              <w:rPr>
                <w:rFonts w:cs="Arial"/>
                <w:b/>
                <w:szCs w:val="20"/>
                <w:lang w:val="en-GB"/>
              </w:rPr>
            </w:pPr>
          </w:p>
        </w:tc>
      </w:tr>
      <w:tr w:rsidR="0017120C" w:rsidRPr="005A77FA" w:rsidTr="001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7120C" w:rsidRPr="004B7A3E" w:rsidRDefault="0017120C" w:rsidP="000C06E5">
            <w:pPr>
              <w:tabs>
                <w:tab w:val="left" w:pos="1455"/>
              </w:tabs>
              <w:rPr>
                <w:rStyle w:val="Strong"/>
              </w:rPr>
            </w:pPr>
            <w:r w:rsidRPr="004B7A3E">
              <w:rPr>
                <w:rStyle w:val="Strong"/>
              </w:rPr>
              <w:t xml:space="preserve">Airport public safety </w:t>
            </w:r>
            <w:r>
              <w:rPr>
                <w:rStyle w:val="Strong"/>
              </w:rPr>
              <w:t>area</w:t>
            </w:r>
          </w:p>
        </w:tc>
      </w:tr>
      <w:tr w:rsidR="0017120C" w:rsidRPr="005A77FA" w:rsidTr="0017120C">
        <w:tblPrEx>
          <w:tblCellMar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tcBorders>
              <w:right w:val="single" w:sz="4" w:space="0" w:color="A5A5A5" w:themeColor="accent3"/>
            </w:tcBorders>
          </w:tcPr>
          <w:p w:rsidR="0017120C" w:rsidRPr="004B7A3E" w:rsidRDefault="0017120C" w:rsidP="005E7BF7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Cs w:val="0"/>
                <w:szCs w:val="20"/>
                <w:lang w:val="en-GB"/>
              </w:rPr>
              <w:lastRenderedPageBreak/>
              <w:t>PO3</w:t>
            </w:r>
          </w:p>
          <w:p w:rsidR="0017120C" w:rsidRPr="004B7A3E" w:rsidRDefault="0017120C" w:rsidP="005E7BF7">
            <w:pPr>
              <w:rPr>
                <w:rFonts w:cs="Arial"/>
                <w:b w:val="0"/>
                <w:szCs w:val="20"/>
              </w:rPr>
            </w:pPr>
            <w:r w:rsidRPr="004B7A3E">
              <w:rPr>
                <w:rFonts w:cs="Arial"/>
                <w:b w:val="0"/>
                <w:szCs w:val="20"/>
                <w:lang w:val="en-GB"/>
              </w:rPr>
              <w:t xml:space="preserve">Development in </w:t>
            </w:r>
            <w:r>
              <w:rPr>
                <w:rFonts w:cs="Arial"/>
                <w:b w:val="0"/>
                <w:szCs w:val="20"/>
                <w:lang w:val="en-GB"/>
              </w:rPr>
              <w:t xml:space="preserve">the </w:t>
            </w:r>
            <w:r w:rsidRPr="004B7A3E">
              <w:rPr>
                <w:rFonts w:cs="Arial"/>
                <w:b w:val="0"/>
                <w:szCs w:val="20"/>
                <w:lang w:val="en-GB"/>
              </w:rPr>
              <w:t>public safety areas does not increase the risk to life or property.</w:t>
            </w:r>
          </w:p>
        </w:tc>
        <w:tc>
          <w:tcPr>
            <w:tcW w:w="1731" w:type="pct"/>
            <w:tcBorders>
              <w:left w:val="single" w:sz="4" w:space="0" w:color="A5A5A5" w:themeColor="accent3"/>
            </w:tcBorders>
          </w:tcPr>
          <w:p w:rsidR="0017120C" w:rsidRPr="003639B3" w:rsidRDefault="0017120C" w:rsidP="005E7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3639B3">
              <w:rPr>
                <w:rFonts w:cs="Arial"/>
                <w:b/>
                <w:bCs/>
                <w:szCs w:val="20"/>
                <w:lang w:val="en-GB"/>
              </w:rPr>
              <w:t>AO</w:t>
            </w:r>
            <w:r>
              <w:rPr>
                <w:rFonts w:cs="Arial"/>
                <w:b/>
                <w:bCs/>
                <w:szCs w:val="20"/>
                <w:lang w:val="en-GB"/>
              </w:rPr>
              <w:t>3.1</w:t>
            </w:r>
          </w:p>
          <w:p w:rsidR="0017120C" w:rsidRDefault="0017120C" w:rsidP="007C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Development</w:t>
            </w:r>
            <w:r w:rsidRPr="003639B3">
              <w:rPr>
                <w:rFonts w:cs="Arial"/>
                <w:szCs w:val="20"/>
                <w:lang w:val="en-GB"/>
              </w:rPr>
              <w:t xml:space="preserve"> </w:t>
            </w:r>
            <w:r w:rsidRPr="009B4333">
              <w:rPr>
                <w:rFonts w:cs="Arial"/>
                <w:szCs w:val="20"/>
                <w:lang w:val="en-GB"/>
              </w:rPr>
              <w:t xml:space="preserve">in </w:t>
            </w:r>
            <w:r>
              <w:rPr>
                <w:rFonts w:cs="Arial"/>
                <w:szCs w:val="20"/>
                <w:lang w:val="en-GB"/>
              </w:rPr>
              <w:t xml:space="preserve">the </w:t>
            </w:r>
            <w:r w:rsidRPr="009B4333">
              <w:rPr>
                <w:rFonts w:cs="Arial"/>
                <w:szCs w:val="20"/>
                <w:lang w:val="en-GB"/>
              </w:rPr>
              <w:t>public safety area</w:t>
            </w:r>
            <w:r>
              <w:rPr>
                <w:rFonts w:cs="Arial"/>
                <w:szCs w:val="20"/>
                <w:lang w:val="en-GB"/>
              </w:rPr>
              <w:t xml:space="preserve">s </w:t>
            </w:r>
            <w:r w:rsidRPr="00D32D30">
              <w:rPr>
                <w:rFonts w:cs="Arial"/>
                <w:szCs w:val="20"/>
                <w:lang w:val="en-GB"/>
              </w:rPr>
              <w:t xml:space="preserve">shown on the </w:t>
            </w:r>
            <w:r>
              <w:rPr>
                <w:rFonts w:cs="Arial"/>
                <w:szCs w:val="20"/>
                <w:lang w:val="en-GB"/>
              </w:rPr>
              <w:t>Airport environs o</w:t>
            </w:r>
            <w:r w:rsidRPr="00470C7B">
              <w:rPr>
                <w:rFonts w:cs="Arial"/>
                <w:szCs w:val="20"/>
                <w:lang w:val="en-GB"/>
              </w:rPr>
              <w:t xml:space="preserve">verlay </w:t>
            </w:r>
            <w:r>
              <w:rPr>
                <w:rFonts w:cs="Arial"/>
                <w:szCs w:val="20"/>
                <w:lang w:val="en-GB"/>
              </w:rPr>
              <w:t>m</w:t>
            </w:r>
            <w:r w:rsidRPr="00470C7B">
              <w:rPr>
                <w:rFonts w:cs="Arial"/>
                <w:szCs w:val="20"/>
                <w:lang w:val="en-GB"/>
              </w:rPr>
              <w:t>ap</w:t>
            </w:r>
            <w:r>
              <w:rPr>
                <w:rFonts w:cs="Arial"/>
                <w:szCs w:val="20"/>
                <w:lang w:val="en-GB"/>
              </w:rPr>
              <w:t xml:space="preserve">s contained in Schedule 2; </w:t>
            </w:r>
            <w:r w:rsidRPr="003639B3">
              <w:rPr>
                <w:rFonts w:cs="Arial"/>
                <w:szCs w:val="20"/>
                <w:lang w:val="en-GB"/>
              </w:rPr>
              <w:t>does not involve</w:t>
            </w:r>
            <w:r>
              <w:rPr>
                <w:rFonts w:cs="Arial"/>
                <w:szCs w:val="20"/>
                <w:lang w:val="en-GB"/>
              </w:rPr>
              <w:t>:</w:t>
            </w:r>
          </w:p>
          <w:p w:rsidR="0017120C" w:rsidRPr="007C54B7" w:rsidRDefault="0017120C" w:rsidP="004970A0">
            <w:pPr>
              <w:ind w:left="453" w:hanging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(a)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E06F12">
              <w:rPr>
                <w:rFonts w:cs="Arial"/>
                <w:szCs w:val="20"/>
                <w:lang w:val="en-GB"/>
              </w:rPr>
              <w:t xml:space="preserve">an increase in the number of people living, </w:t>
            </w:r>
            <w:r w:rsidRPr="007C54B7">
              <w:rPr>
                <w:rFonts w:cs="Arial"/>
                <w:szCs w:val="20"/>
                <w:lang w:val="en-GB"/>
              </w:rPr>
              <w:t>working</w:t>
            </w:r>
            <w:r w:rsidRPr="00E06F12">
              <w:rPr>
                <w:rFonts w:cs="Arial"/>
                <w:szCs w:val="20"/>
                <w:lang w:val="en-GB"/>
              </w:rPr>
              <w:t xml:space="preserve"> or congregating in the public safety area; or </w:t>
            </w:r>
          </w:p>
          <w:p w:rsidR="0017120C" w:rsidRPr="007C54B7" w:rsidRDefault="0017120C" w:rsidP="004970A0">
            <w:pPr>
              <w:ind w:left="453" w:hanging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(b)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7C54B7">
              <w:rPr>
                <w:rFonts w:cs="Arial"/>
                <w:szCs w:val="20"/>
                <w:lang w:val="en-GB"/>
              </w:rPr>
              <w:t>the manufacture, use or storage of flammable, explosive, hazardous or noxious materials</w:t>
            </w:r>
            <w:r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tcW w:w="1730" w:type="pct"/>
            <w:tcBorders>
              <w:left w:val="single" w:sz="4" w:space="0" w:color="A5A5A5" w:themeColor="accent3"/>
            </w:tcBorders>
          </w:tcPr>
          <w:p w:rsidR="0017120C" w:rsidRPr="003639B3" w:rsidRDefault="0017120C" w:rsidP="005E7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17120C" w:rsidRPr="002C79EE" w:rsidTr="001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7120C" w:rsidRDefault="0017120C" w:rsidP="007C54B7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 xml:space="preserve">Acoustic treatment for noise exposure </w:t>
            </w:r>
          </w:p>
        </w:tc>
      </w:tr>
      <w:tr w:rsidR="0017120C" w:rsidRPr="005A77FA" w:rsidTr="0017120C">
        <w:trPr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pct"/>
            <w:vMerge w:val="restart"/>
          </w:tcPr>
          <w:p w:rsidR="0017120C" w:rsidRDefault="0017120C" w:rsidP="007C54B7">
            <w:pPr>
              <w:keepNext/>
              <w:rPr>
                <w:rFonts w:eastAsiaTheme="minorEastAsia" w:cs="Arial"/>
                <w:szCs w:val="20"/>
                <w:lang w:val="en-GB" w:eastAsia="en-AU"/>
              </w:rPr>
            </w:pPr>
            <w:r w:rsidRPr="00D32D30">
              <w:rPr>
                <w:rFonts w:cs="Arial"/>
                <w:b/>
                <w:bCs/>
                <w:szCs w:val="20"/>
                <w:lang w:val="en-GB"/>
              </w:rPr>
              <w:t>P</w:t>
            </w:r>
            <w:r>
              <w:rPr>
                <w:rFonts w:cs="Arial"/>
                <w:b/>
                <w:bCs/>
                <w:szCs w:val="20"/>
                <w:lang w:val="en-GB"/>
              </w:rPr>
              <w:t>O4</w:t>
            </w:r>
          </w:p>
          <w:p w:rsidR="0017120C" w:rsidRDefault="0017120C" w:rsidP="007C54B7">
            <w:pPr>
              <w:pStyle w:val="Pa3"/>
              <w:keepNext/>
              <w:spacing w:after="100"/>
              <w:rPr>
                <w:rFonts w:cs="Meta"/>
                <w:color w:val="000000"/>
                <w:sz w:val="19"/>
                <w:szCs w:val="19"/>
                <w:lang w:eastAsia="en-AU"/>
              </w:rPr>
            </w:pPr>
            <w:r>
              <w:rPr>
                <w:rFonts w:cs="Meta"/>
                <w:color w:val="000000"/>
                <w:sz w:val="19"/>
                <w:szCs w:val="19"/>
              </w:rPr>
              <w:t xml:space="preserve">Development involving a sensitive land use is appropriately located and designed to prevent adverse impacts from aircraft noise. </w:t>
            </w:r>
          </w:p>
          <w:p w:rsidR="0017120C" w:rsidRPr="00D65438" w:rsidRDefault="0017120C" w:rsidP="007C54B7">
            <w:pPr>
              <w:keepNext/>
              <w:rPr>
                <w:rFonts w:eastAsiaTheme="minorEastAsia" w:cs="Arial"/>
                <w:szCs w:val="20"/>
                <w:lang w:val="en-GB" w:eastAsia="en-AU"/>
              </w:rPr>
            </w:pPr>
          </w:p>
        </w:tc>
        <w:tc>
          <w:tcPr>
            <w:tcW w:w="1731" w:type="pct"/>
          </w:tcPr>
          <w:p w:rsidR="0017120C" w:rsidRDefault="0017120C" w:rsidP="007C54B7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eta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cs="Meta"/>
                <w:b/>
                <w:bCs/>
                <w:color w:val="000000"/>
                <w:sz w:val="19"/>
                <w:szCs w:val="19"/>
              </w:rPr>
              <w:t>AO4.1</w:t>
            </w:r>
          </w:p>
          <w:p w:rsidR="0017120C" w:rsidRPr="00D65438" w:rsidRDefault="0017120C" w:rsidP="00D9476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 w:rsidRPr="007C54B7">
              <w:rPr>
                <w:rFonts w:cs="Arial"/>
                <w:szCs w:val="20"/>
                <w:lang w:val="en-GB"/>
              </w:rPr>
              <w:t xml:space="preserve">Development within the 20–&gt;35 ANEF contour </w:t>
            </w:r>
            <w:r w:rsidRPr="005C0F6A">
              <w:rPr>
                <w:rFonts w:cs="Arial"/>
                <w:szCs w:val="20"/>
                <w:lang w:val="en-GB"/>
              </w:rPr>
              <w:t xml:space="preserve">radius </w:t>
            </w:r>
            <w:r w:rsidRPr="00AD351F">
              <w:rPr>
                <w:rFonts w:cs="Arial"/>
                <w:szCs w:val="20"/>
                <w:lang w:val="en-GB"/>
              </w:rPr>
              <w:t xml:space="preserve">shown on the Airport environs overlay maps contained in Schedule 2 </w:t>
            </w:r>
            <w:r w:rsidRPr="007C54B7">
              <w:rPr>
                <w:rFonts w:cs="Arial"/>
                <w:szCs w:val="20"/>
                <w:lang w:val="en-GB"/>
              </w:rPr>
              <w:t xml:space="preserve">is consistent with Table </w:t>
            </w:r>
            <w:r>
              <w:rPr>
                <w:rFonts w:cs="Arial"/>
                <w:szCs w:val="20"/>
                <w:lang w:val="en-GB"/>
              </w:rPr>
              <w:fldChar w:fldCharType="begin"/>
            </w:r>
            <w:r>
              <w:rPr>
                <w:rFonts w:cs="Arial"/>
                <w:szCs w:val="20"/>
                <w:lang w:val="en-GB"/>
              </w:rPr>
              <w:instrText xml:space="preserve"> REF _Ref365380713 \n \h </w:instrText>
            </w:r>
            <w:r>
              <w:rPr>
                <w:rFonts w:cs="Arial"/>
                <w:szCs w:val="20"/>
                <w:lang w:val="en-GB"/>
              </w:rPr>
            </w:r>
            <w:r>
              <w:rPr>
                <w:rFonts w:cs="Arial"/>
                <w:szCs w:val="20"/>
                <w:lang w:val="en-GB"/>
              </w:rPr>
              <w:fldChar w:fldCharType="separate"/>
            </w:r>
            <w:r>
              <w:rPr>
                <w:rFonts w:cs="Arial"/>
                <w:szCs w:val="20"/>
                <w:lang w:val="en-GB"/>
              </w:rPr>
              <w:t>8.2.2.3</w:t>
            </w:r>
            <w:r>
              <w:rPr>
                <w:rFonts w:cs="Arial"/>
                <w:szCs w:val="20"/>
                <w:lang w:val="en-GB"/>
              </w:rPr>
              <w:fldChar w:fldCharType="end"/>
            </w:r>
            <w:r w:rsidRPr="007C54B7">
              <w:rPr>
                <w:rFonts w:cs="Arial"/>
                <w:szCs w:val="20"/>
                <w:lang w:val="en-GB"/>
              </w:rPr>
              <w:t>.</w:t>
            </w:r>
            <w:r>
              <w:rPr>
                <w:rFonts w:cs="Arial"/>
                <w:szCs w:val="20"/>
                <w:lang w:val="en-GB"/>
              </w:rPr>
              <w:t>b</w:t>
            </w:r>
            <w:r w:rsidRPr="007C54B7"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pct"/>
          </w:tcPr>
          <w:p w:rsidR="0017120C" w:rsidRDefault="0017120C" w:rsidP="007C54B7">
            <w:pPr>
              <w:keepNext/>
              <w:jc w:val="both"/>
              <w:rPr>
                <w:rFonts w:cs="Met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17120C" w:rsidRPr="005A77FA" w:rsidTr="001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pct"/>
            <w:vMerge/>
          </w:tcPr>
          <w:p w:rsidR="0017120C" w:rsidRPr="00D32D30" w:rsidRDefault="0017120C" w:rsidP="00D47D53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1731" w:type="pct"/>
          </w:tcPr>
          <w:p w:rsidR="0017120C" w:rsidRDefault="0017120C" w:rsidP="006678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eta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Meta"/>
                <w:b/>
                <w:bCs/>
                <w:color w:val="000000"/>
                <w:sz w:val="19"/>
                <w:szCs w:val="19"/>
              </w:rPr>
              <w:t>AO4.2</w:t>
            </w:r>
          </w:p>
          <w:p w:rsidR="0017120C" w:rsidRPr="0017120C" w:rsidRDefault="0017120C" w:rsidP="007C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E84752">
              <w:rPr>
                <w:rFonts w:cs="Arial"/>
                <w:szCs w:val="20"/>
                <w:lang w:val="en-GB"/>
              </w:rPr>
              <w:t xml:space="preserve">Development within the 20–&gt;35 ANEF contour radius shown on the Airport environs overlay maps contained in Schedule 2  is designed and constructed to attenuate aircraft noise by achieving the indoor design sound levels specified in Table </w:t>
            </w:r>
            <w:r w:rsidRPr="00E84752">
              <w:rPr>
                <w:rFonts w:cs="Arial"/>
                <w:szCs w:val="20"/>
                <w:lang w:val="en-GB"/>
              </w:rPr>
              <w:fldChar w:fldCharType="begin"/>
            </w:r>
            <w:r w:rsidRPr="00E84752">
              <w:rPr>
                <w:rFonts w:cs="Arial"/>
                <w:szCs w:val="20"/>
                <w:lang w:val="en-GB"/>
              </w:rPr>
              <w:instrText xml:space="preserve"> REF _Ref365380713 \n \h  \* MERGEFORMAT </w:instrText>
            </w:r>
            <w:r w:rsidRPr="00E84752">
              <w:rPr>
                <w:rFonts w:cs="Arial"/>
                <w:szCs w:val="20"/>
                <w:lang w:val="en-GB"/>
              </w:rPr>
            </w:r>
            <w:r w:rsidRPr="00E84752">
              <w:rPr>
                <w:rFonts w:cs="Arial"/>
                <w:szCs w:val="20"/>
                <w:lang w:val="en-GB"/>
              </w:rPr>
              <w:fldChar w:fldCharType="separate"/>
            </w:r>
            <w:r>
              <w:rPr>
                <w:rFonts w:cs="Arial"/>
                <w:szCs w:val="20"/>
                <w:lang w:val="en-GB"/>
              </w:rPr>
              <w:t>8.2.2.3</w:t>
            </w:r>
            <w:r w:rsidRPr="00E84752">
              <w:rPr>
                <w:rFonts w:cs="Arial"/>
                <w:szCs w:val="20"/>
                <w:lang w:val="en-GB"/>
              </w:rPr>
              <w:fldChar w:fldCharType="end"/>
            </w:r>
            <w:r w:rsidRPr="00E84752">
              <w:rPr>
                <w:rFonts w:cs="Arial"/>
                <w:szCs w:val="20"/>
                <w:lang w:val="en-GB"/>
              </w:rPr>
              <w:t>.</w:t>
            </w:r>
            <w:r>
              <w:rPr>
                <w:rFonts w:cs="Arial"/>
                <w:szCs w:val="20"/>
                <w:lang w:val="en-GB"/>
              </w:rPr>
              <w:t>c</w:t>
            </w:r>
            <w:r w:rsidRPr="00E84752"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pct"/>
          </w:tcPr>
          <w:p w:rsidR="0017120C" w:rsidRDefault="0017120C" w:rsidP="0066782C">
            <w:pPr>
              <w:jc w:val="both"/>
              <w:rPr>
                <w:rFonts w:cs="Met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17120C" w:rsidTr="001712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7120C" w:rsidRDefault="0017120C" w:rsidP="0017120C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 xml:space="preserve">Emissions </w:t>
            </w:r>
          </w:p>
        </w:tc>
      </w:tr>
      <w:tr w:rsidR="0017120C" w:rsidRPr="005A77FA" w:rsidTr="001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pct"/>
            <w:vMerge w:val="restart"/>
          </w:tcPr>
          <w:p w:rsidR="0017120C" w:rsidRDefault="0017120C" w:rsidP="0017120C">
            <w:pPr>
              <w:widowControl w:val="0"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 w:rsidRPr="00EB41C1">
              <w:rPr>
                <w:rFonts w:cs="Arial"/>
                <w:b/>
                <w:bCs/>
                <w:szCs w:val="20"/>
                <w:lang w:val="en-GB"/>
              </w:rPr>
              <w:t>P</w:t>
            </w:r>
            <w:r>
              <w:rPr>
                <w:rFonts w:cs="Arial"/>
                <w:b/>
                <w:bCs/>
                <w:szCs w:val="20"/>
                <w:lang w:val="en-GB"/>
              </w:rPr>
              <w:t>O5</w:t>
            </w:r>
          </w:p>
          <w:p w:rsidR="0017120C" w:rsidRPr="005A3A6F" w:rsidRDefault="0017120C" w:rsidP="0017120C">
            <w:pPr>
              <w:widowControl w:val="0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F97630">
              <w:rPr>
                <w:rFonts w:cs="Arial"/>
                <w:szCs w:val="20"/>
              </w:rPr>
              <w:t xml:space="preserve">Emissions do not affect air turbulence, visibility or engine operation in </w:t>
            </w:r>
            <w:r>
              <w:rPr>
                <w:rFonts w:cs="Arial"/>
                <w:szCs w:val="20"/>
              </w:rPr>
              <w:t xml:space="preserve">the </w:t>
            </w:r>
            <w:r w:rsidRPr="00F97630">
              <w:rPr>
                <w:rFonts w:cs="Arial"/>
                <w:szCs w:val="20"/>
              </w:rPr>
              <w:t>operational airspace</w:t>
            </w:r>
            <w:r>
              <w:rPr>
                <w:rFonts w:cs="Arial"/>
                <w:szCs w:val="20"/>
              </w:rPr>
              <w:t xml:space="preserve"> of Cairns Airport</w:t>
            </w:r>
            <w:r w:rsidRPr="00F97630">
              <w:rPr>
                <w:rFonts w:cs="Arial"/>
                <w:szCs w:val="20"/>
              </w:rPr>
              <w:t>.</w:t>
            </w:r>
          </w:p>
        </w:tc>
        <w:tc>
          <w:tcPr>
            <w:tcW w:w="1731" w:type="pct"/>
          </w:tcPr>
          <w:p w:rsidR="0017120C" w:rsidRPr="007C54B7" w:rsidRDefault="0017120C" w:rsidP="0017120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Meta"/>
                <w:b/>
                <w:color w:val="000000"/>
                <w:sz w:val="19"/>
                <w:szCs w:val="19"/>
                <w:lang w:eastAsia="en-AU"/>
              </w:rPr>
            </w:pPr>
            <w:r w:rsidRPr="007C54B7">
              <w:rPr>
                <w:rFonts w:cs="Meta"/>
                <w:b/>
                <w:color w:val="000000"/>
                <w:sz w:val="19"/>
                <w:szCs w:val="19"/>
              </w:rPr>
              <w:t>AO</w:t>
            </w:r>
            <w:r>
              <w:rPr>
                <w:rFonts w:cs="Meta"/>
                <w:b/>
                <w:color w:val="000000"/>
                <w:sz w:val="19"/>
                <w:szCs w:val="19"/>
              </w:rPr>
              <w:t>5</w:t>
            </w:r>
            <w:r w:rsidRPr="007C54B7">
              <w:rPr>
                <w:rFonts w:cs="Meta"/>
                <w:b/>
                <w:color w:val="000000"/>
                <w:sz w:val="19"/>
                <w:szCs w:val="19"/>
              </w:rPr>
              <w:t>.1</w:t>
            </w:r>
          </w:p>
          <w:p w:rsidR="0017120C" w:rsidRPr="007C54B7" w:rsidRDefault="0017120C" w:rsidP="001712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Meta"/>
                <w:color w:val="000000"/>
                <w:sz w:val="19"/>
                <w:szCs w:val="19"/>
                <w:lang w:eastAsia="en-AU"/>
              </w:rPr>
            </w:pPr>
            <w:r w:rsidRPr="00E06F12">
              <w:rPr>
                <w:rFonts w:cs="Arial"/>
                <w:szCs w:val="20"/>
                <w:lang w:val="en-GB"/>
              </w:rPr>
              <w:t>Development does not emit smoke, dust, ash or steam into the Cairns Airport</w:t>
            </w:r>
            <w:r w:rsidRPr="00BC1204">
              <w:rPr>
                <w:rFonts w:cs="Arial"/>
                <w:szCs w:val="20"/>
                <w:lang w:val="en-GB"/>
              </w:rPr>
              <w:t xml:space="preserve">’s </w:t>
            </w:r>
            <w:r w:rsidRPr="005C0DEE">
              <w:rPr>
                <w:rFonts w:cs="Arial"/>
                <w:szCs w:val="20"/>
                <w:lang w:val="en-GB"/>
              </w:rPr>
              <w:t>operational airspace.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pct"/>
          </w:tcPr>
          <w:p w:rsidR="0017120C" w:rsidRPr="007C54B7" w:rsidRDefault="0017120C" w:rsidP="0017120C">
            <w:pPr>
              <w:widowControl w:val="0"/>
              <w:jc w:val="both"/>
              <w:rPr>
                <w:rFonts w:cs="Meta"/>
                <w:b/>
                <w:color w:val="000000"/>
                <w:sz w:val="19"/>
                <w:szCs w:val="19"/>
              </w:rPr>
            </w:pPr>
          </w:p>
        </w:tc>
      </w:tr>
      <w:tr w:rsidR="0017120C" w:rsidRPr="005A77FA" w:rsidTr="0017120C">
        <w:trPr>
          <w:trHeight w:val="9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pct"/>
            <w:vMerge/>
          </w:tcPr>
          <w:p w:rsidR="0017120C" w:rsidRPr="00EB41C1" w:rsidRDefault="0017120C" w:rsidP="0017120C">
            <w:pPr>
              <w:widowControl w:val="0"/>
              <w:rPr>
                <w:rFonts w:eastAsiaTheme="minorEastAsia" w:cs="Arial"/>
                <w:b/>
                <w:bCs/>
                <w:szCs w:val="20"/>
                <w:lang w:val="en-GB" w:eastAsia="en-AU"/>
              </w:rPr>
            </w:pPr>
          </w:p>
        </w:tc>
        <w:tc>
          <w:tcPr>
            <w:tcW w:w="1731" w:type="pct"/>
          </w:tcPr>
          <w:p w:rsidR="0017120C" w:rsidRPr="007C54B7" w:rsidRDefault="0017120C" w:rsidP="001712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Meta"/>
                <w:b/>
                <w:color w:val="000000"/>
                <w:sz w:val="19"/>
                <w:szCs w:val="19"/>
                <w:lang w:eastAsia="en-AU"/>
              </w:rPr>
            </w:pPr>
            <w:r w:rsidRPr="007C54B7">
              <w:rPr>
                <w:rFonts w:cs="Meta"/>
                <w:b/>
                <w:color w:val="000000"/>
                <w:sz w:val="19"/>
                <w:szCs w:val="19"/>
              </w:rPr>
              <w:t>AO</w:t>
            </w:r>
            <w:r>
              <w:rPr>
                <w:rFonts w:cs="Meta"/>
                <w:b/>
                <w:color w:val="000000"/>
                <w:sz w:val="19"/>
                <w:szCs w:val="19"/>
              </w:rPr>
              <w:t>5</w:t>
            </w:r>
            <w:r w:rsidRPr="007C54B7">
              <w:rPr>
                <w:rFonts w:cs="Meta"/>
                <w:b/>
                <w:color w:val="000000"/>
                <w:sz w:val="19"/>
                <w:szCs w:val="19"/>
              </w:rPr>
              <w:t>.2</w:t>
            </w:r>
          </w:p>
          <w:p w:rsidR="0017120C" w:rsidRPr="007C54B7" w:rsidRDefault="0017120C" w:rsidP="001712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Meta"/>
                <w:color w:val="000000"/>
                <w:sz w:val="19"/>
                <w:szCs w:val="19"/>
                <w:lang w:eastAsia="en-AU"/>
              </w:rPr>
            </w:pPr>
            <w:r w:rsidRPr="00E06F12">
              <w:rPr>
                <w:rFonts w:cs="Arial"/>
                <w:szCs w:val="20"/>
                <w:lang w:val="en-GB"/>
              </w:rPr>
              <w:t>Development does not emit a gaseous plume into the Cairns Airport’s operational airspace at a velocity exceeding 4.</w:t>
            </w:r>
            <w:r w:rsidRPr="00BC1204">
              <w:rPr>
                <w:rFonts w:cs="Arial"/>
                <w:szCs w:val="20"/>
                <w:lang w:val="en-GB"/>
              </w:rPr>
              <w:t xml:space="preserve">3 m </w:t>
            </w:r>
            <w:r w:rsidRPr="005C0DEE">
              <w:rPr>
                <w:rFonts w:cs="Arial"/>
                <w:szCs w:val="20"/>
                <w:lang w:val="en-GB"/>
              </w:rPr>
              <w:t>per second</w:t>
            </w:r>
            <w:r>
              <w:rPr>
                <w:rFonts w:cs="Meta"/>
                <w:color w:val="000000"/>
                <w:sz w:val="19"/>
                <w:szCs w:val="19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pct"/>
          </w:tcPr>
          <w:p w:rsidR="0017120C" w:rsidRPr="007C54B7" w:rsidRDefault="0017120C" w:rsidP="0017120C">
            <w:pPr>
              <w:widowControl w:val="0"/>
              <w:rPr>
                <w:rFonts w:cs="Meta"/>
                <w:b/>
                <w:color w:val="000000"/>
                <w:sz w:val="19"/>
                <w:szCs w:val="19"/>
              </w:rPr>
            </w:pPr>
          </w:p>
        </w:tc>
      </w:tr>
      <w:tr w:rsidR="0017120C" w:rsidTr="001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7120C" w:rsidRDefault="0017120C" w:rsidP="0017120C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Function of aviation facilities</w:t>
            </w:r>
          </w:p>
        </w:tc>
      </w:tr>
      <w:tr w:rsidR="0017120C" w:rsidRPr="005A77FA" w:rsidTr="0017120C">
        <w:trPr>
          <w:trHeight w:val="22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pct"/>
            <w:vMerge w:val="restart"/>
          </w:tcPr>
          <w:p w:rsidR="0017120C" w:rsidRDefault="0017120C" w:rsidP="0017120C">
            <w:pPr>
              <w:widowControl w:val="0"/>
              <w:rPr>
                <w:rFonts w:ascii="Arial" w:eastAsiaTheme="minorEastAsia" w:hAnsi="Arial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b/>
                <w:szCs w:val="20"/>
                <w:lang w:val="en-GB"/>
              </w:rPr>
              <w:lastRenderedPageBreak/>
              <w:t>PO6</w:t>
            </w:r>
          </w:p>
          <w:p w:rsidR="0017120C" w:rsidRPr="006038B0" w:rsidRDefault="0017120C" w:rsidP="0017120C">
            <w:pPr>
              <w:widowControl w:val="0"/>
              <w:rPr>
                <w:rFonts w:ascii="Arial" w:eastAsiaTheme="minorEastAsia" w:hAnsi="Arial" w:cs="Arial"/>
                <w:b/>
                <w:bCs/>
                <w:szCs w:val="20"/>
                <w:lang w:val="en-GB" w:eastAsia="en-AU"/>
              </w:rPr>
            </w:pPr>
            <w:r w:rsidRPr="006038B0">
              <w:rPr>
                <w:rFonts w:cs="Meta"/>
                <w:color w:val="000000"/>
                <w:szCs w:val="20"/>
              </w:rPr>
              <w:t xml:space="preserve">Development located within the building restricted area for an aviation facility is designed and constructed to mitigate adverse impacts on the function of the facility. </w:t>
            </w:r>
          </w:p>
          <w:p w:rsidR="0017120C" w:rsidRDefault="0017120C" w:rsidP="0017120C">
            <w:pPr>
              <w:widowControl w:val="0"/>
              <w:rPr>
                <w:rFonts w:eastAsiaTheme="minorEastAsia" w:cs="Arial"/>
                <w:b/>
                <w:bCs/>
                <w:szCs w:val="20"/>
                <w:lang w:val="en-GB" w:eastAsia="en-AU"/>
              </w:rPr>
            </w:pPr>
          </w:p>
          <w:p w:rsidR="0017120C" w:rsidRPr="009F6523" w:rsidRDefault="0017120C" w:rsidP="0017120C">
            <w:pPr>
              <w:widowControl w:val="0"/>
              <w:rPr>
                <w:rFonts w:eastAsiaTheme="minorEastAsia" w:cstheme="minorHAnsi"/>
                <w:spacing w:val="-5"/>
                <w:sz w:val="16"/>
                <w:szCs w:val="16"/>
                <w:lang w:val="en-GB" w:eastAsia="en-AU"/>
              </w:rPr>
            </w:pPr>
            <w:r w:rsidRPr="009F6523">
              <w:rPr>
                <w:rFonts w:cstheme="minorHAnsi"/>
                <w:spacing w:val="-5"/>
                <w:sz w:val="16"/>
                <w:szCs w:val="16"/>
                <w:lang w:val="en-GB"/>
              </w:rPr>
              <w:t>Note</w:t>
            </w:r>
            <w:r>
              <w:rPr>
                <w:rFonts w:cstheme="minorHAnsi"/>
                <w:spacing w:val="-5"/>
                <w:sz w:val="16"/>
                <w:szCs w:val="16"/>
                <w:lang w:val="en-GB"/>
              </w:rPr>
              <w:t xml:space="preserve"> –</w:t>
            </w:r>
            <w:r w:rsidRPr="009F6523">
              <w:rPr>
                <w:rFonts w:cstheme="minorHAnsi"/>
                <w:spacing w:val="-5"/>
                <w:sz w:val="16"/>
                <w:szCs w:val="16"/>
                <w:lang w:val="en-GB"/>
              </w:rPr>
              <w:t xml:space="preserve"> SPP</w:t>
            </w:r>
            <w:r>
              <w:rPr>
                <w:rFonts w:cstheme="minorHAnsi"/>
                <w:spacing w:val="-5"/>
                <w:sz w:val="16"/>
                <w:szCs w:val="16"/>
                <w:lang w:val="en-GB"/>
              </w:rPr>
              <w:t xml:space="preserve"> </w:t>
            </w:r>
            <w:r w:rsidRPr="009F6523">
              <w:rPr>
                <w:rFonts w:cstheme="minorHAnsi"/>
                <w:spacing w:val="-5"/>
                <w:sz w:val="16"/>
                <w:szCs w:val="16"/>
                <w:lang w:val="en-GB"/>
              </w:rPr>
              <w:t>Guideline</w:t>
            </w:r>
            <w:r>
              <w:rPr>
                <w:rFonts w:cstheme="minorHAnsi"/>
                <w:spacing w:val="-5"/>
                <w:sz w:val="16"/>
                <w:szCs w:val="16"/>
                <w:lang w:val="en-GB"/>
              </w:rPr>
              <w:t xml:space="preserve"> – S</w:t>
            </w:r>
            <w:r w:rsidRPr="009F6523">
              <w:rPr>
                <w:rFonts w:cstheme="minorHAnsi"/>
                <w:spacing w:val="-5"/>
                <w:sz w:val="16"/>
                <w:szCs w:val="16"/>
                <w:lang w:val="en-GB"/>
              </w:rPr>
              <w:t>trategic</w:t>
            </w:r>
            <w:r>
              <w:rPr>
                <w:rFonts w:cstheme="minorHAnsi"/>
                <w:spacing w:val="-5"/>
                <w:sz w:val="16"/>
                <w:szCs w:val="16"/>
                <w:lang w:val="en-GB"/>
              </w:rPr>
              <w:t xml:space="preserve"> </w:t>
            </w:r>
            <w:r w:rsidRPr="009F6523">
              <w:rPr>
                <w:rFonts w:cstheme="minorHAnsi"/>
                <w:spacing w:val="-5"/>
                <w:sz w:val="16"/>
                <w:szCs w:val="16"/>
                <w:lang w:val="en-GB"/>
              </w:rPr>
              <w:t xml:space="preserve">airports and aviation facilities </w:t>
            </w:r>
            <w:r>
              <w:rPr>
                <w:rFonts w:cstheme="minorHAnsi"/>
                <w:spacing w:val="-5"/>
                <w:sz w:val="16"/>
                <w:szCs w:val="16"/>
                <w:lang w:val="en-GB"/>
              </w:rPr>
              <w:t>provides guidance on meeting the outcomes.</w:t>
            </w:r>
          </w:p>
          <w:p w:rsidR="0017120C" w:rsidRDefault="0017120C" w:rsidP="0017120C">
            <w:pPr>
              <w:widowControl w:val="0"/>
              <w:rPr>
                <w:rFonts w:eastAsiaTheme="minorEastAsia"/>
                <w:sz w:val="16"/>
                <w:szCs w:val="16"/>
                <w:lang w:val="en-GB" w:eastAsia="en-AU"/>
              </w:rPr>
            </w:pPr>
          </w:p>
          <w:p w:rsidR="0017120C" w:rsidRPr="00EB41C1" w:rsidRDefault="0017120C" w:rsidP="0017120C">
            <w:pPr>
              <w:widowControl w:val="0"/>
              <w:rPr>
                <w:rFonts w:eastAsiaTheme="minorEastAsia" w:cs="Arial"/>
                <w:b/>
                <w:szCs w:val="20"/>
                <w:lang w:val="en-GB" w:eastAsia="en-AU"/>
              </w:rPr>
            </w:pPr>
          </w:p>
        </w:tc>
        <w:tc>
          <w:tcPr>
            <w:tcW w:w="1731" w:type="pct"/>
          </w:tcPr>
          <w:p w:rsidR="0017120C" w:rsidRDefault="0017120C" w:rsidP="001712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Cs w:val="20"/>
                <w:lang w:val="en-GB" w:eastAsia="en-AU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AO6.1</w:t>
            </w:r>
          </w:p>
          <w:p w:rsidR="0017120C" w:rsidRPr="00B8408C" w:rsidRDefault="0017120C" w:rsidP="0017120C">
            <w:pPr>
              <w:pStyle w:val="Pa3"/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20"/>
                <w:szCs w:val="20"/>
                <w:lang w:val="en-GB" w:eastAsia="en-AU"/>
              </w:rPr>
            </w:pPr>
            <w:r w:rsidRPr="00B8408C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Development located within the building restricted area for an aviation facility does not create: </w:t>
            </w:r>
          </w:p>
          <w:p w:rsidR="0017120C" w:rsidRPr="00B8408C" w:rsidRDefault="0017120C" w:rsidP="0017120C">
            <w:pPr>
              <w:pStyle w:val="Pa3"/>
              <w:widowControl w:val="0"/>
              <w:spacing w:line="240" w:lineRule="auto"/>
              <w:ind w:left="453" w:hanging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(a)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ab/>
            </w:r>
            <w:r w:rsidRPr="00B8408C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permanent or temporary physical obstructions in the line of sight between antennas;</w:t>
            </w:r>
          </w:p>
          <w:p w:rsidR="0017120C" w:rsidRPr="00B8408C" w:rsidRDefault="0017120C" w:rsidP="0017120C">
            <w:pPr>
              <w:pStyle w:val="Pa3"/>
              <w:widowControl w:val="0"/>
              <w:spacing w:line="240" w:lineRule="auto"/>
              <w:ind w:left="453" w:hanging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(b)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ab/>
            </w:r>
            <w:r w:rsidRPr="00B8408C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an electrical or electromagnetic field that will interfere with signals transmitted by the facility; </w:t>
            </w:r>
          </w:p>
          <w:p w:rsidR="0017120C" w:rsidRPr="00510538" w:rsidRDefault="0017120C" w:rsidP="0017120C">
            <w:pPr>
              <w:pStyle w:val="Pa3"/>
              <w:widowControl w:val="0"/>
              <w:spacing w:line="240" w:lineRule="auto"/>
              <w:ind w:left="453" w:hanging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(c)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ab/>
            </w:r>
            <w:r w:rsidRPr="00B8408C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reflective surfaces that could deflect or interfere with signals transmitted by the facility.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pct"/>
          </w:tcPr>
          <w:p w:rsidR="0017120C" w:rsidRDefault="0017120C" w:rsidP="0017120C">
            <w:pPr>
              <w:widowControl w:val="0"/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17120C" w:rsidRPr="005A77FA" w:rsidTr="001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pct"/>
            <w:vMerge/>
          </w:tcPr>
          <w:p w:rsidR="0017120C" w:rsidRDefault="0017120C" w:rsidP="005B2418">
            <w:pPr>
              <w:keepNext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731" w:type="pct"/>
          </w:tcPr>
          <w:p w:rsidR="0017120C" w:rsidRPr="00FE4455" w:rsidRDefault="0017120C" w:rsidP="00510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E4455">
              <w:rPr>
                <w:b/>
              </w:rPr>
              <w:t>AO6.2</w:t>
            </w:r>
          </w:p>
          <w:p w:rsidR="0017120C" w:rsidRDefault="0017120C" w:rsidP="0051053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FE4455">
              <w:t>Development located within the building restricted area for an aviation facility is designed and constructed to mitigate adverse impacts on the function of the facility.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pct"/>
          </w:tcPr>
          <w:p w:rsidR="0017120C" w:rsidRPr="00FE4455" w:rsidRDefault="0017120C" w:rsidP="00510538">
            <w:pPr>
              <w:rPr>
                <w:b/>
              </w:rPr>
            </w:pPr>
          </w:p>
        </w:tc>
      </w:tr>
      <w:tr w:rsidR="0017120C" w:rsidRPr="00621988" w:rsidTr="001712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7120C" w:rsidRDefault="0017120C" w:rsidP="00E84752">
            <w:pPr>
              <w:rPr>
                <w:b/>
              </w:rPr>
            </w:pPr>
            <w:r>
              <w:rPr>
                <w:b/>
              </w:rPr>
              <w:t>For assessable development</w:t>
            </w:r>
          </w:p>
        </w:tc>
      </w:tr>
      <w:tr w:rsidR="0017120C" w:rsidRPr="005A77FA" w:rsidTr="001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17120C" w:rsidRDefault="0017120C" w:rsidP="00B80AAE">
            <w:pPr>
              <w:tabs>
                <w:tab w:val="left" w:pos="1455"/>
              </w:tabs>
              <w:rPr>
                <w:rStyle w:val="Strong"/>
              </w:rPr>
            </w:pPr>
            <w:r>
              <w:rPr>
                <w:rStyle w:val="Strong"/>
              </w:rPr>
              <w:t>Wildlife hazards</w:t>
            </w:r>
          </w:p>
        </w:tc>
      </w:tr>
      <w:tr w:rsidR="0017120C" w:rsidRPr="005A77FA" w:rsidTr="0017120C">
        <w:trPr>
          <w:trHeight w:val="1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pct"/>
            <w:vMerge w:val="restart"/>
          </w:tcPr>
          <w:p w:rsidR="0017120C" w:rsidRPr="006038B0" w:rsidRDefault="0017120C" w:rsidP="00B80AAE">
            <w:pPr>
              <w:rPr>
                <w:rFonts w:cs="Arial"/>
                <w:b/>
                <w:szCs w:val="20"/>
                <w:lang w:val="en-GB"/>
              </w:rPr>
            </w:pPr>
            <w:r w:rsidRPr="006038B0">
              <w:rPr>
                <w:rFonts w:cs="Arial"/>
                <w:b/>
                <w:szCs w:val="20"/>
                <w:lang w:val="en-GB"/>
              </w:rPr>
              <w:t>PO7</w:t>
            </w:r>
          </w:p>
          <w:p w:rsidR="0017120C" w:rsidRPr="00A73F2F" w:rsidRDefault="0017120C" w:rsidP="00A73F2F">
            <w:pPr>
              <w:rPr>
                <w:rFonts w:cs="Arial"/>
                <w:b/>
                <w:szCs w:val="20"/>
              </w:rPr>
            </w:pPr>
            <w:r w:rsidRPr="00D94761">
              <w:rPr>
                <w:rFonts w:cs="Arial"/>
                <w:szCs w:val="20"/>
              </w:rPr>
              <w:t xml:space="preserve">Development does not cause wildlife to create a safety hazard </w:t>
            </w:r>
            <w:r w:rsidRPr="00A73F2F">
              <w:rPr>
                <w:rFonts w:cs="Arial"/>
                <w:szCs w:val="20"/>
              </w:rPr>
              <w:t xml:space="preserve">in the operational airspace of Cairns Airport.  </w:t>
            </w:r>
          </w:p>
          <w:p w:rsidR="0017120C" w:rsidRPr="002D04B4" w:rsidRDefault="0017120C" w:rsidP="00B80AAE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1731" w:type="pct"/>
            <w:tcBorders>
              <w:left w:val="single" w:sz="4" w:space="0" w:color="A5A5A5" w:themeColor="accent3"/>
            </w:tcBorders>
          </w:tcPr>
          <w:p w:rsidR="0017120C" w:rsidRPr="00783E37" w:rsidRDefault="0017120C" w:rsidP="00B8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783E37">
              <w:rPr>
                <w:rFonts w:cs="Arial"/>
                <w:b/>
                <w:bCs/>
                <w:szCs w:val="20"/>
                <w:lang w:val="en-GB"/>
              </w:rPr>
              <w:t>AO</w:t>
            </w:r>
            <w:r>
              <w:rPr>
                <w:rFonts w:cs="Arial"/>
                <w:b/>
                <w:bCs/>
                <w:szCs w:val="20"/>
                <w:lang w:val="en-GB"/>
              </w:rPr>
              <w:t>7</w:t>
            </w:r>
            <w:r w:rsidRPr="00783E37">
              <w:rPr>
                <w:rFonts w:cs="Arial"/>
                <w:b/>
                <w:bCs/>
                <w:szCs w:val="20"/>
                <w:lang w:val="en-GB"/>
              </w:rPr>
              <w:t>.1</w:t>
            </w:r>
          </w:p>
          <w:p w:rsidR="0017120C" w:rsidRPr="003639B3" w:rsidRDefault="0017120C" w:rsidP="00A73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bCs/>
                <w:szCs w:val="20"/>
                <w:lang w:val="en-GB" w:eastAsia="en-AU"/>
              </w:rPr>
            </w:pPr>
            <w:r w:rsidRPr="00783E37">
              <w:rPr>
                <w:rFonts w:cs="Arial"/>
                <w:szCs w:val="20"/>
                <w:lang w:val="en-GB"/>
              </w:rPr>
              <w:t xml:space="preserve">Development located within the 3km </w:t>
            </w:r>
            <w:r>
              <w:rPr>
                <w:rFonts w:cs="Arial"/>
                <w:szCs w:val="20"/>
                <w:lang w:val="en-GB"/>
              </w:rPr>
              <w:t xml:space="preserve">Wildlife hazard Zone </w:t>
            </w:r>
            <w:r w:rsidRPr="00783E37">
              <w:rPr>
                <w:rFonts w:cs="Arial"/>
                <w:szCs w:val="20"/>
                <w:lang w:val="en-GB"/>
              </w:rPr>
              <w:t xml:space="preserve">as shown on the Airport environs overlay maps contained in Schedule 2 does not involve uses listed in column 1 of </w:t>
            </w:r>
            <w:r>
              <w:rPr>
                <w:rFonts w:cs="Arial"/>
                <w:szCs w:val="20"/>
                <w:lang w:val="en-GB"/>
              </w:rPr>
              <w:t>T</w:t>
            </w:r>
            <w:r w:rsidRPr="00783E37">
              <w:rPr>
                <w:rFonts w:cs="Arial"/>
                <w:szCs w:val="20"/>
                <w:lang w:val="en-GB"/>
              </w:rPr>
              <w:t xml:space="preserve">able </w:t>
            </w:r>
            <w:r>
              <w:rPr>
                <w:rFonts w:cs="Arial"/>
                <w:szCs w:val="20"/>
                <w:lang w:val="en-GB"/>
              </w:rPr>
              <w:fldChar w:fldCharType="begin"/>
            </w:r>
            <w:r>
              <w:rPr>
                <w:rFonts w:cs="Arial"/>
                <w:szCs w:val="20"/>
                <w:lang w:val="en-GB"/>
              </w:rPr>
              <w:instrText xml:space="preserve"> REF _Ref365380713 \n \h </w:instrText>
            </w:r>
            <w:r>
              <w:rPr>
                <w:rFonts w:cs="Arial"/>
                <w:szCs w:val="20"/>
                <w:lang w:val="en-GB"/>
              </w:rPr>
            </w:r>
            <w:r>
              <w:rPr>
                <w:rFonts w:cs="Arial"/>
                <w:szCs w:val="20"/>
                <w:lang w:val="en-GB"/>
              </w:rPr>
              <w:fldChar w:fldCharType="separate"/>
            </w:r>
            <w:r>
              <w:rPr>
                <w:rFonts w:cs="Arial"/>
                <w:szCs w:val="20"/>
                <w:lang w:val="en-GB"/>
              </w:rPr>
              <w:t>8.2.2.3</w:t>
            </w:r>
            <w:r>
              <w:rPr>
                <w:rFonts w:cs="Arial"/>
                <w:szCs w:val="20"/>
                <w:lang w:val="en-GB"/>
              </w:rPr>
              <w:fldChar w:fldCharType="end"/>
            </w:r>
            <w:r>
              <w:rPr>
                <w:rFonts w:cs="Arial"/>
                <w:szCs w:val="20"/>
                <w:lang w:val="en-GB"/>
              </w:rPr>
              <w:t>.d</w:t>
            </w:r>
            <w:r w:rsidRPr="00783E37">
              <w:rPr>
                <w:rFonts w:cs="Arial"/>
                <w:szCs w:val="20"/>
                <w:lang w:val="en-GB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pct"/>
          </w:tcPr>
          <w:p w:rsidR="0017120C" w:rsidRPr="00783E37" w:rsidRDefault="0017120C" w:rsidP="00B80AAE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17120C" w:rsidRPr="005A77FA" w:rsidTr="001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pct"/>
            <w:vMerge/>
          </w:tcPr>
          <w:p w:rsidR="0017120C" w:rsidRDefault="0017120C" w:rsidP="00B80AA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731" w:type="pct"/>
            <w:tcBorders>
              <w:left w:val="single" w:sz="4" w:space="0" w:color="A5A5A5" w:themeColor="accent3"/>
            </w:tcBorders>
          </w:tcPr>
          <w:p w:rsidR="0017120C" w:rsidRPr="002D04B4" w:rsidRDefault="0017120C" w:rsidP="00B8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783E37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7</w:t>
            </w:r>
            <w:r w:rsidRPr="00783E37">
              <w:rPr>
                <w:rFonts w:cs="Arial"/>
                <w:b/>
                <w:szCs w:val="20"/>
                <w:lang w:val="en-GB"/>
              </w:rPr>
              <w:t>.2</w:t>
            </w:r>
          </w:p>
          <w:p w:rsidR="0017120C" w:rsidRPr="00940A13" w:rsidRDefault="0017120C" w:rsidP="00A73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eta"/>
                <w:color w:val="000000"/>
                <w:sz w:val="19"/>
                <w:szCs w:val="19"/>
              </w:rPr>
            </w:pPr>
            <w:r w:rsidRPr="00783E37">
              <w:rPr>
                <w:rFonts w:cs="Arial"/>
                <w:szCs w:val="20"/>
                <w:lang w:val="en-GB"/>
              </w:rPr>
              <w:t>Development located within the 3km</w:t>
            </w:r>
            <w:r>
              <w:rPr>
                <w:rFonts w:cs="Arial"/>
                <w:szCs w:val="20"/>
                <w:lang w:val="en-GB"/>
              </w:rPr>
              <w:t xml:space="preserve"> Wildlife hazard Zone</w:t>
            </w:r>
            <w:r w:rsidRPr="00783E37">
              <w:rPr>
                <w:rFonts w:cs="Arial"/>
                <w:szCs w:val="20"/>
                <w:lang w:val="en-GB"/>
              </w:rPr>
              <w:t xml:space="preserve"> shown on the Airport environs overlay maps contained in Schedule 2 </w:t>
            </w:r>
            <w:r w:rsidRPr="00A73F2F">
              <w:rPr>
                <w:rFonts w:cs="Arial"/>
                <w:szCs w:val="20"/>
                <w:lang w:val="en-GB"/>
              </w:rPr>
              <w:t>involving a use listed in column 2 of Table 8.2.2.3.d, includes measures to reduce the potential to attract birds and bats.</w:t>
            </w:r>
            <w:r>
              <w:rPr>
                <w:rFonts w:cs="Met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pct"/>
          </w:tcPr>
          <w:p w:rsidR="0017120C" w:rsidRPr="00783E37" w:rsidRDefault="0017120C" w:rsidP="00B80AAE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17120C" w:rsidRPr="005A77FA" w:rsidTr="0017120C">
        <w:tblPrEx>
          <w:tblCellMar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vMerge/>
            <w:tcBorders>
              <w:right w:val="single" w:sz="4" w:space="0" w:color="A5A5A5" w:themeColor="accent3"/>
            </w:tcBorders>
          </w:tcPr>
          <w:p w:rsidR="0017120C" w:rsidRDefault="0017120C" w:rsidP="00B80AA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731" w:type="pct"/>
            <w:tcBorders>
              <w:left w:val="single" w:sz="4" w:space="0" w:color="A5A5A5" w:themeColor="accent3"/>
            </w:tcBorders>
          </w:tcPr>
          <w:p w:rsidR="0017120C" w:rsidRPr="00783E37" w:rsidRDefault="0017120C" w:rsidP="00B8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783E37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7</w:t>
            </w:r>
            <w:r w:rsidRPr="00783E37">
              <w:rPr>
                <w:rFonts w:cs="Arial"/>
                <w:b/>
                <w:szCs w:val="20"/>
                <w:lang w:val="en-GB"/>
              </w:rPr>
              <w:t>.3</w:t>
            </w:r>
          </w:p>
          <w:p w:rsidR="0017120C" w:rsidRPr="00A73F2F" w:rsidRDefault="0017120C" w:rsidP="00B8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783E37">
              <w:rPr>
                <w:rFonts w:cs="Arial"/>
                <w:szCs w:val="20"/>
                <w:lang w:val="en-GB"/>
              </w:rPr>
              <w:t xml:space="preserve">Development located within the 3km and 8km </w:t>
            </w:r>
            <w:r>
              <w:rPr>
                <w:rFonts w:cs="Arial"/>
                <w:szCs w:val="20"/>
                <w:lang w:val="en-GB"/>
              </w:rPr>
              <w:t>Wildlife hazard Zone</w:t>
            </w:r>
            <w:r w:rsidRPr="00783E37">
              <w:rPr>
                <w:rFonts w:cs="Arial"/>
                <w:szCs w:val="20"/>
                <w:lang w:val="en-GB"/>
              </w:rPr>
              <w:t xml:space="preserve"> shown on the Airport environs overlay maps contained in Schedule 2</w:t>
            </w:r>
            <w:r w:rsidRPr="00A73F2F">
              <w:rPr>
                <w:rFonts w:cs="Arial"/>
                <w:szCs w:val="20"/>
                <w:lang w:val="en-GB"/>
              </w:rPr>
              <w:t xml:space="preserve"> involving a use listed in column 1 or column 2 of Table 8.2.2.3.d includes measures to reduce the potential to attract birds and bats. </w:t>
            </w:r>
          </w:p>
          <w:p w:rsidR="0017120C" w:rsidRPr="00783E37" w:rsidRDefault="0017120C" w:rsidP="00B8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</w:p>
        </w:tc>
        <w:tc>
          <w:tcPr>
            <w:tcW w:w="1730" w:type="pct"/>
            <w:tcBorders>
              <w:left w:val="single" w:sz="4" w:space="0" w:color="A5A5A5" w:themeColor="accent3"/>
            </w:tcBorders>
          </w:tcPr>
          <w:p w:rsidR="0017120C" w:rsidRPr="00783E37" w:rsidRDefault="0017120C" w:rsidP="00B8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17120C" w:rsidRPr="005A77FA" w:rsidTr="0017120C">
        <w:tblPrEx>
          <w:tblCellMar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vMerge/>
            <w:tcBorders>
              <w:right w:val="single" w:sz="4" w:space="0" w:color="A5A5A5" w:themeColor="accent3"/>
            </w:tcBorders>
          </w:tcPr>
          <w:p w:rsidR="0017120C" w:rsidRDefault="0017120C" w:rsidP="00B80AA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731" w:type="pct"/>
            <w:tcBorders>
              <w:left w:val="single" w:sz="4" w:space="0" w:color="A5A5A5" w:themeColor="accent3"/>
            </w:tcBorders>
          </w:tcPr>
          <w:p w:rsidR="0017120C" w:rsidRPr="00783E37" w:rsidRDefault="0017120C" w:rsidP="00B8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783E37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7</w:t>
            </w:r>
            <w:r w:rsidRPr="00783E37">
              <w:rPr>
                <w:rFonts w:cs="Arial"/>
                <w:b/>
                <w:szCs w:val="20"/>
                <w:lang w:val="en-GB"/>
              </w:rPr>
              <w:t xml:space="preserve">.4 </w:t>
            </w:r>
          </w:p>
          <w:p w:rsidR="0017120C" w:rsidRPr="00C7133B" w:rsidRDefault="0017120C" w:rsidP="00A73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783E37">
              <w:rPr>
                <w:rFonts w:cs="Arial"/>
                <w:szCs w:val="20"/>
                <w:lang w:val="en-GB"/>
              </w:rPr>
              <w:t xml:space="preserve">Development located within the </w:t>
            </w:r>
            <w:r>
              <w:rPr>
                <w:rFonts w:cs="Arial"/>
                <w:szCs w:val="20"/>
                <w:lang w:val="en-GB"/>
              </w:rPr>
              <w:t>8</w:t>
            </w:r>
            <w:r w:rsidRPr="00783E37">
              <w:rPr>
                <w:rFonts w:cs="Arial"/>
                <w:szCs w:val="20"/>
                <w:lang w:val="en-GB"/>
              </w:rPr>
              <w:t xml:space="preserve">km and </w:t>
            </w:r>
            <w:r>
              <w:rPr>
                <w:rFonts w:cs="Arial"/>
                <w:szCs w:val="20"/>
                <w:lang w:val="en-GB"/>
              </w:rPr>
              <w:t>13</w:t>
            </w:r>
            <w:r w:rsidRPr="00783E37">
              <w:rPr>
                <w:rFonts w:cs="Arial"/>
                <w:szCs w:val="20"/>
                <w:lang w:val="en-GB"/>
              </w:rPr>
              <w:t xml:space="preserve">km </w:t>
            </w:r>
            <w:r>
              <w:rPr>
                <w:rFonts w:cs="Arial"/>
                <w:szCs w:val="20"/>
                <w:lang w:val="en-GB"/>
              </w:rPr>
              <w:t>Wildlife hazard Zone</w:t>
            </w:r>
            <w:r w:rsidRPr="00783E37">
              <w:rPr>
                <w:rFonts w:cs="Arial"/>
                <w:szCs w:val="20"/>
                <w:lang w:val="en-GB"/>
              </w:rPr>
              <w:t xml:space="preserve"> shown on the Airport environs overlay maps contained in Schedule 2 involving a use listed in column 1 or column 2 of </w:t>
            </w:r>
            <w:r>
              <w:rPr>
                <w:rFonts w:cs="Arial"/>
                <w:szCs w:val="20"/>
                <w:lang w:val="en-GB"/>
              </w:rPr>
              <w:t>T</w:t>
            </w:r>
            <w:r w:rsidRPr="00783E37">
              <w:rPr>
                <w:rFonts w:cs="Arial"/>
                <w:szCs w:val="20"/>
                <w:lang w:val="en-GB"/>
              </w:rPr>
              <w:t xml:space="preserve">able </w:t>
            </w:r>
            <w:r>
              <w:rPr>
                <w:rFonts w:cs="Arial"/>
                <w:szCs w:val="20"/>
                <w:lang w:val="en-GB"/>
              </w:rPr>
              <w:fldChar w:fldCharType="begin"/>
            </w:r>
            <w:r>
              <w:rPr>
                <w:rFonts w:cs="Arial"/>
                <w:szCs w:val="20"/>
                <w:lang w:val="en-GB"/>
              </w:rPr>
              <w:instrText xml:space="preserve"> REF _Ref365380713 \n \h </w:instrText>
            </w:r>
            <w:r>
              <w:rPr>
                <w:rFonts w:cs="Arial"/>
                <w:szCs w:val="20"/>
                <w:lang w:val="en-GB"/>
              </w:rPr>
            </w:r>
            <w:r>
              <w:rPr>
                <w:rFonts w:cs="Arial"/>
                <w:szCs w:val="20"/>
                <w:lang w:val="en-GB"/>
              </w:rPr>
              <w:fldChar w:fldCharType="separate"/>
            </w:r>
            <w:r>
              <w:rPr>
                <w:rFonts w:cs="Arial"/>
                <w:szCs w:val="20"/>
                <w:lang w:val="en-GB"/>
              </w:rPr>
              <w:t>8.2.2.3</w:t>
            </w:r>
            <w:r>
              <w:rPr>
                <w:rFonts w:cs="Arial"/>
                <w:szCs w:val="20"/>
                <w:lang w:val="en-GB"/>
              </w:rPr>
              <w:fldChar w:fldCharType="end"/>
            </w:r>
            <w:r w:rsidRPr="00783E37">
              <w:rPr>
                <w:rFonts w:cs="Arial"/>
                <w:szCs w:val="20"/>
                <w:lang w:val="en-GB"/>
              </w:rPr>
              <w:t>.</w:t>
            </w:r>
            <w:r>
              <w:rPr>
                <w:rFonts w:cs="Arial"/>
                <w:szCs w:val="20"/>
                <w:lang w:val="en-GB"/>
              </w:rPr>
              <w:t>d</w:t>
            </w:r>
            <w:r w:rsidRPr="00783E37">
              <w:rPr>
                <w:rFonts w:cs="Arial"/>
                <w:szCs w:val="20"/>
                <w:lang w:val="en-GB"/>
              </w:rPr>
              <w:t xml:space="preserve"> does not increase the potential to attract birds and bats.</w:t>
            </w:r>
          </w:p>
        </w:tc>
        <w:tc>
          <w:tcPr>
            <w:tcW w:w="1730" w:type="pct"/>
            <w:tcBorders>
              <w:left w:val="single" w:sz="4" w:space="0" w:color="A5A5A5" w:themeColor="accent3"/>
            </w:tcBorders>
          </w:tcPr>
          <w:p w:rsidR="0017120C" w:rsidRPr="00783E37" w:rsidRDefault="0017120C" w:rsidP="00B8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</w:p>
        </w:tc>
      </w:tr>
    </w:tbl>
    <w:p w:rsidR="0017120C" w:rsidRDefault="0017120C" w:rsidP="00EB430E">
      <w:pPr>
        <w:spacing w:after="0" w:line="240" w:lineRule="auto"/>
        <w:rPr>
          <w:b/>
          <w:sz w:val="18"/>
          <w:szCs w:val="18"/>
        </w:rPr>
      </w:pPr>
    </w:p>
    <w:p w:rsidR="0017120C" w:rsidRDefault="0017120C" w:rsidP="0017120C">
      <w:r>
        <w:br w:type="page"/>
      </w:r>
    </w:p>
    <w:p w:rsidR="006038B0" w:rsidRDefault="006038B0" w:rsidP="00EB430E">
      <w:pPr>
        <w:spacing w:after="0" w:line="240" w:lineRule="auto"/>
        <w:rPr>
          <w:b/>
          <w:sz w:val="18"/>
          <w:szCs w:val="18"/>
        </w:rPr>
      </w:pPr>
    </w:p>
    <w:p w:rsidR="006F6F35" w:rsidRPr="00FE4455" w:rsidRDefault="006F6F35" w:rsidP="00EB430E">
      <w:pPr>
        <w:spacing w:after="0" w:line="240" w:lineRule="auto"/>
      </w:pPr>
      <w:r w:rsidRPr="00EB430E">
        <w:rPr>
          <w:b/>
          <w:sz w:val="18"/>
          <w:szCs w:val="18"/>
        </w:rPr>
        <w:t xml:space="preserve">Table </w:t>
      </w:r>
      <w:r w:rsidR="006D2298" w:rsidRPr="00EB430E">
        <w:rPr>
          <w:b/>
          <w:sz w:val="18"/>
          <w:szCs w:val="18"/>
        </w:rPr>
        <w:fldChar w:fldCharType="begin"/>
      </w:r>
      <w:r w:rsidR="006D2298" w:rsidRPr="00EB430E">
        <w:rPr>
          <w:b/>
          <w:sz w:val="18"/>
          <w:szCs w:val="18"/>
        </w:rPr>
        <w:instrText xml:space="preserve"> REF _Ref365380713 \r \h </w:instrText>
      </w:r>
      <w:r w:rsidR="009F60B2" w:rsidRPr="00EB430E">
        <w:rPr>
          <w:b/>
          <w:sz w:val="18"/>
          <w:szCs w:val="18"/>
        </w:rPr>
        <w:instrText xml:space="preserve"> \* MERGEFORMAT </w:instrText>
      </w:r>
      <w:r w:rsidR="006D2298" w:rsidRPr="00EB430E">
        <w:rPr>
          <w:b/>
          <w:sz w:val="18"/>
          <w:szCs w:val="18"/>
        </w:rPr>
      </w:r>
      <w:r w:rsidR="006D2298" w:rsidRPr="00EB430E">
        <w:rPr>
          <w:b/>
          <w:sz w:val="18"/>
          <w:szCs w:val="18"/>
        </w:rPr>
        <w:fldChar w:fldCharType="separate"/>
      </w:r>
      <w:r w:rsidR="004D4DD1">
        <w:rPr>
          <w:b/>
          <w:sz w:val="18"/>
          <w:szCs w:val="18"/>
        </w:rPr>
        <w:t>8.2.2.3</w:t>
      </w:r>
      <w:r w:rsidR="006D2298" w:rsidRPr="00EB430E">
        <w:rPr>
          <w:b/>
          <w:sz w:val="18"/>
          <w:szCs w:val="18"/>
        </w:rPr>
        <w:fldChar w:fldCharType="end"/>
      </w:r>
      <w:r w:rsidRPr="00EB430E">
        <w:rPr>
          <w:b/>
          <w:sz w:val="18"/>
          <w:szCs w:val="18"/>
        </w:rPr>
        <w:t>.</w:t>
      </w:r>
      <w:r w:rsidR="00D94761" w:rsidRPr="00EB430E">
        <w:rPr>
          <w:b/>
          <w:sz w:val="18"/>
          <w:szCs w:val="18"/>
        </w:rPr>
        <w:t>b</w:t>
      </w:r>
      <w:r w:rsidR="003A49A7" w:rsidRPr="00EB430E">
        <w:rPr>
          <w:b/>
          <w:sz w:val="18"/>
          <w:szCs w:val="18"/>
        </w:rPr>
        <w:t xml:space="preserve"> </w:t>
      </w:r>
      <w:r w:rsidRPr="00EB430E">
        <w:rPr>
          <w:b/>
          <w:sz w:val="18"/>
          <w:szCs w:val="18"/>
        </w:rPr>
        <w:t xml:space="preserve">— </w:t>
      </w:r>
      <w:r w:rsidR="006D2298" w:rsidRPr="00EB430E">
        <w:rPr>
          <w:b/>
          <w:sz w:val="18"/>
          <w:szCs w:val="18"/>
        </w:rPr>
        <w:t xml:space="preserve">Compatible and incompatible land uses within </w:t>
      </w:r>
      <w:r w:rsidR="002809FE" w:rsidRPr="00EB430E">
        <w:rPr>
          <w:b/>
          <w:sz w:val="18"/>
          <w:szCs w:val="18"/>
        </w:rPr>
        <w:t xml:space="preserve">ANEF </w:t>
      </w:r>
      <w:r w:rsidR="006D2298" w:rsidRPr="00EB430E">
        <w:rPr>
          <w:b/>
          <w:sz w:val="18"/>
          <w:szCs w:val="18"/>
        </w:rPr>
        <w:t xml:space="preserve">contours </w:t>
      </w:r>
      <w:r w:rsidR="00497C46" w:rsidRPr="00EB430E">
        <w:rPr>
          <w:rStyle w:val="FootnoteReference"/>
          <w:b/>
          <w:sz w:val="18"/>
          <w:szCs w:val="18"/>
        </w:rPr>
        <w:footnoteReference w:id="1"/>
      </w:r>
      <w:r w:rsidR="0045493E" w:rsidRPr="00EB430E">
        <w:rPr>
          <w:b/>
          <w:sz w:val="18"/>
          <w:szCs w:val="18"/>
          <w:vertAlign w:val="superscript"/>
        </w:rPr>
        <w:t xml:space="preserve">, </w:t>
      </w:r>
      <w:r w:rsidR="00497C46" w:rsidRPr="00EB430E">
        <w:rPr>
          <w:rStyle w:val="FootnoteReference"/>
          <w:b/>
          <w:sz w:val="18"/>
          <w:szCs w:val="18"/>
        </w:rPr>
        <w:footnoteReference w:id="2"/>
      </w:r>
      <w:r w:rsidRPr="00EB430E">
        <w:rPr>
          <w:b/>
          <w:sz w:val="18"/>
          <w:szCs w:val="18"/>
        </w:rPr>
        <w:t xml:space="preserve"> </w:t>
      </w:r>
    </w:p>
    <w:tbl>
      <w:tblPr>
        <w:tblW w:w="8731" w:type="dxa"/>
        <w:tblInd w:w="2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2494"/>
        <w:gridCol w:w="1985"/>
        <w:gridCol w:w="2131"/>
        <w:gridCol w:w="2121"/>
      </w:tblGrid>
      <w:tr w:rsidR="00A86E8E" w:rsidRPr="00D412B4" w:rsidTr="00A52499">
        <w:trPr>
          <w:trHeight w:val="153"/>
          <w:tblHeader/>
        </w:trPr>
        <w:tc>
          <w:tcPr>
            <w:tcW w:w="2494" w:type="dxa"/>
            <w:shd w:val="clear" w:color="auto" w:fill="A5A5A5"/>
          </w:tcPr>
          <w:p w:rsidR="00266344" w:rsidRPr="00D412B4" w:rsidRDefault="00E659C1" w:rsidP="005A0F33">
            <w:pPr>
              <w:spacing w:before="80" w:after="80" w:line="240" w:lineRule="auto"/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FFFFFF" w:themeColor="background1"/>
                <w:lang w:eastAsia="en-US"/>
              </w:rPr>
              <w:t>Land use</w:t>
            </w:r>
          </w:p>
        </w:tc>
        <w:tc>
          <w:tcPr>
            <w:tcW w:w="1985" w:type="dxa"/>
            <w:shd w:val="clear" w:color="auto" w:fill="A5A5A5"/>
          </w:tcPr>
          <w:p w:rsidR="00266344" w:rsidRPr="00D412B4" w:rsidRDefault="00266344" w:rsidP="005701AC">
            <w:pPr>
              <w:spacing w:before="80" w:after="80" w:line="240" w:lineRule="auto"/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</w:pPr>
            <w:r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  <w:t>Compatible</w:t>
            </w:r>
          </w:p>
        </w:tc>
        <w:tc>
          <w:tcPr>
            <w:tcW w:w="2131" w:type="dxa"/>
            <w:shd w:val="clear" w:color="auto" w:fill="A5A5A5"/>
          </w:tcPr>
          <w:p w:rsidR="00266344" w:rsidRPr="00D412B4" w:rsidRDefault="00266344" w:rsidP="005701AC">
            <w:pPr>
              <w:spacing w:before="80" w:after="80" w:line="240" w:lineRule="auto"/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</w:pPr>
            <w:r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  <w:t xml:space="preserve">Compatible subject to conditions </w:t>
            </w:r>
          </w:p>
        </w:tc>
        <w:tc>
          <w:tcPr>
            <w:tcW w:w="2121" w:type="dxa"/>
            <w:shd w:val="clear" w:color="auto" w:fill="A5A5A5"/>
          </w:tcPr>
          <w:p w:rsidR="00266344" w:rsidRPr="00D412B4" w:rsidRDefault="00266344" w:rsidP="005701AC">
            <w:pPr>
              <w:spacing w:before="80" w:after="80" w:line="240" w:lineRule="auto"/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</w:pPr>
            <w:r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  <w:t xml:space="preserve">Incompatible </w:t>
            </w:r>
          </w:p>
        </w:tc>
      </w:tr>
      <w:tr w:rsidR="009B4333" w:rsidRPr="00D412B4" w:rsidTr="007C54B7">
        <w:trPr>
          <w:trHeight w:val="153"/>
          <w:tblHeader/>
        </w:trPr>
        <w:tc>
          <w:tcPr>
            <w:tcW w:w="2494" w:type="dxa"/>
            <w:shd w:val="clear" w:color="auto" w:fill="auto"/>
          </w:tcPr>
          <w:p w:rsidR="008F4D6E" w:rsidRPr="002618F5" w:rsidRDefault="008F4D6E" w:rsidP="008F4D6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Caretaker’s accommodation</w:t>
            </w:r>
          </w:p>
          <w:p w:rsidR="008F4D6E" w:rsidRPr="002618F5" w:rsidRDefault="008F4D6E" w:rsidP="008F4D6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Community residence</w:t>
            </w:r>
          </w:p>
          <w:p w:rsidR="008F4D6E" w:rsidRPr="002618F5" w:rsidRDefault="008F4D6E" w:rsidP="008F4D6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Dual occupancy</w:t>
            </w:r>
          </w:p>
          <w:p w:rsidR="008F4D6E" w:rsidRPr="002618F5" w:rsidRDefault="008F4D6E" w:rsidP="008F4D6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Dwelling house</w:t>
            </w:r>
          </w:p>
          <w:p w:rsidR="008F4D6E" w:rsidRPr="002618F5" w:rsidRDefault="008F4D6E" w:rsidP="008F4D6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Dwelling unit</w:t>
            </w:r>
          </w:p>
          <w:p w:rsidR="008F4D6E" w:rsidRPr="002618F5" w:rsidRDefault="008F4D6E" w:rsidP="008F4D6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Multiple dwelling</w:t>
            </w:r>
          </w:p>
          <w:p w:rsidR="008F4D6E" w:rsidRPr="002618F5" w:rsidRDefault="008F4D6E" w:rsidP="008F4D6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Nature-based tourism</w:t>
            </w:r>
          </w:p>
          <w:p w:rsidR="008F4D6E" w:rsidRPr="002618F5" w:rsidRDefault="008F4D6E" w:rsidP="008F4D6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Non-resident workforce accommodation</w:t>
            </w:r>
          </w:p>
          <w:p w:rsidR="008F4D6E" w:rsidRPr="002618F5" w:rsidRDefault="008F4D6E" w:rsidP="008F4D6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Relocatable home park</w:t>
            </w:r>
          </w:p>
          <w:p w:rsidR="008F4D6E" w:rsidRPr="002618F5" w:rsidRDefault="008F4D6E" w:rsidP="008F4D6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Residential care facility</w:t>
            </w:r>
          </w:p>
          <w:p w:rsidR="008F4D6E" w:rsidRPr="002618F5" w:rsidRDefault="008F4D6E" w:rsidP="008F4D6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Retirement facility</w:t>
            </w:r>
          </w:p>
          <w:p w:rsidR="008F4D6E" w:rsidRDefault="008F4D6E" w:rsidP="008F4D6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Rural workers’ accommodation</w:t>
            </w:r>
          </w:p>
          <w:p w:rsidR="009B4333" w:rsidRPr="009B4333" w:rsidRDefault="008F4D6E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cs="Meta"/>
                <w:color w:val="000000"/>
                <w:sz w:val="19"/>
                <w:szCs w:val="19"/>
              </w:rPr>
            </w:pPr>
            <w:r>
              <w:rPr>
                <w:rFonts w:eastAsia="Calibri" w:cs="Arial"/>
                <w:szCs w:val="20"/>
              </w:rPr>
              <w:t>Tourist park</w:t>
            </w:r>
          </w:p>
        </w:tc>
        <w:tc>
          <w:tcPr>
            <w:tcW w:w="1985" w:type="dxa"/>
            <w:shd w:val="clear" w:color="auto" w:fill="auto"/>
          </w:tcPr>
          <w:p w:rsidR="009B4333" w:rsidRDefault="009B4333" w:rsidP="005701AC">
            <w:pPr>
              <w:spacing w:before="80" w:after="80" w:line="240" w:lineRule="auto"/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</w:pPr>
            <w:r w:rsidRPr="0043767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>Less than 20 ANEF</w:t>
            </w:r>
          </w:p>
        </w:tc>
        <w:tc>
          <w:tcPr>
            <w:tcW w:w="2131" w:type="dxa"/>
            <w:shd w:val="clear" w:color="auto" w:fill="auto"/>
          </w:tcPr>
          <w:p w:rsidR="009B4333" w:rsidRDefault="009B4333" w:rsidP="005701AC">
            <w:pPr>
              <w:spacing w:before="80" w:after="80" w:line="240" w:lineRule="auto"/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</w:pPr>
            <w:r w:rsidRPr="0043767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>20 to 25 ANEF</w:t>
            </w:r>
          </w:p>
        </w:tc>
        <w:tc>
          <w:tcPr>
            <w:tcW w:w="2121" w:type="dxa"/>
            <w:shd w:val="clear" w:color="auto" w:fill="auto"/>
          </w:tcPr>
          <w:p w:rsidR="009B4333" w:rsidRPr="007C54B7" w:rsidRDefault="0045493E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Greater than </w:t>
            </w:r>
            <w:r w:rsidR="009B4333" w:rsidRPr="007C54B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>25</w:t>
            </w:r>
            <w:r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 </w:t>
            </w:r>
            <w:r w:rsidR="009B4333" w:rsidRPr="007C54B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ANEF </w:t>
            </w:r>
          </w:p>
          <w:p w:rsidR="009B4333" w:rsidRDefault="009B4333" w:rsidP="005701AC">
            <w:pPr>
              <w:spacing w:before="80" w:after="80" w:line="240" w:lineRule="auto"/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</w:pPr>
          </w:p>
        </w:tc>
      </w:tr>
      <w:tr w:rsidR="009B4333" w:rsidRPr="00D412B4" w:rsidTr="007C54B7">
        <w:trPr>
          <w:trHeight w:val="153"/>
          <w:tblHeader/>
        </w:trPr>
        <w:tc>
          <w:tcPr>
            <w:tcW w:w="2494" w:type="dxa"/>
            <w:shd w:val="clear" w:color="auto" w:fill="auto"/>
          </w:tcPr>
          <w:p w:rsidR="00503142" w:rsidRDefault="009B4333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Short-term accommodation</w:t>
            </w:r>
          </w:p>
          <w:p w:rsidR="009B4333" w:rsidRPr="007C54B7" w:rsidRDefault="009B4333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Hotel</w:t>
            </w:r>
          </w:p>
          <w:p w:rsidR="0045493E" w:rsidRPr="002618F5" w:rsidRDefault="0045493E" w:rsidP="0045493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Resort complex</w:t>
            </w:r>
          </w:p>
          <w:p w:rsidR="009B4333" w:rsidRDefault="0053100C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cs="Meta"/>
                <w:color w:val="000000"/>
                <w:sz w:val="19"/>
                <w:szCs w:val="19"/>
              </w:rPr>
            </w:pPr>
            <w:r w:rsidRPr="007C54B7">
              <w:rPr>
                <w:rFonts w:eastAsia="Calibri" w:cs="Arial"/>
                <w:szCs w:val="20"/>
              </w:rPr>
              <w:t>Rooming accommodation</w:t>
            </w:r>
          </w:p>
        </w:tc>
        <w:tc>
          <w:tcPr>
            <w:tcW w:w="1985" w:type="dxa"/>
            <w:shd w:val="clear" w:color="auto" w:fill="auto"/>
          </w:tcPr>
          <w:p w:rsidR="009B4333" w:rsidRPr="00437677" w:rsidRDefault="009B4333" w:rsidP="005A0F33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>Less than 25 ANEF</w:t>
            </w:r>
          </w:p>
        </w:tc>
        <w:tc>
          <w:tcPr>
            <w:tcW w:w="2131" w:type="dxa"/>
            <w:shd w:val="clear" w:color="auto" w:fill="auto"/>
          </w:tcPr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25–30 ANEF </w:t>
            </w:r>
          </w:p>
          <w:p w:rsidR="009B4333" w:rsidRPr="00437677" w:rsidRDefault="009B4333" w:rsidP="005A0F33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9B4333" w:rsidRPr="007C54B7" w:rsidRDefault="0045493E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Greater than </w:t>
            </w:r>
            <w:r w:rsidR="009B4333" w:rsidRPr="007C54B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>30</w:t>
            </w:r>
            <w:r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 </w:t>
            </w:r>
            <w:r w:rsidR="009B4333" w:rsidRPr="007C54B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ANEF </w:t>
            </w:r>
          </w:p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</w:p>
        </w:tc>
      </w:tr>
      <w:tr w:rsidR="009B4333" w:rsidRPr="00D412B4" w:rsidTr="007C54B7">
        <w:trPr>
          <w:trHeight w:val="153"/>
          <w:tblHeader/>
        </w:trPr>
        <w:tc>
          <w:tcPr>
            <w:tcW w:w="2494" w:type="dxa"/>
            <w:shd w:val="clear" w:color="auto" w:fill="auto"/>
          </w:tcPr>
          <w:p w:rsidR="009B4333" w:rsidRPr="007C54B7" w:rsidRDefault="009B4333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Educational establishment</w:t>
            </w:r>
          </w:p>
          <w:p w:rsidR="009B4333" w:rsidRDefault="009B4333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cs="Meta"/>
                <w:color w:val="000000"/>
                <w:sz w:val="19"/>
                <w:szCs w:val="19"/>
              </w:rPr>
            </w:pPr>
            <w:r w:rsidRPr="007C54B7">
              <w:rPr>
                <w:rFonts w:eastAsia="Calibri" w:cs="Arial"/>
                <w:szCs w:val="20"/>
              </w:rPr>
              <w:t>Child care centre</w:t>
            </w:r>
            <w:r>
              <w:rPr>
                <w:rFonts w:cs="Met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Less than 20 ANEF </w:t>
            </w:r>
          </w:p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</w:p>
        </w:tc>
        <w:tc>
          <w:tcPr>
            <w:tcW w:w="2131" w:type="dxa"/>
            <w:shd w:val="clear" w:color="auto" w:fill="auto"/>
          </w:tcPr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20–25 ANEF </w:t>
            </w:r>
          </w:p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9B4333" w:rsidRPr="007C54B7" w:rsidRDefault="0045493E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>Greater than 2</w:t>
            </w:r>
            <w:r w:rsidR="0061417A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>5</w:t>
            </w:r>
            <w:r w:rsidR="009B4333" w:rsidRPr="007C54B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 ANEF </w:t>
            </w:r>
          </w:p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</w:p>
        </w:tc>
      </w:tr>
      <w:tr w:rsidR="009B4333" w:rsidRPr="00D412B4" w:rsidTr="007C54B7">
        <w:trPr>
          <w:trHeight w:val="153"/>
          <w:tblHeader/>
        </w:trPr>
        <w:tc>
          <w:tcPr>
            <w:tcW w:w="2494" w:type="dxa"/>
            <w:shd w:val="clear" w:color="auto" w:fill="auto"/>
          </w:tcPr>
          <w:p w:rsidR="00503142" w:rsidRDefault="009B4333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lastRenderedPageBreak/>
              <w:t>Hospital</w:t>
            </w:r>
          </w:p>
          <w:p w:rsidR="009B4333" w:rsidRPr="007C54B7" w:rsidRDefault="009B4333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Health care service</w:t>
            </w:r>
            <w:r w:rsidR="00503142">
              <w:rPr>
                <w:rFonts w:eastAsia="Calibri" w:cs="Arial"/>
                <w:szCs w:val="20"/>
              </w:rPr>
              <w:t>s</w:t>
            </w:r>
            <w:r w:rsidRPr="007C54B7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Less than 20 ANEF </w:t>
            </w:r>
          </w:p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</w:p>
        </w:tc>
        <w:tc>
          <w:tcPr>
            <w:tcW w:w="2131" w:type="dxa"/>
            <w:shd w:val="clear" w:color="auto" w:fill="auto"/>
          </w:tcPr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20–25 ANEF </w:t>
            </w:r>
          </w:p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9B4333" w:rsidRPr="007C54B7" w:rsidRDefault="0045493E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>Greater than 2</w:t>
            </w:r>
            <w:r w:rsidR="0061417A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>5</w:t>
            </w:r>
            <w:r w:rsidR="009B4333" w:rsidRPr="007C54B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 ANEF </w:t>
            </w:r>
          </w:p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</w:p>
        </w:tc>
      </w:tr>
      <w:tr w:rsidR="009B4333" w:rsidRPr="00D412B4" w:rsidTr="007C54B7">
        <w:trPr>
          <w:trHeight w:val="153"/>
          <w:tblHeader/>
        </w:trPr>
        <w:tc>
          <w:tcPr>
            <w:tcW w:w="2494" w:type="dxa"/>
            <w:shd w:val="clear" w:color="auto" w:fill="auto"/>
          </w:tcPr>
          <w:p w:rsidR="00503142" w:rsidRDefault="009B4333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Community use</w:t>
            </w:r>
          </w:p>
          <w:p w:rsidR="009B4333" w:rsidRPr="007C54B7" w:rsidRDefault="00503142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</w:t>
            </w:r>
            <w:r w:rsidR="009B4333" w:rsidRPr="007C54B7">
              <w:rPr>
                <w:rFonts w:eastAsia="Calibri" w:cs="Arial"/>
                <w:szCs w:val="20"/>
              </w:rPr>
              <w:t xml:space="preserve">lace of worship </w:t>
            </w:r>
          </w:p>
        </w:tc>
        <w:tc>
          <w:tcPr>
            <w:tcW w:w="1985" w:type="dxa"/>
            <w:shd w:val="clear" w:color="auto" w:fill="auto"/>
          </w:tcPr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Less than 20 ANEF </w:t>
            </w:r>
          </w:p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</w:p>
        </w:tc>
        <w:tc>
          <w:tcPr>
            <w:tcW w:w="2131" w:type="dxa"/>
            <w:shd w:val="clear" w:color="auto" w:fill="auto"/>
          </w:tcPr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20–30 ANEF </w:t>
            </w:r>
          </w:p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9B4333" w:rsidRPr="007C54B7" w:rsidRDefault="0045493E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Greater than </w:t>
            </w:r>
            <w:r w:rsidR="0061417A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>3</w:t>
            </w:r>
            <w:r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>0</w:t>
            </w:r>
            <w:r w:rsidR="009B4333" w:rsidRPr="007C54B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 ANEF </w:t>
            </w:r>
          </w:p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</w:p>
        </w:tc>
      </w:tr>
      <w:tr w:rsidR="009B4333" w:rsidRPr="00D412B4" w:rsidTr="007C54B7">
        <w:trPr>
          <w:trHeight w:val="376"/>
          <w:tblHeader/>
        </w:trPr>
        <w:tc>
          <w:tcPr>
            <w:tcW w:w="2494" w:type="dxa"/>
            <w:shd w:val="clear" w:color="auto" w:fill="auto"/>
          </w:tcPr>
          <w:p w:rsidR="009B4333" w:rsidRDefault="009B4333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cs="Meta"/>
                <w:color w:val="000000"/>
                <w:sz w:val="19"/>
                <w:szCs w:val="19"/>
              </w:rPr>
            </w:pPr>
            <w:r w:rsidRPr="007C54B7">
              <w:rPr>
                <w:rFonts w:eastAsia="Calibri" w:cs="Arial"/>
                <w:szCs w:val="20"/>
              </w:rPr>
              <w:t xml:space="preserve">Office </w:t>
            </w:r>
          </w:p>
        </w:tc>
        <w:tc>
          <w:tcPr>
            <w:tcW w:w="1985" w:type="dxa"/>
            <w:shd w:val="clear" w:color="auto" w:fill="auto"/>
          </w:tcPr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Less than 25 ANEF </w:t>
            </w:r>
          </w:p>
        </w:tc>
        <w:tc>
          <w:tcPr>
            <w:tcW w:w="2131" w:type="dxa"/>
            <w:shd w:val="clear" w:color="auto" w:fill="auto"/>
          </w:tcPr>
          <w:p w:rsidR="009B4333" w:rsidRPr="007C54B7" w:rsidRDefault="009B4333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25–35 ANEF </w:t>
            </w:r>
          </w:p>
        </w:tc>
        <w:tc>
          <w:tcPr>
            <w:tcW w:w="2121" w:type="dxa"/>
            <w:shd w:val="clear" w:color="auto" w:fill="auto"/>
          </w:tcPr>
          <w:p w:rsidR="009B4333" w:rsidRPr="007C54B7" w:rsidRDefault="0045493E" w:rsidP="007C54B7">
            <w:pPr>
              <w:spacing w:before="80" w:after="80" w:line="240" w:lineRule="auto"/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Greater than </w:t>
            </w:r>
            <w:r w:rsidR="0061417A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35 </w:t>
            </w:r>
            <w:r w:rsidR="009B4333" w:rsidRPr="007C54B7">
              <w:rPr>
                <w:rFonts w:ascii="Arial" w:eastAsia="Times New Roman" w:hAnsi="Arial" w:cs="Times New Roman"/>
                <w:iCs/>
                <w:spacing w:val="-5"/>
                <w:szCs w:val="20"/>
                <w:lang w:eastAsia="en-US"/>
              </w:rPr>
              <w:t xml:space="preserve">ANEF </w:t>
            </w:r>
          </w:p>
        </w:tc>
      </w:tr>
    </w:tbl>
    <w:p w:rsidR="00C53711" w:rsidRDefault="00C53711" w:rsidP="00D94761">
      <w:pPr>
        <w:rPr>
          <w:rFonts w:ascii="Arial" w:eastAsia="Times New Roman" w:hAnsi="Arial" w:cs="Arial"/>
          <w:szCs w:val="20"/>
        </w:rPr>
      </w:pPr>
    </w:p>
    <w:p w:rsidR="0066782C" w:rsidRDefault="0066782C" w:rsidP="00793D79">
      <w:pPr>
        <w:spacing w:after="0" w:line="240" w:lineRule="auto"/>
        <w:rPr>
          <w:rFonts w:cs="Meta"/>
          <w:bCs/>
          <w:color w:val="000000"/>
          <w:szCs w:val="20"/>
        </w:rPr>
      </w:pPr>
      <w:r w:rsidRPr="007C54B7">
        <w:rPr>
          <w:b/>
          <w:sz w:val="18"/>
          <w:szCs w:val="18"/>
        </w:rPr>
        <w:t xml:space="preserve">Table </w:t>
      </w:r>
      <w:r w:rsidRPr="007C54B7">
        <w:rPr>
          <w:b/>
          <w:sz w:val="18"/>
          <w:szCs w:val="18"/>
        </w:rPr>
        <w:fldChar w:fldCharType="begin"/>
      </w:r>
      <w:r w:rsidRPr="007C54B7">
        <w:rPr>
          <w:b/>
          <w:sz w:val="18"/>
          <w:szCs w:val="18"/>
        </w:rPr>
        <w:instrText xml:space="preserve"> REF _Ref365380713 \r \h </w:instrText>
      </w:r>
      <w:r w:rsidR="00072A10" w:rsidRPr="007C54B7">
        <w:rPr>
          <w:b/>
          <w:sz w:val="18"/>
          <w:szCs w:val="18"/>
        </w:rPr>
        <w:instrText xml:space="preserve"> \* MERGEFORMAT </w:instrText>
      </w:r>
      <w:r w:rsidRPr="007C54B7">
        <w:rPr>
          <w:b/>
          <w:sz w:val="18"/>
          <w:szCs w:val="18"/>
        </w:rPr>
      </w:r>
      <w:r w:rsidRPr="007C54B7">
        <w:rPr>
          <w:b/>
          <w:sz w:val="18"/>
          <w:szCs w:val="18"/>
        </w:rPr>
        <w:fldChar w:fldCharType="separate"/>
      </w:r>
      <w:r w:rsidR="004D4DD1">
        <w:rPr>
          <w:b/>
          <w:sz w:val="18"/>
          <w:szCs w:val="18"/>
        </w:rPr>
        <w:t>8.2.2.3</w:t>
      </w:r>
      <w:r w:rsidRPr="007C54B7">
        <w:rPr>
          <w:b/>
          <w:sz w:val="18"/>
          <w:szCs w:val="18"/>
        </w:rPr>
        <w:fldChar w:fldCharType="end"/>
      </w:r>
      <w:r w:rsidRPr="007C54B7">
        <w:rPr>
          <w:b/>
          <w:sz w:val="18"/>
          <w:szCs w:val="18"/>
        </w:rPr>
        <w:t>.</w:t>
      </w:r>
      <w:r w:rsidR="00D94761">
        <w:rPr>
          <w:b/>
          <w:sz w:val="18"/>
          <w:szCs w:val="18"/>
        </w:rPr>
        <w:t>c</w:t>
      </w:r>
      <w:r w:rsidRPr="007C54B7">
        <w:rPr>
          <w:b/>
          <w:sz w:val="18"/>
          <w:szCs w:val="18"/>
        </w:rPr>
        <w:t xml:space="preserve"> — </w:t>
      </w:r>
      <w:r w:rsidRPr="007C54B7">
        <w:rPr>
          <w:rFonts w:cs="Meta"/>
          <w:b/>
          <w:bCs/>
          <w:color w:val="000000"/>
          <w:sz w:val="18"/>
          <w:szCs w:val="18"/>
        </w:rPr>
        <w:t>Desirable indoor design sound levels for sensitive land uses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06"/>
        <w:gridCol w:w="2906"/>
        <w:gridCol w:w="2907"/>
      </w:tblGrid>
      <w:tr w:rsidR="0066782C" w:rsidRPr="00503142" w:rsidTr="007C54B7">
        <w:trPr>
          <w:tblHeader/>
        </w:trPr>
        <w:tc>
          <w:tcPr>
            <w:tcW w:w="2906" w:type="dxa"/>
            <w:shd w:val="clear" w:color="auto" w:fill="A6A6A6" w:themeFill="background1" w:themeFillShade="A6"/>
          </w:tcPr>
          <w:p w:rsidR="0066782C" w:rsidRPr="007C54B7" w:rsidRDefault="0066782C" w:rsidP="007C54B7">
            <w:pPr>
              <w:spacing w:before="80" w:after="80"/>
              <w:rPr>
                <w:b/>
                <w:bCs/>
                <w:color w:val="FFFFFF" w:themeColor="background1"/>
              </w:rPr>
            </w:pPr>
            <w:r w:rsidRPr="007C54B7">
              <w:rPr>
                <w:b/>
                <w:bCs/>
                <w:color w:val="FFFFFF" w:themeColor="background1"/>
              </w:rPr>
              <w:t>Land use</w:t>
            </w:r>
          </w:p>
        </w:tc>
        <w:tc>
          <w:tcPr>
            <w:tcW w:w="2906" w:type="dxa"/>
            <w:shd w:val="clear" w:color="auto" w:fill="A6A6A6" w:themeFill="background1" w:themeFillShade="A6"/>
          </w:tcPr>
          <w:p w:rsidR="0066782C" w:rsidRPr="007C54B7" w:rsidRDefault="0066782C" w:rsidP="007C54B7">
            <w:pPr>
              <w:spacing w:before="80" w:after="80"/>
              <w:rPr>
                <w:b/>
                <w:bCs/>
                <w:color w:val="FFFFFF" w:themeColor="background1"/>
              </w:rPr>
            </w:pPr>
            <w:r w:rsidRPr="007C54B7">
              <w:rPr>
                <w:b/>
                <w:bCs/>
                <w:color w:val="FFFFFF" w:themeColor="background1"/>
              </w:rPr>
              <w:t>Location within development</w:t>
            </w:r>
          </w:p>
        </w:tc>
        <w:tc>
          <w:tcPr>
            <w:tcW w:w="2907" w:type="dxa"/>
            <w:shd w:val="clear" w:color="auto" w:fill="A6A6A6" w:themeFill="background1" w:themeFillShade="A6"/>
          </w:tcPr>
          <w:p w:rsidR="0066782C" w:rsidRPr="007C54B7" w:rsidRDefault="0066782C" w:rsidP="007C54B7">
            <w:pPr>
              <w:spacing w:before="80" w:after="80"/>
              <w:rPr>
                <w:b/>
                <w:bCs/>
                <w:color w:val="FFFFFF" w:themeColor="background1"/>
              </w:rPr>
            </w:pPr>
            <w:r w:rsidRPr="007C54B7">
              <w:rPr>
                <w:b/>
                <w:bCs/>
                <w:color w:val="FFFFFF" w:themeColor="background1"/>
              </w:rPr>
              <w:t>Indoor design sound level dB(A)</w:t>
            </w:r>
          </w:p>
        </w:tc>
      </w:tr>
      <w:tr w:rsidR="00072A10" w:rsidTr="007C54B7">
        <w:trPr>
          <w:trHeight w:val="325"/>
        </w:trPr>
        <w:tc>
          <w:tcPr>
            <w:tcW w:w="2906" w:type="dxa"/>
            <w:vMerge w:val="restart"/>
          </w:tcPr>
          <w:p w:rsidR="002618F5" w:rsidRPr="002618F5" w:rsidRDefault="002618F5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Caretaker’s accommodation</w:t>
            </w:r>
          </w:p>
          <w:p w:rsidR="002618F5" w:rsidRPr="002618F5" w:rsidRDefault="002618F5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Community residence</w:t>
            </w:r>
          </w:p>
          <w:p w:rsidR="002618F5" w:rsidRPr="002618F5" w:rsidRDefault="002618F5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Dual occupancy</w:t>
            </w:r>
          </w:p>
          <w:p w:rsidR="002618F5" w:rsidRPr="002618F5" w:rsidRDefault="002618F5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Dwelling house</w:t>
            </w:r>
          </w:p>
          <w:p w:rsidR="002618F5" w:rsidRPr="002618F5" w:rsidRDefault="002618F5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Dwelling unit</w:t>
            </w:r>
          </w:p>
          <w:p w:rsidR="002618F5" w:rsidRPr="002618F5" w:rsidRDefault="002618F5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Home based business</w:t>
            </w:r>
          </w:p>
          <w:p w:rsidR="002618F5" w:rsidRPr="002618F5" w:rsidRDefault="002618F5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Multiple dwelling</w:t>
            </w:r>
          </w:p>
          <w:p w:rsidR="002618F5" w:rsidRPr="002618F5" w:rsidRDefault="002618F5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Nature-based tourism</w:t>
            </w:r>
          </w:p>
          <w:p w:rsidR="002618F5" w:rsidRPr="002618F5" w:rsidRDefault="002618F5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Non-resident workforce accommodation</w:t>
            </w:r>
          </w:p>
          <w:p w:rsidR="002618F5" w:rsidRPr="002618F5" w:rsidRDefault="002618F5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Relocatable home park</w:t>
            </w:r>
          </w:p>
          <w:p w:rsidR="002618F5" w:rsidRPr="002618F5" w:rsidRDefault="002618F5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Residential care facility</w:t>
            </w:r>
          </w:p>
          <w:p w:rsidR="002618F5" w:rsidRPr="002618F5" w:rsidRDefault="002618F5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Retirement facility</w:t>
            </w:r>
          </w:p>
          <w:p w:rsidR="002618F5" w:rsidRPr="002618F5" w:rsidRDefault="002618F5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Rooming accommodation</w:t>
            </w:r>
          </w:p>
          <w:p w:rsidR="002618F5" w:rsidRDefault="002618F5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t>Rural workers’ accommodation</w:t>
            </w:r>
          </w:p>
          <w:p w:rsidR="005A0F33" w:rsidRDefault="005A0F33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  <w:lang w:eastAsia="en-AU"/>
              </w:rPr>
            </w:pPr>
            <w:r>
              <w:rPr>
                <w:rFonts w:eastAsia="Calibri" w:cs="Arial"/>
                <w:szCs w:val="20"/>
              </w:rPr>
              <w:t>Short-term accommodation</w:t>
            </w:r>
          </w:p>
          <w:p w:rsidR="00072A10" w:rsidRPr="006038B0" w:rsidRDefault="005A0F33" w:rsidP="006038B0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  <w:lang w:eastAsia="en-AU"/>
              </w:rPr>
            </w:pPr>
            <w:r>
              <w:rPr>
                <w:rFonts w:eastAsia="Calibri" w:cs="Arial"/>
                <w:szCs w:val="20"/>
              </w:rPr>
              <w:t>Tourist park</w:t>
            </w:r>
          </w:p>
        </w:tc>
        <w:tc>
          <w:tcPr>
            <w:tcW w:w="2906" w:type="dxa"/>
            <w:tcBorders>
              <w:bottom w:val="dashSmallGap" w:sz="4" w:space="0" w:color="A6A6A6" w:themeColor="background1" w:themeShade="A6"/>
            </w:tcBorders>
          </w:tcPr>
          <w:p w:rsidR="00072A10" w:rsidRPr="007C54B7" w:rsidRDefault="00072A10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 xml:space="preserve">Sleeping areas </w:t>
            </w:r>
          </w:p>
        </w:tc>
        <w:tc>
          <w:tcPr>
            <w:tcW w:w="2907" w:type="dxa"/>
            <w:tcBorders>
              <w:bottom w:val="dashSmallGap" w:sz="4" w:space="0" w:color="A6A6A6" w:themeColor="background1" w:themeShade="A6"/>
            </w:tcBorders>
          </w:tcPr>
          <w:p w:rsidR="00072A10" w:rsidRPr="007C54B7" w:rsidRDefault="00072A10" w:rsidP="007C54B7">
            <w:pPr>
              <w:spacing w:before="80" w:after="80"/>
              <w:rPr>
                <w:rFonts w:ascii="Arial" w:eastAsia="Times New Roman" w:hAnsi="Arial" w:cs="Times New Roman"/>
                <w:iCs/>
                <w:spacing w:val="-5"/>
                <w:szCs w:val="20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</w:rPr>
              <w:t>50</w:t>
            </w:r>
          </w:p>
        </w:tc>
      </w:tr>
      <w:tr w:rsidR="00072A10" w:rsidTr="006038B0">
        <w:trPr>
          <w:trHeight w:val="5137"/>
        </w:trPr>
        <w:tc>
          <w:tcPr>
            <w:tcW w:w="2906" w:type="dxa"/>
            <w:vMerge/>
          </w:tcPr>
          <w:p w:rsidR="00072A10" w:rsidRPr="00CA5A3E" w:rsidRDefault="00072A10" w:rsidP="00503142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</w:p>
        </w:tc>
        <w:tc>
          <w:tcPr>
            <w:tcW w:w="2906" w:type="dxa"/>
            <w:tcBorders>
              <w:top w:val="dashSmallGap" w:sz="4" w:space="0" w:color="A6A6A6" w:themeColor="background1" w:themeShade="A6"/>
            </w:tcBorders>
          </w:tcPr>
          <w:p w:rsidR="00072A10" w:rsidRPr="007C54B7" w:rsidRDefault="00072A10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Other habitable</w:t>
            </w:r>
            <w:r w:rsidR="00CA5A3E">
              <w:rPr>
                <w:rFonts w:eastAsia="Calibri" w:cs="Arial"/>
                <w:szCs w:val="20"/>
              </w:rPr>
              <w:t xml:space="preserve"> areas</w:t>
            </w:r>
          </w:p>
        </w:tc>
        <w:tc>
          <w:tcPr>
            <w:tcW w:w="2907" w:type="dxa"/>
            <w:tcBorders>
              <w:top w:val="dashSmallGap" w:sz="4" w:space="0" w:color="A6A6A6" w:themeColor="background1" w:themeShade="A6"/>
            </w:tcBorders>
          </w:tcPr>
          <w:p w:rsidR="00072A10" w:rsidRPr="005A0F33" w:rsidRDefault="00072A10" w:rsidP="00072A10">
            <w:pPr>
              <w:spacing w:before="80" w:after="80"/>
              <w:rPr>
                <w:rFonts w:ascii="Arial" w:eastAsia="Times New Roman" w:hAnsi="Arial" w:cs="Times New Roman"/>
                <w:iCs/>
                <w:spacing w:val="-5"/>
                <w:szCs w:val="20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</w:rPr>
              <w:t>55</w:t>
            </w:r>
          </w:p>
        </w:tc>
      </w:tr>
      <w:tr w:rsidR="0066782C" w:rsidTr="007C54B7">
        <w:tc>
          <w:tcPr>
            <w:tcW w:w="2906" w:type="dxa"/>
          </w:tcPr>
          <w:p w:rsidR="00CB666F" w:rsidRDefault="0066782C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  <w:lang w:eastAsia="en-AU"/>
              </w:rPr>
            </w:pPr>
            <w:r w:rsidRPr="007C54B7">
              <w:rPr>
                <w:rFonts w:eastAsia="Calibri" w:cs="Arial"/>
                <w:szCs w:val="20"/>
              </w:rPr>
              <w:t>Short-term accommodation</w:t>
            </w:r>
          </w:p>
          <w:p w:rsidR="00CB666F" w:rsidRDefault="0066782C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  <w:lang w:eastAsia="en-AU"/>
              </w:rPr>
            </w:pPr>
            <w:r w:rsidRPr="007C54B7">
              <w:rPr>
                <w:rFonts w:eastAsia="Calibri" w:cs="Arial"/>
                <w:szCs w:val="20"/>
              </w:rPr>
              <w:t>Hotel</w:t>
            </w:r>
          </w:p>
          <w:p w:rsidR="0045493E" w:rsidRPr="002618F5" w:rsidRDefault="0045493E" w:rsidP="0045493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2618F5">
              <w:rPr>
                <w:rFonts w:eastAsia="Calibri" w:cs="Arial"/>
                <w:szCs w:val="20"/>
              </w:rPr>
              <w:lastRenderedPageBreak/>
              <w:t>Resort complex</w:t>
            </w:r>
          </w:p>
          <w:p w:rsidR="0066782C" w:rsidRPr="007C54B7" w:rsidRDefault="0053100C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Rooming accommodation</w:t>
            </w:r>
          </w:p>
        </w:tc>
        <w:tc>
          <w:tcPr>
            <w:tcW w:w="2906" w:type="dxa"/>
          </w:tcPr>
          <w:p w:rsidR="0066782C" w:rsidRPr="007C54B7" w:rsidRDefault="0066782C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Times New Roman"/>
                <w:iCs/>
                <w:spacing w:val="-5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lastRenderedPageBreak/>
              <w:t xml:space="preserve">Sleeping areas </w:t>
            </w:r>
          </w:p>
        </w:tc>
        <w:tc>
          <w:tcPr>
            <w:tcW w:w="2907" w:type="dxa"/>
          </w:tcPr>
          <w:p w:rsidR="0066782C" w:rsidRPr="007C54B7" w:rsidRDefault="0066782C" w:rsidP="007C54B7">
            <w:pPr>
              <w:spacing w:before="80" w:after="80"/>
              <w:rPr>
                <w:rFonts w:ascii="Arial" w:eastAsia="Times New Roman" w:hAnsi="Arial" w:cs="Times New Roman"/>
                <w:iCs/>
                <w:spacing w:val="-5"/>
                <w:szCs w:val="20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</w:rPr>
              <w:t>55</w:t>
            </w:r>
          </w:p>
        </w:tc>
      </w:tr>
      <w:tr w:rsidR="00072A10" w:rsidTr="00CB666F">
        <w:trPr>
          <w:trHeight w:val="570"/>
        </w:trPr>
        <w:tc>
          <w:tcPr>
            <w:tcW w:w="2906" w:type="dxa"/>
            <w:vMerge w:val="restart"/>
          </w:tcPr>
          <w:p w:rsidR="00072A10" w:rsidRPr="007C54B7" w:rsidRDefault="00072A10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Educational establishment</w:t>
            </w:r>
          </w:p>
          <w:p w:rsidR="00072A10" w:rsidRPr="007C54B7" w:rsidRDefault="00072A10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Child care centre</w:t>
            </w:r>
          </w:p>
        </w:tc>
        <w:tc>
          <w:tcPr>
            <w:tcW w:w="2906" w:type="dxa"/>
            <w:tcBorders>
              <w:bottom w:val="dashSmallGap" w:sz="4" w:space="0" w:color="A6A6A6" w:themeColor="background1" w:themeShade="A6"/>
            </w:tcBorders>
          </w:tcPr>
          <w:p w:rsidR="00CB666F" w:rsidRDefault="00072A10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  <w:lang w:eastAsia="en-AU"/>
              </w:rPr>
            </w:pPr>
            <w:r w:rsidRPr="007C54B7">
              <w:rPr>
                <w:rFonts w:eastAsia="Calibri" w:cs="Arial"/>
                <w:szCs w:val="20"/>
              </w:rPr>
              <w:t>Libraries</w:t>
            </w:r>
          </w:p>
          <w:p w:rsidR="00CB666F" w:rsidRDefault="00072A10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  <w:lang w:eastAsia="en-AU"/>
              </w:rPr>
            </w:pPr>
            <w:r w:rsidRPr="007C54B7">
              <w:rPr>
                <w:rFonts w:eastAsia="Calibri" w:cs="Arial"/>
                <w:szCs w:val="20"/>
              </w:rPr>
              <w:t>Classrooms</w:t>
            </w:r>
          </w:p>
          <w:p w:rsidR="00CB666F" w:rsidRDefault="00CB666F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  <w:lang w:eastAsia="en-AU"/>
              </w:rPr>
            </w:pPr>
            <w:r>
              <w:rPr>
                <w:rFonts w:eastAsia="Calibri" w:cs="Arial"/>
                <w:szCs w:val="20"/>
              </w:rPr>
              <w:t>S</w:t>
            </w:r>
            <w:r w:rsidR="00072A10" w:rsidRPr="007C54B7">
              <w:rPr>
                <w:rFonts w:eastAsia="Calibri" w:cs="Arial"/>
                <w:szCs w:val="20"/>
              </w:rPr>
              <w:t>tudy areas</w:t>
            </w:r>
          </w:p>
          <w:p w:rsidR="00072A10" w:rsidRPr="007C54B7" w:rsidRDefault="00072A10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 xml:space="preserve">Sleeping areas </w:t>
            </w:r>
          </w:p>
        </w:tc>
        <w:tc>
          <w:tcPr>
            <w:tcW w:w="2907" w:type="dxa"/>
            <w:tcBorders>
              <w:bottom w:val="dashSmallGap" w:sz="4" w:space="0" w:color="A6A6A6" w:themeColor="background1" w:themeShade="A6"/>
            </w:tcBorders>
          </w:tcPr>
          <w:p w:rsidR="00072A10" w:rsidRPr="007C54B7" w:rsidRDefault="00072A10" w:rsidP="007C54B7">
            <w:pPr>
              <w:spacing w:before="80" w:after="80"/>
              <w:rPr>
                <w:rFonts w:ascii="Arial" w:eastAsia="Times New Roman" w:hAnsi="Arial" w:cs="Times New Roman"/>
                <w:iCs/>
                <w:spacing w:val="-5"/>
                <w:szCs w:val="20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</w:rPr>
              <w:t>50</w:t>
            </w:r>
          </w:p>
          <w:p w:rsidR="00072A10" w:rsidRPr="007C54B7" w:rsidRDefault="00072A10" w:rsidP="007C54B7">
            <w:pPr>
              <w:spacing w:before="80" w:after="80"/>
              <w:rPr>
                <w:rFonts w:ascii="Arial" w:eastAsia="Times New Roman" w:hAnsi="Arial" w:cs="Times New Roman"/>
                <w:iCs/>
                <w:spacing w:val="-5"/>
                <w:szCs w:val="20"/>
              </w:rPr>
            </w:pPr>
          </w:p>
        </w:tc>
      </w:tr>
      <w:tr w:rsidR="00072A10" w:rsidTr="00CB666F">
        <w:trPr>
          <w:trHeight w:val="435"/>
        </w:trPr>
        <w:tc>
          <w:tcPr>
            <w:tcW w:w="2906" w:type="dxa"/>
            <w:vMerge/>
          </w:tcPr>
          <w:p w:rsidR="00072A10" w:rsidRPr="00CA5A3E" w:rsidRDefault="00072A10" w:rsidP="00503142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</w:p>
        </w:tc>
        <w:tc>
          <w:tcPr>
            <w:tcW w:w="2906" w:type="dxa"/>
            <w:tcBorders>
              <w:top w:val="dashSmallGap" w:sz="4" w:space="0" w:color="A6A6A6" w:themeColor="background1" w:themeShade="A6"/>
            </w:tcBorders>
          </w:tcPr>
          <w:p w:rsidR="00CB666F" w:rsidRDefault="00072A10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  <w:lang w:eastAsia="en-AU"/>
              </w:rPr>
            </w:pPr>
            <w:r w:rsidRPr="007C54B7">
              <w:rPr>
                <w:rFonts w:eastAsia="Calibri" w:cs="Arial"/>
                <w:szCs w:val="20"/>
              </w:rPr>
              <w:t>Teaching area</w:t>
            </w:r>
            <w:r w:rsidR="00CB666F">
              <w:rPr>
                <w:rFonts w:eastAsia="Calibri" w:cs="Arial"/>
                <w:szCs w:val="20"/>
              </w:rPr>
              <w:t>s</w:t>
            </w:r>
          </w:p>
          <w:p w:rsidR="00072A10" w:rsidRPr="007C54B7" w:rsidRDefault="00CB666F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</w:t>
            </w:r>
            <w:r w:rsidR="00072A10" w:rsidRPr="007C54B7">
              <w:rPr>
                <w:rFonts w:eastAsia="Calibri" w:cs="Arial"/>
                <w:szCs w:val="20"/>
              </w:rPr>
              <w:t xml:space="preserve">ssembly areas </w:t>
            </w:r>
          </w:p>
        </w:tc>
        <w:tc>
          <w:tcPr>
            <w:tcW w:w="2907" w:type="dxa"/>
            <w:tcBorders>
              <w:top w:val="dashSmallGap" w:sz="4" w:space="0" w:color="A6A6A6" w:themeColor="background1" w:themeShade="A6"/>
            </w:tcBorders>
          </w:tcPr>
          <w:p w:rsidR="00072A10" w:rsidRPr="005A0F33" w:rsidRDefault="00072A10" w:rsidP="00072A10">
            <w:pPr>
              <w:spacing w:before="80" w:after="80"/>
              <w:rPr>
                <w:rFonts w:ascii="Arial" w:eastAsia="Times New Roman" w:hAnsi="Arial" w:cs="Times New Roman"/>
                <w:iCs/>
                <w:spacing w:val="-5"/>
                <w:szCs w:val="20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</w:rPr>
              <w:t>55</w:t>
            </w:r>
          </w:p>
        </w:tc>
      </w:tr>
      <w:tr w:rsidR="00072A10" w:rsidTr="0041082E">
        <w:trPr>
          <w:trHeight w:val="600"/>
        </w:trPr>
        <w:tc>
          <w:tcPr>
            <w:tcW w:w="2906" w:type="dxa"/>
            <w:vMerge w:val="restart"/>
          </w:tcPr>
          <w:p w:rsidR="00072A10" w:rsidRPr="007C54B7" w:rsidRDefault="00072A10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 xml:space="preserve">Hospital </w:t>
            </w:r>
          </w:p>
          <w:p w:rsidR="00072A10" w:rsidRPr="007C54B7" w:rsidRDefault="00072A10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 xml:space="preserve">Health care services </w:t>
            </w:r>
          </w:p>
        </w:tc>
        <w:tc>
          <w:tcPr>
            <w:tcW w:w="2906" w:type="dxa"/>
          </w:tcPr>
          <w:p w:rsidR="00CB666F" w:rsidRPr="007C54B7" w:rsidRDefault="00072A10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Times New Roman"/>
                <w:iCs/>
                <w:spacing w:val="-5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Wards</w:t>
            </w:r>
          </w:p>
          <w:p w:rsidR="00CB666F" w:rsidRPr="007C54B7" w:rsidRDefault="00CB666F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Times New Roman"/>
                <w:iCs/>
                <w:spacing w:val="-5"/>
                <w:szCs w:val="20"/>
              </w:rPr>
            </w:pPr>
            <w:r>
              <w:rPr>
                <w:rFonts w:eastAsia="Calibri" w:cs="Arial"/>
                <w:szCs w:val="20"/>
              </w:rPr>
              <w:t>T</w:t>
            </w:r>
            <w:r w:rsidR="00072A10" w:rsidRPr="007C54B7">
              <w:rPr>
                <w:rFonts w:eastAsia="Calibri" w:cs="Arial"/>
                <w:szCs w:val="20"/>
              </w:rPr>
              <w:t>heatres</w:t>
            </w:r>
          </w:p>
          <w:p w:rsidR="00072A10" w:rsidRPr="007C54B7" w:rsidRDefault="00CB666F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Times New Roman"/>
                <w:iCs/>
                <w:spacing w:val="-5"/>
                <w:szCs w:val="20"/>
              </w:rPr>
            </w:pPr>
            <w:r>
              <w:rPr>
                <w:rFonts w:eastAsia="Calibri" w:cs="Arial"/>
                <w:szCs w:val="20"/>
              </w:rPr>
              <w:t>T</w:t>
            </w:r>
            <w:r w:rsidR="00072A10" w:rsidRPr="007C54B7">
              <w:rPr>
                <w:rFonts w:eastAsia="Calibri" w:cs="Arial"/>
                <w:szCs w:val="20"/>
              </w:rPr>
              <w:t>reatment and consulting rooms</w:t>
            </w:r>
            <w:r w:rsidR="00072A10" w:rsidRPr="007C54B7">
              <w:rPr>
                <w:rFonts w:eastAsia="Times New Roman"/>
                <w:iCs/>
                <w:spacing w:val="-5"/>
                <w:szCs w:val="20"/>
              </w:rPr>
              <w:t xml:space="preserve"> </w:t>
            </w:r>
          </w:p>
        </w:tc>
        <w:tc>
          <w:tcPr>
            <w:tcW w:w="2907" w:type="dxa"/>
          </w:tcPr>
          <w:p w:rsidR="00072A10" w:rsidRPr="007C54B7" w:rsidRDefault="00072A10" w:rsidP="007C54B7">
            <w:pPr>
              <w:spacing w:before="80" w:after="80"/>
              <w:rPr>
                <w:rFonts w:ascii="Arial" w:eastAsia="Times New Roman" w:hAnsi="Arial" w:cs="Times New Roman"/>
                <w:iCs/>
                <w:spacing w:val="-5"/>
                <w:szCs w:val="20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</w:rPr>
              <w:t>50</w:t>
            </w:r>
          </w:p>
          <w:p w:rsidR="00072A10" w:rsidRPr="007C54B7" w:rsidRDefault="00072A10" w:rsidP="007C54B7">
            <w:pPr>
              <w:spacing w:before="80" w:after="80"/>
              <w:rPr>
                <w:rFonts w:ascii="Arial" w:eastAsia="Times New Roman" w:hAnsi="Arial" w:cs="Times New Roman"/>
                <w:iCs/>
                <w:spacing w:val="-5"/>
                <w:szCs w:val="20"/>
              </w:rPr>
            </w:pPr>
          </w:p>
        </w:tc>
      </w:tr>
      <w:tr w:rsidR="00072A10" w:rsidTr="00CB666F">
        <w:trPr>
          <w:trHeight w:val="405"/>
        </w:trPr>
        <w:tc>
          <w:tcPr>
            <w:tcW w:w="2906" w:type="dxa"/>
            <w:vMerge/>
          </w:tcPr>
          <w:p w:rsidR="00072A10" w:rsidRPr="00CA5A3E" w:rsidRDefault="00072A10" w:rsidP="00503142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</w:p>
        </w:tc>
        <w:tc>
          <w:tcPr>
            <w:tcW w:w="2906" w:type="dxa"/>
            <w:tcBorders>
              <w:top w:val="dashSmallGap" w:sz="4" w:space="0" w:color="A6A6A6" w:themeColor="background1" w:themeShade="A6"/>
            </w:tcBorders>
          </w:tcPr>
          <w:p w:rsidR="00072A10" w:rsidRPr="005A0F33" w:rsidRDefault="00072A10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Times New Roman"/>
                <w:iCs/>
                <w:spacing w:val="-5"/>
                <w:szCs w:val="20"/>
                <w:lang w:eastAsia="en-AU"/>
              </w:rPr>
            </w:pPr>
            <w:r w:rsidRPr="007C54B7">
              <w:rPr>
                <w:rFonts w:eastAsia="Calibri" w:cs="Arial"/>
                <w:szCs w:val="20"/>
              </w:rPr>
              <w:t xml:space="preserve">Laboratories </w:t>
            </w:r>
          </w:p>
        </w:tc>
        <w:tc>
          <w:tcPr>
            <w:tcW w:w="2907" w:type="dxa"/>
            <w:tcBorders>
              <w:top w:val="dashSmallGap" w:sz="4" w:space="0" w:color="A6A6A6" w:themeColor="background1" w:themeShade="A6"/>
            </w:tcBorders>
          </w:tcPr>
          <w:p w:rsidR="00072A10" w:rsidRPr="005A0F33" w:rsidRDefault="00072A10" w:rsidP="00072A10">
            <w:pPr>
              <w:spacing w:before="80" w:after="80"/>
              <w:rPr>
                <w:rFonts w:ascii="Arial" w:eastAsia="Times New Roman" w:hAnsi="Arial" w:cs="Times New Roman"/>
                <w:iCs/>
                <w:spacing w:val="-5"/>
                <w:szCs w:val="20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</w:rPr>
              <w:t>65</w:t>
            </w:r>
          </w:p>
        </w:tc>
      </w:tr>
      <w:tr w:rsidR="0066782C" w:rsidTr="007C54B7">
        <w:tc>
          <w:tcPr>
            <w:tcW w:w="2906" w:type="dxa"/>
          </w:tcPr>
          <w:p w:rsidR="00072A10" w:rsidRDefault="0066782C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  <w:lang w:eastAsia="en-AU"/>
              </w:rPr>
            </w:pPr>
            <w:r w:rsidRPr="007C54B7">
              <w:rPr>
                <w:rFonts w:eastAsia="Calibri" w:cs="Arial"/>
                <w:szCs w:val="20"/>
              </w:rPr>
              <w:t>Community use</w:t>
            </w:r>
          </w:p>
          <w:p w:rsidR="0066782C" w:rsidRPr="007C54B7" w:rsidRDefault="0066782C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 xml:space="preserve">Place of worship </w:t>
            </w:r>
          </w:p>
        </w:tc>
        <w:tc>
          <w:tcPr>
            <w:tcW w:w="2906" w:type="dxa"/>
          </w:tcPr>
          <w:p w:rsidR="0066782C" w:rsidRPr="007C54B7" w:rsidRDefault="005A0F33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Times New Roman"/>
                <w:iCs/>
                <w:spacing w:val="-5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All indoor areas</w:t>
            </w:r>
          </w:p>
        </w:tc>
        <w:tc>
          <w:tcPr>
            <w:tcW w:w="2907" w:type="dxa"/>
          </w:tcPr>
          <w:p w:rsidR="0066782C" w:rsidRPr="007C54B7" w:rsidRDefault="0066782C" w:rsidP="007C54B7">
            <w:pPr>
              <w:spacing w:before="80" w:after="80"/>
              <w:rPr>
                <w:rFonts w:ascii="Arial" w:eastAsia="Times New Roman" w:hAnsi="Arial" w:cs="Times New Roman"/>
                <w:iCs/>
                <w:spacing w:val="-5"/>
                <w:szCs w:val="20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</w:rPr>
              <w:t>50</w:t>
            </w:r>
          </w:p>
        </w:tc>
      </w:tr>
      <w:tr w:rsidR="00CB666F" w:rsidTr="00CB666F">
        <w:trPr>
          <w:trHeight w:val="630"/>
        </w:trPr>
        <w:tc>
          <w:tcPr>
            <w:tcW w:w="2906" w:type="dxa"/>
            <w:vMerge w:val="restart"/>
          </w:tcPr>
          <w:p w:rsidR="00CB666F" w:rsidRPr="007C54B7" w:rsidRDefault="00CB666F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Office</w:t>
            </w:r>
          </w:p>
        </w:tc>
        <w:tc>
          <w:tcPr>
            <w:tcW w:w="2906" w:type="dxa"/>
            <w:tcBorders>
              <w:bottom w:val="dashSmallGap" w:sz="4" w:space="0" w:color="A6A6A6" w:themeColor="background1" w:themeShade="A6"/>
            </w:tcBorders>
          </w:tcPr>
          <w:p w:rsidR="00CB666F" w:rsidRDefault="00CB666F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  <w:lang w:eastAsia="en-AU"/>
              </w:rPr>
            </w:pPr>
            <w:r w:rsidRPr="007C54B7">
              <w:rPr>
                <w:rFonts w:eastAsia="Calibri" w:cs="Arial"/>
                <w:szCs w:val="20"/>
              </w:rPr>
              <w:t>Private offices</w:t>
            </w:r>
          </w:p>
          <w:p w:rsidR="00CB666F" w:rsidRPr="007C54B7" w:rsidRDefault="00CB666F" w:rsidP="007C54B7">
            <w:pPr>
              <w:pStyle w:val="TableBullet"/>
              <w:tabs>
                <w:tab w:val="clear" w:pos="227"/>
              </w:tabs>
              <w:ind w:left="317" w:hanging="317"/>
              <w:rPr>
                <w:rFonts w:eastAsia="Times New Roman"/>
                <w:iCs/>
                <w:spacing w:val="-5"/>
                <w:szCs w:val="20"/>
              </w:rPr>
            </w:pPr>
            <w:r>
              <w:rPr>
                <w:rFonts w:eastAsia="Calibri" w:cs="Arial"/>
                <w:szCs w:val="20"/>
              </w:rPr>
              <w:t>C</w:t>
            </w:r>
            <w:r w:rsidRPr="007C54B7">
              <w:rPr>
                <w:rFonts w:eastAsia="Calibri" w:cs="Arial"/>
                <w:szCs w:val="20"/>
              </w:rPr>
              <w:t xml:space="preserve">onference rooms </w:t>
            </w:r>
          </w:p>
        </w:tc>
        <w:tc>
          <w:tcPr>
            <w:tcW w:w="2907" w:type="dxa"/>
            <w:tcBorders>
              <w:bottom w:val="dashSmallGap" w:sz="4" w:space="0" w:color="A6A6A6" w:themeColor="background1" w:themeShade="A6"/>
            </w:tcBorders>
          </w:tcPr>
          <w:p w:rsidR="00CB666F" w:rsidRPr="007C54B7" w:rsidRDefault="00CB666F" w:rsidP="007C54B7">
            <w:pPr>
              <w:spacing w:before="80" w:after="80"/>
              <w:rPr>
                <w:rFonts w:ascii="Arial" w:eastAsia="Times New Roman" w:hAnsi="Arial" w:cs="Times New Roman"/>
                <w:iCs/>
                <w:spacing w:val="-5"/>
                <w:szCs w:val="20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</w:rPr>
              <w:t>55</w:t>
            </w:r>
          </w:p>
        </w:tc>
      </w:tr>
      <w:tr w:rsidR="00CB666F" w:rsidTr="00CB666F">
        <w:trPr>
          <w:trHeight w:val="390"/>
        </w:trPr>
        <w:tc>
          <w:tcPr>
            <w:tcW w:w="2906" w:type="dxa"/>
            <w:vMerge/>
          </w:tcPr>
          <w:p w:rsidR="00CB666F" w:rsidRPr="00CA5A3E" w:rsidRDefault="00CB666F" w:rsidP="00503142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</w:p>
        </w:tc>
        <w:tc>
          <w:tcPr>
            <w:tcW w:w="2906" w:type="dxa"/>
            <w:tcBorders>
              <w:top w:val="dashSmallGap" w:sz="4" w:space="0" w:color="A6A6A6" w:themeColor="background1" w:themeShade="A6"/>
            </w:tcBorders>
          </w:tcPr>
          <w:p w:rsidR="00CB666F" w:rsidRPr="005A0F33" w:rsidRDefault="00CB666F" w:rsidP="00CB666F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Open offices</w:t>
            </w:r>
            <w:r w:rsidRPr="007C54B7">
              <w:rPr>
                <w:rFonts w:eastAsia="Times New Roman"/>
                <w:iCs/>
                <w:spacing w:val="-5"/>
                <w:szCs w:val="20"/>
              </w:rPr>
              <w:t xml:space="preserve"> </w:t>
            </w:r>
          </w:p>
        </w:tc>
        <w:tc>
          <w:tcPr>
            <w:tcW w:w="2907" w:type="dxa"/>
            <w:tcBorders>
              <w:top w:val="dashSmallGap" w:sz="4" w:space="0" w:color="A6A6A6" w:themeColor="background1" w:themeShade="A6"/>
            </w:tcBorders>
          </w:tcPr>
          <w:p w:rsidR="00CB666F" w:rsidRPr="005A0F33" w:rsidRDefault="00CB666F" w:rsidP="00072A10">
            <w:pPr>
              <w:spacing w:before="80" w:after="80"/>
              <w:rPr>
                <w:rFonts w:ascii="Arial" w:eastAsia="Times New Roman" w:hAnsi="Arial" w:cs="Times New Roman"/>
                <w:iCs/>
                <w:spacing w:val="-5"/>
                <w:szCs w:val="20"/>
              </w:rPr>
            </w:pPr>
            <w:r w:rsidRPr="007C54B7">
              <w:rPr>
                <w:rFonts w:ascii="Arial" w:eastAsia="Times New Roman" w:hAnsi="Arial" w:cs="Times New Roman"/>
                <w:iCs/>
                <w:spacing w:val="-5"/>
                <w:szCs w:val="20"/>
              </w:rPr>
              <w:t>65</w:t>
            </w:r>
          </w:p>
        </w:tc>
      </w:tr>
    </w:tbl>
    <w:p w:rsidR="00CB666F" w:rsidRDefault="00CB666F" w:rsidP="00793D79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CB666F" w:rsidRDefault="00CB666F" w:rsidP="005A0F33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D94761" w:rsidRPr="00BA7D36" w:rsidRDefault="00D94761" w:rsidP="00D94761">
      <w:pPr>
        <w:pStyle w:val="Caption"/>
      </w:pPr>
      <w:r w:rsidRPr="00BA7D36">
        <w:lastRenderedPageBreak/>
        <w:t xml:space="preserve">Table </w:t>
      </w:r>
      <w:r w:rsidR="001B2B21">
        <w:fldChar w:fldCharType="begin"/>
      </w:r>
      <w:r w:rsidR="001B2B21">
        <w:instrText xml:space="preserve"> REF _Ref365380713 \r \h </w:instrText>
      </w:r>
      <w:r w:rsidR="001B2B21">
        <w:fldChar w:fldCharType="separate"/>
      </w:r>
      <w:r w:rsidR="004D4DD1">
        <w:t>8.2.2.3</w:t>
      </w:r>
      <w:r w:rsidR="001B2B21">
        <w:fldChar w:fldCharType="end"/>
      </w:r>
      <w:r>
        <w:t xml:space="preserve">.d — </w:t>
      </w:r>
      <w:r w:rsidRPr="00580E5F">
        <w:t>Land uses associated with increases in wildlife strikes and hazards</w:t>
      </w:r>
    </w:p>
    <w:tbl>
      <w:tblPr>
        <w:tblW w:w="0" w:type="auto"/>
        <w:tblInd w:w="2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4339"/>
        <w:gridCol w:w="4340"/>
      </w:tblGrid>
      <w:tr w:rsidR="00D94761" w:rsidRPr="00D412B4" w:rsidTr="00B80AAE">
        <w:trPr>
          <w:trHeight w:val="153"/>
        </w:trPr>
        <w:tc>
          <w:tcPr>
            <w:tcW w:w="4339" w:type="dxa"/>
            <w:shd w:val="clear" w:color="auto" w:fill="A5A5A5"/>
          </w:tcPr>
          <w:p w:rsidR="006038B0" w:rsidRDefault="006038B0" w:rsidP="00B80AAE">
            <w:pPr>
              <w:spacing w:before="80" w:after="80" w:line="240" w:lineRule="auto"/>
              <w:rPr>
                <w:rFonts w:eastAsiaTheme="minorHAnsi"/>
                <w:b/>
                <w:bCs/>
                <w:color w:val="FFFFFF" w:themeColor="background1"/>
                <w:lang w:eastAsia="en-US"/>
              </w:rPr>
            </w:pPr>
            <w:r>
              <w:rPr>
                <w:rFonts w:eastAsiaTheme="minorHAnsi"/>
                <w:b/>
                <w:bCs/>
                <w:color w:val="FFFFFF" w:themeColor="background1"/>
                <w:lang w:eastAsia="en-US"/>
              </w:rPr>
              <w:t>Column 1</w:t>
            </w:r>
          </w:p>
          <w:p w:rsidR="00D94761" w:rsidRPr="00D412B4" w:rsidRDefault="00D94761" w:rsidP="00B80AAE">
            <w:pPr>
              <w:spacing w:before="80" w:after="80" w:line="240" w:lineRule="auto"/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FFFFFF" w:themeColor="background1"/>
                <w:lang w:eastAsia="en-US"/>
              </w:rPr>
              <w:t>High Risk</w:t>
            </w:r>
          </w:p>
        </w:tc>
        <w:tc>
          <w:tcPr>
            <w:tcW w:w="4340" w:type="dxa"/>
            <w:shd w:val="clear" w:color="auto" w:fill="A5A5A5"/>
          </w:tcPr>
          <w:p w:rsidR="006038B0" w:rsidRDefault="006038B0" w:rsidP="00B80AAE">
            <w:pPr>
              <w:spacing w:before="80" w:after="80" w:line="240" w:lineRule="auto"/>
              <w:rPr>
                <w:rFonts w:eastAsiaTheme="minorHAnsi"/>
                <w:b/>
                <w:bCs/>
                <w:color w:val="FFFFFF" w:themeColor="background1"/>
                <w:lang w:eastAsia="en-US"/>
              </w:rPr>
            </w:pPr>
            <w:r>
              <w:rPr>
                <w:rFonts w:eastAsiaTheme="minorHAnsi"/>
                <w:b/>
                <w:bCs/>
                <w:color w:val="FFFFFF" w:themeColor="background1"/>
                <w:lang w:eastAsia="en-US"/>
              </w:rPr>
              <w:t>Column 2</w:t>
            </w:r>
          </w:p>
          <w:p w:rsidR="00D94761" w:rsidRPr="00D412B4" w:rsidRDefault="00D94761" w:rsidP="00B80AAE">
            <w:pPr>
              <w:spacing w:before="80" w:after="80" w:line="240" w:lineRule="auto"/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FFFFFF" w:themeColor="background1"/>
                <w:lang w:eastAsia="en-US"/>
              </w:rPr>
              <w:t>Moderate Risk</w:t>
            </w:r>
          </w:p>
        </w:tc>
      </w:tr>
      <w:tr w:rsidR="00D94761" w:rsidRPr="00D412B4" w:rsidTr="00B80AAE">
        <w:trPr>
          <w:trHeight w:val="153"/>
        </w:trPr>
        <w:tc>
          <w:tcPr>
            <w:tcW w:w="4339" w:type="dxa"/>
            <w:shd w:val="clear" w:color="auto" w:fill="auto"/>
          </w:tcPr>
          <w:p w:rsidR="00D94761" w:rsidRDefault="00D94761" w:rsidP="00B80AA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A662C6">
              <w:rPr>
                <w:rFonts w:eastAsia="Calibri" w:cs="Arial"/>
                <w:szCs w:val="20"/>
              </w:rPr>
              <w:t>Aquaculture (fish processing/packing plant)</w:t>
            </w:r>
            <w:r>
              <w:rPr>
                <w:rFonts w:eastAsia="Calibri" w:cs="Arial"/>
                <w:szCs w:val="20"/>
              </w:rPr>
              <w:t>;</w:t>
            </w:r>
          </w:p>
          <w:p w:rsidR="00D94761" w:rsidRPr="00A662C6" w:rsidRDefault="00D94761" w:rsidP="00B80AA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Conservation estate (e.g. wetland);</w:t>
            </w:r>
          </w:p>
          <w:p w:rsidR="00D94761" w:rsidRPr="007C54B7" w:rsidRDefault="00D94761" w:rsidP="00B80AA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Cropping (turf farm</w:t>
            </w:r>
            <w:r>
              <w:rPr>
                <w:rFonts w:eastAsia="Calibri" w:cs="Arial"/>
                <w:szCs w:val="20"/>
              </w:rPr>
              <w:t>, fruit tree farm</w:t>
            </w:r>
            <w:r w:rsidRPr="007C54B7">
              <w:rPr>
                <w:rFonts w:eastAsia="Calibri" w:cs="Arial"/>
                <w:szCs w:val="20"/>
              </w:rPr>
              <w:t>)</w:t>
            </w:r>
            <w:r>
              <w:rPr>
                <w:rFonts w:eastAsia="Calibri" w:cs="Arial"/>
                <w:szCs w:val="20"/>
              </w:rPr>
              <w:t>;</w:t>
            </w:r>
          </w:p>
          <w:p w:rsidR="00D94761" w:rsidRPr="00C53711" w:rsidRDefault="00D94761" w:rsidP="00B80AA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1F673D">
              <w:rPr>
                <w:rFonts w:eastAsia="Calibri" w:cs="Arial"/>
                <w:szCs w:val="20"/>
              </w:rPr>
              <w:t>High-impact industry (food processing plant</w:t>
            </w:r>
            <w:r>
              <w:rPr>
                <w:rFonts w:eastAsia="Calibri" w:cs="Arial"/>
                <w:szCs w:val="20"/>
              </w:rPr>
              <w:t xml:space="preserve"> more than 200 tonnes per annum</w:t>
            </w:r>
            <w:r w:rsidR="00AB5255">
              <w:rPr>
                <w:rFonts w:eastAsia="Calibri" w:cs="Arial"/>
                <w:szCs w:val="20"/>
              </w:rPr>
              <w:t>);</w:t>
            </w:r>
            <w:r w:rsidRPr="000D36C8">
              <w:rPr>
                <w:rFonts w:eastAsia="Calibri" w:cs="Arial"/>
                <w:szCs w:val="20"/>
              </w:rPr>
              <w:t xml:space="preserve"> </w:t>
            </w:r>
          </w:p>
          <w:p w:rsidR="00D94761" w:rsidRDefault="00D94761" w:rsidP="00B80AA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Intensive animal industry (piggery)</w:t>
            </w:r>
            <w:r>
              <w:rPr>
                <w:rFonts w:eastAsia="Calibri" w:cs="Arial"/>
                <w:szCs w:val="20"/>
              </w:rPr>
              <w:t>;</w:t>
            </w:r>
          </w:p>
          <w:p w:rsidR="00AB5255" w:rsidRPr="007C54B7" w:rsidRDefault="00AB5255" w:rsidP="00B80AA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Low impact industry (food processing plant);</w:t>
            </w:r>
          </w:p>
          <w:p w:rsidR="00D94761" w:rsidRPr="007C54B7" w:rsidRDefault="00D94761" w:rsidP="00B80AA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Major sport, recreation and entertainment facility (showground)</w:t>
            </w:r>
            <w:r>
              <w:rPr>
                <w:rFonts w:eastAsia="Calibri" w:cs="Arial"/>
                <w:szCs w:val="20"/>
              </w:rPr>
              <w:t>;</w:t>
            </w:r>
          </w:p>
          <w:p w:rsidR="00D94761" w:rsidRDefault="00D94761" w:rsidP="00B80AA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Medium-impact industry (food processing plant</w:t>
            </w:r>
            <w:r>
              <w:rPr>
                <w:rFonts w:eastAsia="Calibri" w:cs="Arial"/>
                <w:szCs w:val="20"/>
              </w:rPr>
              <w:t xml:space="preserve"> less than 200 tonnes per annum</w:t>
            </w:r>
            <w:r w:rsidRPr="007C54B7">
              <w:rPr>
                <w:rFonts w:eastAsia="Calibri" w:cs="Arial"/>
                <w:szCs w:val="20"/>
              </w:rPr>
              <w:t>)</w:t>
            </w:r>
            <w:r w:rsidR="00AB5255">
              <w:rPr>
                <w:rFonts w:eastAsia="Calibri" w:cs="Arial"/>
                <w:szCs w:val="20"/>
              </w:rPr>
              <w:t>;</w:t>
            </w:r>
          </w:p>
          <w:p w:rsidR="00AB5255" w:rsidRPr="00F40D09" w:rsidRDefault="00AB5255" w:rsidP="00AB5255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Utility installation (Food / organic waste facility, Putrescible waste facility (e.g. landfill, transfer station).</w:t>
            </w:r>
          </w:p>
        </w:tc>
        <w:tc>
          <w:tcPr>
            <w:tcW w:w="4340" w:type="dxa"/>
            <w:shd w:val="clear" w:color="auto" w:fill="auto"/>
          </w:tcPr>
          <w:p w:rsidR="00AB5255" w:rsidRPr="00AB5255" w:rsidRDefault="00AB5255" w:rsidP="00AB5255">
            <w:pPr>
              <w:pStyle w:val="TableBullet"/>
            </w:pPr>
            <w:r>
              <w:rPr>
                <w:rFonts w:eastAsia="Calibri" w:cs="Arial"/>
                <w:szCs w:val="20"/>
              </w:rPr>
              <w:t xml:space="preserve">  </w:t>
            </w:r>
            <w:r w:rsidR="00D94761" w:rsidRPr="007C54B7">
              <w:rPr>
                <w:rFonts w:eastAsia="Calibri" w:cs="Arial"/>
                <w:szCs w:val="20"/>
              </w:rPr>
              <w:t>Animal husbandry (cattle/dairy farm)</w:t>
            </w:r>
            <w:r w:rsidR="00D94761">
              <w:rPr>
                <w:rFonts w:eastAsia="Calibri" w:cs="Arial"/>
                <w:szCs w:val="20"/>
              </w:rPr>
              <w:t>;</w:t>
            </w:r>
          </w:p>
          <w:p w:rsidR="00D94761" w:rsidRPr="007C54B7" w:rsidRDefault="00D94761" w:rsidP="00B80AA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Conservation estate (all other);</w:t>
            </w:r>
          </w:p>
          <w:p w:rsidR="00D94761" w:rsidRPr="007C54B7" w:rsidRDefault="00D94761" w:rsidP="00B80AA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Intensive animal industry (poultry farm)</w:t>
            </w:r>
            <w:r>
              <w:rPr>
                <w:rFonts w:eastAsia="Calibri" w:cs="Arial"/>
                <w:szCs w:val="20"/>
              </w:rPr>
              <w:t>;</w:t>
            </w:r>
          </w:p>
          <w:p w:rsidR="00D94761" w:rsidRPr="006038B0" w:rsidRDefault="00D94761" w:rsidP="006038B0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Major sport, recreation and entertainment facility (all other)</w:t>
            </w:r>
            <w:r>
              <w:rPr>
                <w:rFonts w:eastAsia="Calibri" w:cs="Arial"/>
                <w:szCs w:val="20"/>
              </w:rPr>
              <w:t>;</w:t>
            </w:r>
          </w:p>
          <w:p w:rsidR="00D94761" w:rsidRPr="007C54B7" w:rsidRDefault="00D94761" w:rsidP="00B80AA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Outdoor sport and recreation</w:t>
            </w:r>
            <w:r>
              <w:rPr>
                <w:rFonts w:eastAsia="Calibri" w:cs="Arial"/>
                <w:szCs w:val="20"/>
              </w:rPr>
              <w:t>;</w:t>
            </w:r>
          </w:p>
          <w:p w:rsidR="00D94761" w:rsidRPr="007C54B7" w:rsidRDefault="00D94761" w:rsidP="00B80AAE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C54B7">
              <w:rPr>
                <w:rFonts w:eastAsia="Calibri" w:cs="Arial"/>
                <w:szCs w:val="20"/>
              </w:rPr>
              <w:t>Park</w:t>
            </w:r>
            <w:r>
              <w:rPr>
                <w:rFonts w:eastAsia="Calibri" w:cs="Arial"/>
                <w:szCs w:val="20"/>
              </w:rPr>
              <w:t>;</w:t>
            </w:r>
          </w:p>
          <w:p w:rsidR="00D94761" w:rsidRPr="007C54B7" w:rsidRDefault="00D94761" w:rsidP="00B80AAE">
            <w:pPr>
              <w:pStyle w:val="TableBullet"/>
              <w:tabs>
                <w:tab w:val="clear" w:pos="227"/>
              </w:tabs>
              <w:ind w:left="317" w:hanging="317"/>
              <w:rPr>
                <w:rFonts w:eastAsiaTheme="minorHAnsi"/>
                <w:bCs/>
              </w:rPr>
            </w:pPr>
            <w:r>
              <w:rPr>
                <w:rFonts w:eastAsia="Calibri" w:cs="Arial"/>
                <w:szCs w:val="20"/>
              </w:rPr>
              <w:t>Utility installation (</w:t>
            </w:r>
            <w:r w:rsidRPr="007C54B7">
              <w:rPr>
                <w:rFonts w:eastAsia="Calibri" w:cs="Arial"/>
                <w:szCs w:val="20"/>
              </w:rPr>
              <w:t>Sewage/wastewater treatment facility</w:t>
            </w:r>
            <w:r w:rsidR="00AB5255">
              <w:rPr>
                <w:rFonts w:eastAsia="Calibri" w:cs="Arial"/>
                <w:szCs w:val="20"/>
              </w:rPr>
              <w:t xml:space="preserve">, Non-putrescible waste facility </w:t>
            </w:r>
            <w:r w:rsidR="00AB5255" w:rsidRPr="00D9448B">
              <w:rPr>
                <w:rFonts w:eastAsia="Calibri" w:cs="Arial"/>
                <w:szCs w:val="20"/>
              </w:rPr>
              <w:t xml:space="preserve">e.g. </w:t>
            </w:r>
            <w:r w:rsidR="00AB5255" w:rsidRPr="005A0F33">
              <w:rPr>
                <w:rFonts w:eastAsia="Calibri" w:cs="Arial"/>
                <w:szCs w:val="20"/>
              </w:rPr>
              <w:t>landfill,</w:t>
            </w:r>
            <w:r w:rsidR="00AB5255" w:rsidRPr="00CA5A3E">
              <w:rPr>
                <w:rFonts w:eastAsia="Calibri" w:cs="Arial"/>
                <w:szCs w:val="20"/>
              </w:rPr>
              <w:t xml:space="preserve"> transfer</w:t>
            </w:r>
            <w:r w:rsidR="00AB5255" w:rsidRPr="00D9448B">
              <w:rPr>
                <w:rFonts w:eastAsia="Calibri" w:cs="Arial"/>
                <w:szCs w:val="20"/>
              </w:rPr>
              <w:t xml:space="preserve"> station</w:t>
            </w:r>
            <w:r>
              <w:rPr>
                <w:rFonts w:eastAsia="Calibri" w:cs="Arial"/>
                <w:szCs w:val="20"/>
              </w:rPr>
              <w:t>).</w:t>
            </w:r>
          </w:p>
        </w:tc>
      </w:tr>
    </w:tbl>
    <w:p w:rsidR="00D94761" w:rsidRDefault="00D94761" w:rsidP="00D94761"/>
    <w:p w:rsidR="00D94761" w:rsidRDefault="00D94761" w:rsidP="00D94761"/>
    <w:sectPr w:rsidR="00D94761" w:rsidSect="00CD024B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 w:code="9"/>
      <w:pgMar w:top="993" w:right="1440" w:bottom="1135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2F" w:rsidRDefault="00A06C2F">
      <w:pPr>
        <w:spacing w:after="0" w:line="240" w:lineRule="auto"/>
      </w:pPr>
      <w:r>
        <w:separator/>
      </w:r>
    </w:p>
  </w:endnote>
  <w:endnote w:type="continuationSeparator" w:id="0">
    <w:p w:rsidR="00A06C2F" w:rsidRDefault="00A0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272903"/>
      <w:docPartObj>
        <w:docPartGallery w:val="Page Numbers (Bottom of Page)"/>
        <w:docPartUnique/>
      </w:docPartObj>
    </w:sdtPr>
    <w:sdtEndPr>
      <w:rPr>
        <w:noProof/>
        <w:color w:val="0064A7"/>
        <w:sz w:val="16"/>
        <w:szCs w:val="16"/>
      </w:rPr>
    </w:sdtEndPr>
    <w:sdtContent>
      <w:p w:rsidR="000D4B75" w:rsidRDefault="000D4B75" w:rsidP="00D41CFC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4CBB662" wp14:editId="4620C9D5">
              <wp:extent cx="5401310" cy="91440"/>
              <wp:effectExtent l="0" t="0" r="8890" b="3810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0D4B75" w:rsidRDefault="000D4B75" w:rsidP="006038B0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72EBD05C" wp14:editId="5BA54D69">
              <wp:simplePos x="0" y="0"/>
              <wp:positionH relativeFrom="column">
                <wp:posOffset>-52705</wp:posOffset>
              </wp:positionH>
              <wp:positionV relativeFrom="paragraph">
                <wp:posOffset>55245</wp:posOffset>
              </wp:positionV>
              <wp:extent cx="1469390" cy="292735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0D4B75" w:rsidRPr="00D41CFC" w:rsidRDefault="000D4B75" w:rsidP="00436047">
        <w:pPr>
          <w:pStyle w:val="Footer"/>
          <w:jc w:val="right"/>
          <w:rPr>
            <w:color w:val="0064A7"/>
            <w:sz w:val="16"/>
            <w:szCs w:val="16"/>
          </w:rPr>
        </w:pPr>
        <w:r w:rsidRPr="00D41CFC">
          <w:rPr>
            <w:color w:val="0064A7"/>
            <w:sz w:val="16"/>
            <w:szCs w:val="16"/>
          </w:rPr>
          <w:t xml:space="preserve">Part 8   │  Page </w:t>
        </w:r>
        <w:r w:rsidRPr="00D41CFC">
          <w:rPr>
            <w:color w:val="0064A7"/>
            <w:sz w:val="16"/>
            <w:szCs w:val="16"/>
          </w:rPr>
          <w:fldChar w:fldCharType="begin"/>
        </w:r>
        <w:r w:rsidRPr="00D41CFC">
          <w:rPr>
            <w:color w:val="0064A7"/>
            <w:sz w:val="16"/>
            <w:szCs w:val="16"/>
          </w:rPr>
          <w:instrText xml:space="preserve"> PAGE   \* MERGEFORMAT </w:instrText>
        </w:r>
        <w:r w:rsidRPr="00D41CFC">
          <w:rPr>
            <w:color w:val="0064A7"/>
            <w:sz w:val="16"/>
            <w:szCs w:val="16"/>
          </w:rPr>
          <w:fldChar w:fldCharType="separate"/>
        </w:r>
        <w:r w:rsidR="00CD024B">
          <w:rPr>
            <w:noProof/>
            <w:color w:val="0064A7"/>
            <w:sz w:val="16"/>
            <w:szCs w:val="16"/>
          </w:rPr>
          <w:t>328</w:t>
        </w:r>
        <w:r w:rsidRPr="00D41CFC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6598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144C" w:rsidRDefault="00CD024B" w:rsidP="00CD024B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CD024B"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17120C" w:rsidRPr="0017120C">
              <w:rPr>
                <w:color w:val="0064A7"/>
                <w:sz w:val="16"/>
                <w:szCs w:val="16"/>
              </w:rPr>
              <w:t>8.2.2</w:t>
            </w:r>
            <w:r w:rsidR="0017120C" w:rsidRPr="0017120C">
              <w:rPr>
                <w:color w:val="0064A7"/>
                <w:sz w:val="16"/>
                <w:szCs w:val="16"/>
              </w:rPr>
              <w:tab/>
            </w:r>
            <w:r w:rsidR="0017120C">
              <w:rPr>
                <w:color w:val="0064A7"/>
                <w:sz w:val="16"/>
                <w:szCs w:val="16"/>
              </w:rPr>
              <w:t xml:space="preserve"> </w:t>
            </w:r>
            <w:r w:rsidR="0017120C" w:rsidRPr="0017120C">
              <w:rPr>
                <w:color w:val="0064A7"/>
                <w:sz w:val="16"/>
                <w:szCs w:val="16"/>
              </w:rPr>
              <w:t>Airport environs overlay code</w:t>
            </w:r>
            <w:r w:rsidRPr="00CD024B">
              <w:rPr>
                <w:color w:val="0064A7"/>
                <w:sz w:val="16"/>
                <w:szCs w:val="16"/>
              </w:rPr>
              <w:t xml:space="preserve">             </w:t>
            </w:r>
            <w:r w:rsidR="0017120C">
              <w:rPr>
                <w:color w:val="0064A7"/>
                <w:sz w:val="16"/>
                <w:szCs w:val="16"/>
              </w:rPr>
              <w:t xml:space="preserve">  </w:t>
            </w:r>
            <w:r w:rsidRPr="00CD024B">
              <w:rPr>
                <w:color w:val="0064A7"/>
                <w:sz w:val="16"/>
                <w:szCs w:val="16"/>
              </w:rPr>
              <w:t xml:space="preserve">                                       </w:t>
            </w:r>
            <w:r>
              <w:rPr>
                <w:color w:val="0064A7"/>
                <w:sz w:val="16"/>
                <w:szCs w:val="16"/>
              </w:rPr>
              <w:t xml:space="preserve">     </w:t>
            </w:r>
            <w:r w:rsidRPr="00CD024B"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</w:t>
            </w:r>
            <w:r w:rsidR="006D144C">
              <w:rPr>
                <w:color w:val="0064A7"/>
                <w:sz w:val="16"/>
                <w:szCs w:val="16"/>
              </w:rPr>
              <w:t xml:space="preserve">                               CairnsPlan 2016 Version 2.</w:t>
            </w:r>
            <w:r w:rsidR="00026ABF">
              <w:rPr>
                <w:color w:val="0064A7"/>
                <w:sz w:val="16"/>
                <w:szCs w:val="16"/>
              </w:rPr>
              <w:t>1</w:t>
            </w:r>
          </w:p>
          <w:p w:rsidR="000D4B75" w:rsidRPr="00CD024B" w:rsidRDefault="00CD024B" w:rsidP="00CD024B">
            <w:pPr>
              <w:pStyle w:val="Footer"/>
              <w:jc w:val="right"/>
            </w:pPr>
            <w:r w:rsidRPr="00CD024B">
              <w:rPr>
                <w:color w:val="0064A7"/>
                <w:sz w:val="16"/>
                <w:szCs w:val="16"/>
              </w:rPr>
              <w:t xml:space="preserve">Page </w:t>
            </w:r>
            <w:r w:rsidRPr="00CD024B">
              <w:rPr>
                <w:color w:val="0064A7"/>
                <w:sz w:val="16"/>
                <w:szCs w:val="16"/>
              </w:rPr>
              <w:fldChar w:fldCharType="begin"/>
            </w:r>
            <w:r w:rsidRPr="00CD024B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CD024B">
              <w:rPr>
                <w:color w:val="0064A7"/>
                <w:sz w:val="16"/>
                <w:szCs w:val="16"/>
              </w:rPr>
              <w:fldChar w:fldCharType="separate"/>
            </w:r>
            <w:r w:rsidR="00026ABF">
              <w:rPr>
                <w:noProof/>
                <w:color w:val="0064A7"/>
                <w:sz w:val="16"/>
                <w:szCs w:val="16"/>
              </w:rPr>
              <w:t>9</w:t>
            </w:r>
            <w:r w:rsidRPr="00CD024B">
              <w:rPr>
                <w:color w:val="0064A7"/>
                <w:sz w:val="16"/>
                <w:szCs w:val="16"/>
              </w:rPr>
              <w:fldChar w:fldCharType="end"/>
            </w:r>
            <w:r w:rsidRPr="00CD024B">
              <w:rPr>
                <w:color w:val="0064A7"/>
                <w:sz w:val="16"/>
                <w:szCs w:val="16"/>
              </w:rPr>
              <w:t xml:space="preserve"> of </w:t>
            </w:r>
            <w:r w:rsidRPr="00CD024B">
              <w:rPr>
                <w:color w:val="0064A7"/>
                <w:sz w:val="16"/>
                <w:szCs w:val="16"/>
              </w:rPr>
              <w:fldChar w:fldCharType="begin"/>
            </w:r>
            <w:r w:rsidRPr="00CD024B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CD024B">
              <w:rPr>
                <w:color w:val="0064A7"/>
                <w:sz w:val="16"/>
                <w:szCs w:val="16"/>
              </w:rPr>
              <w:fldChar w:fldCharType="separate"/>
            </w:r>
            <w:r w:rsidR="00026ABF">
              <w:rPr>
                <w:noProof/>
                <w:color w:val="0064A7"/>
                <w:sz w:val="16"/>
                <w:szCs w:val="16"/>
              </w:rPr>
              <w:t>9</w:t>
            </w:r>
            <w:r w:rsidRPr="00CD024B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2F" w:rsidRDefault="00A06C2F">
      <w:pPr>
        <w:spacing w:after="0" w:line="240" w:lineRule="auto"/>
      </w:pPr>
      <w:r>
        <w:separator/>
      </w:r>
    </w:p>
  </w:footnote>
  <w:footnote w:type="continuationSeparator" w:id="0">
    <w:p w:rsidR="00A06C2F" w:rsidRDefault="00A06C2F">
      <w:pPr>
        <w:spacing w:after="0" w:line="240" w:lineRule="auto"/>
      </w:pPr>
      <w:r>
        <w:continuationSeparator/>
      </w:r>
    </w:p>
  </w:footnote>
  <w:footnote w:id="1">
    <w:p w:rsidR="000D4B75" w:rsidRPr="00F50B8F" w:rsidRDefault="000D4B75" w:rsidP="006038B0">
      <w:pPr>
        <w:spacing w:after="0" w:line="240" w:lineRule="auto"/>
        <w:ind w:left="567" w:hanging="567"/>
        <w:jc w:val="both"/>
        <w:rPr>
          <w:sz w:val="16"/>
          <w:szCs w:val="16"/>
        </w:rPr>
      </w:pPr>
      <w:r w:rsidRPr="00F50B8F">
        <w:rPr>
          <w:rStyle w:val="FootnoteReference"/>
          <w:sz w:val="18"/>
          <w:szCs w:val="18"/>
        </w:rPr>
        <w:footnoteRef/>
      </w:r>
      <w:r w:rsidRPr="00F50B8F">
        <w:rPr>
          <w:sz w:val="18"/>
          <w:szCs w:val="18"/>
        </w:rPr>
        <w:t xml:space="preserve"> </w:t>
      </w:r>
      <w:r w:rsidRPr="00F50B8F">
        <w:rPr>
          <w:sz w:val="16"/>
          <w:szCs w:val="16"/>
        </w:rPr>
        <w:tab/>
      </w:r>
      <w:r w:rsidRPr="00F50B8F">
        <w:rPr>
          <w:spacing w:val="-5"/>
          <w:sz w:val="16"/>
          <w:szCs w:val="16"/>
          <w:lang w:val="en-GB" w:eastAsia="en-US"/>
        </w:rPr>
        <w:t xml:space="preserve">Table </w:t>
      </w:r>
      <w:r>
        <w:rPr>
          <w:spacing w:val="-5"/>
          <w:sz w:val="16"/>
          <w:szCs w:val="16"/>
          <w:lang w:val="en-GB" w:eastAsia="en-US"/>
        </w:rPr>
        <w:fldChar w:fldCharType="begin"/>
      </w:r>
      <w:r>
        <w:rPr>
          <w:spacing w:val="-5"/>
          <w:sz w:val="16"/>
          <w:szCs w:val="16"/>
          <w:lang w:val="en-GB" w:eastAsia="en-US"/>
        </w:rPr>
        <w:instrText xml:space="preserve"> REF _Ref365380713 \n \h </w:instrText>
      </w:r>
      <w:r>
        <w:rPr>
          <w:spacing w:val="-5"/>
          <w:sz w:val="16"/>
          <w:szCs w:val="16"/>
          <w:lang w:val="en-GB" w:eastAsia="en-US"/>
        </w:rPr>
      </w:r>
      <w:r>
        <w:rPr>
          <w:spacing w:val="-5"/>
          <w:sz w:val="16"/>
          <w:szCs w:val="16"/>
          <w:lang w:val="en-GB" w:eastAsia="en-US"/>
        </w:rPr>
        <w:fldChar w:fldCharType="separate"/>
      </w:r>
      <w:r w:rsidR="004D4DD1">
        <w:rPr>
          <w:spacing w:val="-5"/>
          <w:sz w:val="16"/>
          <w:szCs w:val="16"/>
          <w:lang w:val="en-GB" w:eastAsia="en-US"/>
        </w:rPr>
        <w:t>8.2.2.3</w:t>
      </w:r>
      <w:r>
        <w:rPr>
          <w:spacing w:val="-5"/>
          <w:sz w:val="16"/>
          <w:szCs w:val="16"/>
          <w:lang w:val="en-GB" w:eastAsia="en-US"/>
        </w:rPr>
        <w:fldChar w:fldCharType="end"/>
      </w:r>
      <w:r w:rsidRPr="00F50B8F">
        <w:rPr>
          <w:spacing w:val="-5"/>
          <w:sz w:val="16"/>
          <w:szCs w:val="16"/>
          <w:lang w:val="en-GB" w:eastAsia="en-US"/>
        </w:rPr>
        <w:t>.</w:t>
      </w:r>
      <w:r>
        <w:rPr>
          <w:spacing w:val="-5"/>
          <w:sz w:val="16"/>
          <w:szCs w:val="16"/>
          <w:lang w:val="en-GB" w:eastAsia="en-US"/>
        </w:rPr>
        <w:t>b</w:t>
      </w:r>
      <w:r w:rsidRPr="00F50B8F">
        <w:rPr>
          <w:spacing w:val="-5"/>
          <w:sz w:val="16"/>
          <w:szCs w:val="16"/>
          <w:lang w:val="en-GB" w:eastAsia="en-US"/>
        </w:rPr>
        <w:t xml:space="preserve"> excludes consideration of aircraft noise impacts on outdoor spaces specifically. However, the table does reflect the extent/frequency of outdoor space use associated with particular uses.</w:t>
      </w:r>
    </w:p>
  </w:footnote>
  <w:footnote w:id="2">
    <w:p w:rsidR="000D4B75" w:rsidRDefault="000D4B75" w:rsidP="006038B0">
      <w:pPr>
        <w:spacing w:after="0" w:line="240" w:lineRule="auto"/>
        <w:ind w:left="567" w:hanging="567"/>
        <w:jc w:val="both"/>
      </w:pPr>
      <w:r w:rsidRPr="00674E36">
        <w:rPr>
          <w:rStyle w:val="FootnoteReference"/>
          <w:sz w:val="18"/>
          <w:szCs w:val="18"/>
        </w:rPr>
        <w:footnoteRef/>
      </w:r>
      <w:r w:rsidRPr="00F50B8F">
        <w:rPr>
          <w:sz w:val="16"/>
          <w:szCs w:val="16"/>
        </w:rPr>
        <w:t xml:space="preserve"> </w:t>
      </w:r>
      <w:r w:rsidRPr="00F50B8F">
        <w:rPr>
          <w:sz w:val="16"/>
          <w:szCs w:val="16"/>
        </w:rPr>
        <w:tab/>
      </w:r>
      <w:r w:rsidRPr="00F50B8F">
        <w:rPr>
          <w:spacing w:val="-5"/>
          <w:sz w:val="16"/>
          <w:szCs w:val="16"/>
          <w:lang w:val="en-GB" w:eastAsia="en-US"/>
        </w:rPr>
        <w:t xml:space="preserve">AS 2021 should be referred to by those seeking information / background on the basis for Table </w:t>
      </w:r>
      <w:r>
        <w:rPr>
          <w:spacing w:val="-5"/>
          <w:sz w:val="16"/>
          <w:szCs w:val="16"/>
          <w:lang w:val="en-GB" w:eastAsia="en-US"/>
        </w:rPr>
        <w:fldChar w:fldCharType="begin"/>
      </w:r>
      <w:r>
        <w:rPr>
          <w:spacing w:val="-5"/>
          <w:sz w:val="16"/>
          <w:szCs w:val="16"/>
          <w:lang w:val="en-GB" w:eastAsia="en-US"/>
        </w:rPr>
        <w:instrText xml:space="preserve"> REF _Ref365380713 \n \h </w:instrText>
      </w:r>
      <w:r>
        <w:rPr>
          <w:spacing w:val="-5"/>
          <w:sz w:val="16"/>
          <w:szCs w:val="16"/>
          <w:lang w:val="en-GB" w:eastAsia="en-US"/>
        </w:rPr>
      </w:r>
      <w:r>
        <w:rPr>
          <w:spacing w:val="-5"/>
          <w:sz w:val="16"/>
          <w:szCs w:val="16"/>
          <w:lang w:val="en-GB" w:eastAsia="en-US"/>
        </w:rPr>
        <w:fldChar w:fldCharType="separate"/>
      </w:r>
      <w:r w:rsidR="004D4DD1">
        <w:rPr>
          <w:spacing w:val="-5"/>
          <w:sz w:val="16"/>
          <w:szCs w:val="16"/>
          <w:lang w:val="en-GB" w:eastAsia="en-US"/>
        </w:rPr>
        <w:t>8.2.2.3</w:t>
      </w:r>
      <w:r>
        <w:rPr>
          <w:spacing w:val="-5"/>
          <w:sz w:val="16"/>
          <w:szCs w:val="16"/>
          <w:lang w:val="en-GB" w:eastAsia="en-US"/>
        </w:rPr>
        <w:fldChar w:fldCharType="end"/>
      </w:r>
      <w:r w:rsidRPr="00F50B8F">
        <w:rPr>
          <w:spacing w:val="-5"/>
          <w:sz w:val="16"/>
          <w:szCs w:val="16"/>
          <w:lang w:val="en-GB" w:eastAsia="en-US"/>
        </w:rPr>
        <w:t>.</w:t>
      </w:r>
      <w:r>
        <w:rPr>
          <w:spacing w:val="-5"/>
          <w:sz w:val="16"/>
          <w:szCs w:val="16"/>
          <w:lang w:val="en-GB" w:eastAsia="en-US"/>
        </w:rPr>
        <w:t>b</w:t>
      </w:r>
      <w:r w:rsidRPr="00F50B8F">
        <w:rPr>
          <w:spacing w:val="-5"/>
          <w:sz w:val="16"/>
          <w:szCs w:val="16"/>
          <w:lang w:val="en-GB"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75" w:rsidRDefault="000D4B75" w:rsidP="006D7613">
    <w:pPr>
      <w:pStyle w:val="Header"/>
      <w:rPr>
        <w:color w:val="5B9BD5" w:themeColor="accent1"/>
      </w:rPr>
    </w:pPr>
    <w:r>
      <w:rPr>
        <w:noProof/>
      </w:rPr>
      <w:drawing>
        <wp:inline distT="0" distB="0" distL="0" distR="0" wp14:anchorId="4BFC639E" wp14:editId="2C868E59">
          <wp:extent cx="1222375" cy="245745"/>
          <wp:effectExtent l="0" t="0" r="0" b="1905"/>
          <wp:docPr id="4" name="Picture 4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75" w:rsidRDefault="000D4B75" w:rsidP="006D7613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410FC007" wp14:editId="1446A244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40"/>
    <w:multiLevelType w:val="multilevel"/>
    <w:tmpl w:val="3988A2D6"/>
    <w:numStyleLink w:val="MyDocList"/>
  </w:abstractNum>
  <w:abstractNum w:abstractNumId="1" w15:restartNumberingAfterBreak="0">
    <w:nsid w:val="012E01C5"/>
    <w:multiLevelType w:val="hybridMultilevel"/>
    <w:tmpl w:val="406AB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64A3"/>
    <w:multiLevelType w:val="hybridMultilevel"/>
    <w:tmpl w:val="31502644"/>
    <w:lvl w:ilvl="0" w:tplc="23420C9C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3" w:hanging="360"/>
      </w:pPr>
    </w:lvl>
    <w:lvl w:ilvl="2" w:tplc="0C09001B" w:tentative="1">
      <w:start w:val="1"/>
      <w:numFmt w:val="lowerRoman"/>
      <w:lvlText w:val="%3."/>
      <w:lvlJc w:val="right"/>
      <w:pPr>
        <w:ind w:left="2253" w:hanging="180"/>
      </w:pPr>
    </w:lvl>
    <w:lvl w:ilvl="3" w:tplc="0C09000F" w:tentative="1">
      <w:start w:val="1"/>
      <w:numFmt w:val="decimal"/>
      <w:lvlText w:val="%4."/>
      <w:lvlJc w:val="left"/>
      <w:pPr>
        <w:ind w:left="2973" w:hanging="360"/>
      </w:pPr>
    </w:lvl>
    <w:lvl w:ilvl="4" w:tplc="0C090019" w:tentative="1">
      <w:start w:val="1"/>
      <w:numFmt w:val="lowerLetter"/>
      <w:lvlText w:val="%5."/>
      <w:lvlJc w:val="left"/>
      <w:pPr>
        <w:ind w:left="3693" w:hanging="360"/>
      </w:pPr>
    </w:lvl>
    <w:lvl w:ilvl="5" w:tplc="0C09001B" w:tentative="1">
      <w:start w:val="1"/>
      <w:numFmt w:val="lowerRoman"/>
      <w:lvlText w:val="%6."/>
      <w:lvlJc w:val="right"/>
      <w:pPr>
        <w:ind w:left="4413" w:hanging="180"/>
      </w:pPr>
    </w:lvl>
    <w:lvl w:ilvl="6" w:tplc="0C09000F" w:tentative="1">
      <w:start w:val="1"/>
      <w:numFmt w:val="decimal"/>
      <w:lvlText w:val="%7."/>
      <w:lvlJc w:val="left"/>
      <w:pPr>
        <w:ind w:left="5133" w:hanging="360"/>
      </w:pPr>
    </w:lvl>
    <w:lvl w:ilvl="7" w:tplc="0C090019" w:tentative="1">
      <w:start w:val="1"/>
      <w:numFmt w:val="lowerLetter"/>
      <w:lvlText w:val="%8."/>
      <w:lvlJc w:val="left"/>
      <w:pPr>
        <w:ind w:left="5853" w:hanging="360"/>
      </w:pPr>
    </w:lvl>
    <w:lvl w:ilvl="8" w:tplc="0C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03CE2831"/>
    <w:multiLevelType w:val="hybridMultilevel"/>
    <w:tmpl w:val="51244CAC"/>
    <w:lvl w:ilvl="0" w:tplc="B7A22F7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D812E1"/>
    <w:multiLevelType w:val="hybridMultilevel"/>
    <w:tmpl w:val="1DBC40E6"/>
    <w:lvl w:ilvl="0" w:tplc="3C387DAC">
      <w:start w:val="1"/>
      <w:numFmt w:val="lowerLetter"/>
      <w:lvlText w:val="%1)"/>
      <w:lvlJc w:val="left"/>
      <w:pPr>
        <w:ind w:left="1080" w:hanging="360"/>
      </w:pPr>
      <w:rPr>
        <w:rFonts w:ascii="ArialMT" w:eastAsia="Times New Roman" w:hAnsi="ArialMT" w:cs="ArialM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F00AC0"/>
    <w:multiLevelType w:val="hybridMultilevel"/>
    <w:tmpl w:val="81F62D16"/>
    <w:lvl w:ilvl="0" w:tplc="DBEA384C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217033D2" w:tentative="1">
      <w:start w:val="1"/>
      <w:numFmt w:val="lowerLetter"/>
      <w:lvlText w:val="%2."/>
      <w:lvlJc w:val="left"/>
      <w:pPr>
        <w:ind w:left="1648" w:hanging="360"/>
      </w:pPr>
    </w:lvl>
    <w:lvl w:ilvl="2" w:tplc="48568C00" w:tentative="1">
      <w:start w:val="1"/>
      <w:numFmt w:val="lowerRoman"/>
      <w:lvlText w:val="%3."/>
      <w:lvlJc w:val="right"/>
      <w:pPr>
        <w:ind w:left="2368" w:hanging="180"/>
      </w:pPr>
    </w:lvl>
    <w:lvl w:ilvl="3" w:tplc="69EAD798" w:tentative="1">
      <w:start w:val="1"/>
      <w:numFmt w:val="decimal"/>
      <w:lvlText w:val="%4."/>
      <w:lvlJc w:val="left"/>
      <w:pPr>
        <w:ind w:left="3088" w:hanging="360"/>
      </w:pPr>
    </w:lvl>
    <w:lvl w:ilvl="4" w:tplc="8BF823AE" w:tentative="1">
      <w:start w:val="1"/>
      <w:numFmt w:val="lowerLetter"/>
      <w:lvlText w:val="%5."/>
      <w:lvlJc w:val="left"/>
      <w:pPr>
        <w:ind w:left="3808" w:hanging="360"/>
      </w:pPr>
    </w:lvl>
    <w:lvl w:ilvl="5" w:tplc="201067EC" w:tentative="1">
      <w:start w:val="1"/>
      <w:numFmt w:val="lowerRoman"/>
      <w:lvlText w:val="%6."/>
      <w:lvlJc w:val="right"/>
      <w:pPr>
        <w:ind w:left="4528" w:hanging="180"/>
      </w:pPr>
    </w:lvl>
    <w:lvl w:ilvl="6" w:tplc="2940E274" w:tentative="1">
      <w:start w:val="1"/>
      <w:numFmt w:val="decimal"/>
      <w:lvlText w:val="%7."/>
      <w:lvlJc w:val="left"/>
      <w:pPr>
        <w:ind w:left="5248" w:hanging="360"/>
      </w:pPr>
    </w:lvl>
    <w:lvl w:ilvl="7" w:tplc="1062F272" w:tentative="1">
      <w:start w:val="1"/>
      <w:numFmt w:val="lowerLetter"/>
      <w:lvlText w:val="%8."/>
      <w:lvlJc w:val="left"/>
      <w:pPr>
        <w:ind w:left="5968" w:hanging="360"/>
      </w:pPr>
    </w:lvl>
    <w:lvl w:ilvl="8" w:tplc="C590E25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64C3E5D"/>
    <w:multiLevelType w:val="hybridMultilevel"/>
    <w:tmpl w:val="B810E6F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4187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986195B"/>
    <w:multiLevelType w:val="hybridMultilevel"/>
    <w:tmpl w:val="D28E3F3C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11CAA"/>
    <w:multiLevelType w:val="multilevel"/>
    <w:tmpl w:val="89CE041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strike w:val="0"/>
        <w:color w:val="auto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B5916AB"/>
    <w:multiLevelType w:val="hybridMultilevel"/>
    <w:tmpl w:val="B7E6842E"/>
    <w:lvl w:ilvl="0" w:tplc="F9FCD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60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67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AE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6C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40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C7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44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6D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B2A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8D5D48"/>
    <w:multiLevelType w:val="hybridMultilevel"/>
    <w:tmpl w:val="A4CEF1FC"/>
    <w:lvl w:ilvl="0" w:tplc="21C631E0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D3840D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E5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81F2B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A8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6CE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64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A8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E22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2410A"/>
    <w:multiLevelType w:val="hybridMultilevel"/>
    <w:tmpl w:val="6F7C67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C51CD"/>
    <w:multiLevelType w:val="multilevel"/>
    <w:tmpl w:val="3988A2D6"/>
    <w:styleLink w:val="MyDocList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25D37C2"/>
    <w:multiLevelType w:val="multilevel"/>
    <w:tmpl w:val="7CF2C21E"/>
    <w:lvl w:ilvl="0">
      <w:start w:val="8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2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135300A9"/>
    <w:multiLevelType w:val="hybridMultilevel"/>
    <w:tmpl w:val="1E6EE33A"/>
    <w:lvl w:ilvl="0" w:tplc="9376A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24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CA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47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6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26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AA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84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C5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B71337"/>
    <w:multiLevelType w:val="hybridMultilevel"/>
    <w:tmpl w:val="C7EACF70"/>
    <w:lvl w:ilvl="0" w:tplc="0C090001">
      <w:start w:val="1"/>
      <w:numFmt w:val="lowerLetter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50DF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4EA056B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15D007E3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17BB2299"/>
    <w:multiLevelType w:val="hybridMultilevel"/>
    <w:tmpl w:val="F9DAD9F2"/>
    <w:lvl w:ilvl="0" w:tplc="8974AC88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6554C254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 w:tplc="C0D44034" w:tentative="1">
      <w:start w:val="1"/>
      <w:numFmt w:val="lowerRoman"/>
      <w:lvlText w:val="%3."/>
      <w:lvlJc w:val="right"/>
      <w:pPr>
        <w:ind w:left="1800" w:hanging="180"/>
      </w:pPr>
    </w:lvl>
    <w:lvl w:ilvl="3" w:tplc="674A11D4" w:tentative="1">
      <w:start w:val="1"/>
      <w:numFmt w:val="decimal"/>
      <w:lvlText w:val="%4."/>
      <w:lvlJc w:val="left"/>
      <w:pPr>
        <w:ind w:left="2520" w:hanging="360"/>
      </w:pPr>
    </w:lvl>
    <w:lvl w:ilvl="4" w:tplc="32AEBA94" w:tentative="1">
      <w:start w:val="1"/>
      <w:numFmt w:val="lowerLetter"/>
      <w:lvlText w:val="%5."/>
      <w:lvlJc w:val="left"/>
      <w:pPr>
        <w:ind w:left="3240" w:hanging="360"/>
      </w:pPr>
    </w:lvl>
    <w:lvl w:ilvl="5" w:tplc="6FC415AC" w:tentative="1">
      <w:start w:val="1"/>
      <w:numFmt w:val="lowerRoman"/>
      <w:lvlText w:val="%6."/>
      <w:lvlJc w:val="right"/>
      <w:pPr>
        <w:ind w:left="3960" w:hanging="180"/>
      </w:pPr>
    </w:lvl>
    <w:lvl w:ilvl="6" w:tplc="D8108294" w:tentative="1">
      <w:start w:val="1"/>
      <w:numFmt w:val="decimal"/>
      <w:lvlText w:val="%7."/>
      <w:lvlJc w:val="left"/>
      <w:pPr>
        <w:ind w:left="4680" w:hanging="360"/>
      </w:pPr>
    </w:lvl>
    <w:lvl w:ilvl="7" w:tplc="D186A91E" w:tentative="1">
      <w:start w:val="1"/>
      <w:numFmt w:val="lowerLetter"/>
      <w:lvlText w:val="%8."/>
      <w:lvlJc w:val="left"/>
      <w:pPr>
        <w:ind w:left="5400" w:hanging="360"/>
      </w:pPr>
    </w:lvl>
    <w:lvl w:ilvl="8" w:tplc="6930C1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3662E8"/>
    <w:multiLevelType w:val="multilevel"/>
    <w:tmpl w:val="3988A2D6"/>
    <w:numStyleLink w:val="MyDocList"/>
  </w:abstractNum>
  <w:abstractNum w:abstractNumId="24" w15:restartNumberingAfterBreak="0">
    <w:nsid w:val="1B1A5A0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C593A1F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1CED67C5"/>
    <w:multiLevelType w:val="hybridMultilevel"/>
    <w:tmpl w:val="954C13A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50A10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DF33631"/>
    <w:multiLevelType w:val="hybridMultilevel"/>
    <w:tmpl w:val="0E286C7A"/>
    <w:lvl w:ilvl="0" w:tplc="00201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94C843A" w:tentative="1">
      <w:start w:val="1"/>
      <w:numFmt w:val="lowerLetter"/>
      <w:lvlText w:val="%2."/>
      <w:lvlJc w:val="left"/>
      <w:pPr>
        <w:ind w:left="1440" w:hanging="360"/>
      </w:pPr>
    </w:lvl>
    <w:lvl w:ilvl="2" w:tplc="2E84E6B6" w:tentative="1">
      <w:start w:val="1"/>
      <w:numFmt w:val="lowerRoman"/>
      <w:lvlText w:val="%3."/>
      <w:lvlJc w:val="right"/>
      <w:pPr>
        <w:ind w:left="2160" w:hanging="180"/>
      </w:pPr>
    </w:lvl>
    <w:lvl w:ilvl="3" w:tplc="6E58C612" w:tentative="1">
      <w:start w:val="1"/>
      <w:numFmt w:val="decimal"/>
      <w:lvlText w:val="%4."/>
      <w:lvlJc w:val="left"/>
      <w:pPr>
        <w:ind w:left="2880" w:hanging="360"/>
      </w:pPr>
    </w:lvl>
    <w:lvl w:ilvl="4" w:tplc="3FF05860" w:tentative="1">
      <w:start w:val="1"/>
      <w:numFmt w:val="lowerLetter"/>
      <w:lvlText w:val="%5."/>
      <w:lvlJc w:val="left"/>
      <w:pPr>
        <w:ind w:left="3600" w:hanging="360"/>
      </w:pPr>
    </w:lvl>
    <w:lvl w:ilvl="5" w:tplc="C2F018D6" w:tentative="1">
      <w:start w:val="1"/>
      <w:numFmt w:val="lowerRoman"/>
      <w:lvlText w:val="%6."/>
      <w:lvlJc w:val="right"/>
      <w:pPr>
        <w:ind w:left="4320" w:hanging="180"/>
      </w:pPr>
    </w:lvl>
    <w:lvl w:ilvl="6" w:tplc="350C5A7A" w:tentative="1">
      <w:start w:val="1"/>
      <w:numFmt w:val="decimal"/>
      <w:lvlText w:val="%7."/>
      <w:lvlJc w:val="left"/>
      <w:pPr>
        <w:ind w:left="5040" w:hanging="360"/>
      </w:pPr>
    </w:lvl>
    <w:lvl w:ilvl="7" w:tplc="8BDCFB8C" w:tentative="1">
      <w:start w:val="1"/>
      <w:numFmt w:val="lowerLetter"/>
      <w:lvlText w:val="%8."/>
      <w:lvlJc w:val="left"/>
      <w:pPr>
        <w:ind w:left="5760" w:hanging="360"/>
      </w:pPr>
    </w:lvl>
    <w:lvl w:ilvl="8" w:tplc="E03C1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2A0C81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1877C47"/>
    <w:multiLevelType w:val="hybridMultilevel"/>
    <w:tmpl w:val="133EAA58"/>
    <w:lvl w:ilvl="0" w:tplc="9B84B518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21E17766"/>
    <w:multiLevelType w:val="hybridMultilevel"/>
    <w:tmpl w:val="81F62D16"/>
    <w:lvl w:ilvl="0" w:tplc="0C090001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648" w:hanging="360"/>
      </w:pPr>
    </w:lvl>
    <w:lvl w:ilvl="2" w:tplc="0C090005" w:tentative="1">
      <w:start w:val="1"/>
      <w:numFmt w:val="lowerRoman"/>
      <w:lvlText w:val="%3."/>
      <w:lvlJc w:val="right"/>
      <w:pPr>
        <w:ind w:left="2368" w:hanging="180"/>
      </w:pPr>
    </w:lvl>
    <w:lvl w:ilvl="3" w:tplc="0C090001" w:tentative="1">
      <w:start w:val="1"/>
      <w:numFmt w:val="decimal"/>
      <w:lvlText w:val="%4."/>
      <w:lvlJc w:val="left"/>
      <w:pPr>
        <w:ind w:left="3088" w:hanging="360"/>
      </w:pPr>
    </w:lvl>
    <w:lvl w:ilvl="4" w:tplc="0C090003" w:tentative="1">
      <w:start w:val="1"/>
      <w:numFmt w:val="lowerLetter"/>
      <w:lvlText w:val="%5."/>
      <w:lvlJc w:val="left"/>
      <w:pPr>
        <w:ind w:left="3808" w:hanging="360"/>
      </w:pPr>
    </w:lvl>
    <w:lvl w:ilvl="5" w:tplc="0C090005" w:tentative="1">
      <w:start w:val="1"/>
      <w:numFmt w:val="lowerRoman"/>
      <w:lvlText w:val="%6."/>
      <w:lvlJc w:val="right"/>
      <w:pPr>
        <w:ind w:left="4528" w:hanging="180"/>
      </w:pPr>
    </w:lvl>
    <w:lvl w:ilvl="6" w:tplc="0C090001" w:tentative="1">
      <w:start w:val="1"/>
      <w:numFmt w:val="decimal"/>
      <w:lvlText w:val="%7."/>
      <w:lvlJc w:val="left"/>
      <w:pPr>
        <w:ind w:left="5248" w:hanging="360"/>
      </w:pPr>
    </w:lvl>
    <w:lvl w:ilvl="7" w:tplc="0C090003" w:tentative="1">
      <w:start w:val="1"/>
      <w:numFmt w:val="lowerLetter"/>
      <w:lvlText w:val="%8."/>
      <w:lvlJc w:val="left"/>
      <w:pPr>
        <w:ind w:left="5968" w:hanging="360"/>
      </w:pPr>
    </w:lvl>
    <w:lvl w:ilvl="8" w:tplc="0C090005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49D4F39"/>
    <w:multiLevelType w:val="hybridMultilevel"/>
    <w:tmpl w:val="5A1A34BC"/>
    <w:lvl w:ilvl="0" w:tplc="8F16C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84B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AE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ED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62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E0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58D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0F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A4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5561351"/>
    <w:multiLevelType w:val="hybridMultilevel"/>
    <w:tmpl w:val="2038907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5B3B9F"/>
    <w:multiLevelType w:val="hybridMultilevel"/>
    <w:tmpl w:val="A2A084B8"/>
    <w:lvl w:ilvl="0" w:tplc="4B44CC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6F1C4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CC2381"/>
    <w:multiLevelType w:val="hybridMultilevel"/>
    <w:tmpl w:val="A23A320E"/>
    <w:lvl w:ilvl="0" w:tplc="0C9615DA">
      <w:start w:val="1593"/>
      <w:numFmt w:val="bullet"/>
      <w:lvlText w:val="-"/>
      <w:lvlJc w:val="left"/>
      <w:pPr>
        <w:ind w:left="986" w:hanging="360"/>
      </w:pPr>
      <w:rPr>
        <w:rFonts w:ascii="Arial" w:eastAsiaTheme="minorHAnsi" w:hAnsi="Arial" w:cs="Arial" w:hint="default"/>
      </w:rPr>
    </w:lvl>
    <w:lvl w:ilvl="1" w:tplc="0C090019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8" w15:restartNumberingAfterBreak="0">
    <w:nsid w:val="27076F2A"/>
    <w:multiLevelType w:val="hybridMultilevel"/>
    <w:tmpl w:val="1EFE5668"/>
    <w:lvl w:ilvl="0" w:tplc="01546E4A">
      <w:start w:val="1"/>
      <w:numFmt w:val="lowerLetter"/>
      <w:lvlText w:val="%1)"/>
      <w:lvlJc w:val="left"/>
      <w:pPr>
        <w:ind w:left="780" w:hanging="360"/>
      </w:pPr>
      <w:rPr>
        <w:rFonts w:asciiTheme="minorHAnsi" w:eastAsiaTheme="minorHAnsi" w:hAnsiTheme="minorHAnsi" w:cs="Aria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293E616C"/>
    <w:multiLevelType w:val="hybridMultilevel"/>
    <w:tmpl w:val="77267C2C"/>
    <w:lvl w:ilvl="0" w:tplc="34D065AC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8923F3"/>
    <w:multiLevelType w:val="hybridMultilevel"/>
    <w:tmpl w:val="B5564BEC"/>
    <w:lvl w:ilvl="0" w:tplc="17A0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974A76"/>
    <w:multiLevelType w:val="hybridMultilevel"/>
    <w:tmpl w:val="B4EAE7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2ED42E2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F7547F6"/>
    <w:multiLevelType w:val="hybridMultilevel"/>
    <w:tmpl w:val="BFAEE99A"/>
    <w:lvl w:ilvl="0" w:tplc="75248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26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E3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C8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E5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AD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04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6F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6E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352356"/>
    <w:multiLevelType w:val="hybridMultilevel"/>
    <w:tmpl w:val="8C88D35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426C86"/>
    <w:multiLevelType w:val="multilevel"/>
    <w:tmpl w:val="3988A2D6"/>
    <w:numStyleLink w:val="MyDocList"/>
  </w:abstractNum>
  <w:abstractNum w:abstractNumId="46" w15:restartNumberingAfterBreak="0">
    <w:nsid w:val="32D854B4"/>
    <w:multiLevelType w:val="multilevel"/>
    <w:tmpl w:val="F2320C2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344504D0"/>
    <w:multiLevelType w:val="multilevel"/>
    <w:tmpl w:val="3988A2D6"/>
    <w:numStyleLink w:val="MyDocList"/>
  </w:abstractNum>
  <w:abstractNum w:abstractNumId="48" w15:restartNumberingAfterBreak="0">
    <w:nsid w:val="345F6AB0"/>
    <w:multiLevelType w:val="multilevel"/>
    <w:tmpl w:val="7046B3A2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5177F0C"/>
    <w:multiLevelType w:val="hybridMultilevel"/>
    <w:tmpl w:val="8FF8A968"/>
    <w:lvl w:ilvl="0" w:tplc="FFFFFFFF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17A0A9CC" w:tentative="1">
      <w:start w:val="1"/>
      <w:numFmt w:val="lowerLetter"/>
      <w:lvlText w:val="%2."/>
      <w:lvlJc w:val="left"/>
      <w:pPr>
        <w:ind w:left="1217" w:hanging="360"/>
      </w:pPr>
    </w:lvl>
    <w:lvl w:ilvl="2" w:tplc="FFFFFFFF" w:tentative="1">
      <w:start w:val="1"/>
      <w:numFmt w:val="lowerRoman"/>
      <w:lvlText w:val="%3."/>
      <w:lvlJc w:val="right"/>
      <w:pPr>
        <w:ind w:left="1937" w:hanging="180"/>
      </w:pPr>
    </w:lvl>
    <w:lvl w:ilvl="3" w:tplc="FFFFFFFF" w:tentative="1">
      <w:start w:val="1"/>
      <w:numFmt w:val="decimal"/>
      <w:lvlText w:val="%4."/>
      <w:lvlJc w:val="left"/>
      <w:pPr>
        <w:ind w:left="2657" w:hanging="360"/>
      </w:pPr>
    </w:lvl>
    <w:lvl w:ilvl="4" w:tplc="FFFFFFFF" w:tentative="1">
      <w:start w:val="1"/>
      <w:numFmt w:val="lowerLetter"/>
      <w:lvlText w:val="%5."/>
      <w:lvlJc w:val="left"/>
      <w:pPr>
        <w:ind w:left="3377" w:hanging="360"/>
      </w:pPr>
    </w:lvl>
    <w:lvl w:ilvl="5" w:tplc="FFFFFFFF" w:tentative="1">
      <w:start w:val="1"/>
      <w:numFmt w:val="lowerRoman"/>
      <w:lvlText w:val="%6."/>
      <w:lvlJc w:val="right"/>
      <w:pPr>
        <w:ind w:left="4097" w:hanging="180"/>
      </w:pPr>
    </w:lvl>
    <w:lvl w:ilvl="6" w:tplc="FFFFFFFF" w:tentative="1">
      <w:start w:val="1"/>
      <w:numFmt w:val="decimal"/>
      <w:lvlText w:val="%7."/>
      <w:lvlJc w:val="left"/>
      <w:pPr>
        <w:ind w:left="4817" w:hanging="360"/>
      </w:pPr>
    </w:lvl>
    <w:lvl w:ilvl="7" w:tplc="FFFFFFFF" w:tentative="1">
      <w:start w:val="1"/>
      <w:numFmt w:val="lowerLetter"/>
      <w:lvlText w:val="%8."/>
      <w:lvlJc w:val="left"/>
      <w:pPr>
        <w:ind w:left="5537" w:hanging="360"/>
      </w:pPr>
    </w:lvl>
    <w:lvl w:ilvl="8" w:tplc="FFFFFFFF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0" w15:restartNumberingAfterBreak="0">
    <w:nsid w:val="35F83C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37C71CF7"/>
    <w:multiLevelType w:val="hybridMultilevel"/>
    <w:tmpl w:val="C4F210E6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8555023"/>
    <w:multiLevelType w:val="hybridMultilevel"/>
    <w:tmpl w:val="15C0B33C"/>
    <w:lvl w:ilvl="0" w:tplc="DD3CFF4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E9504DEA">
      <w:start w:val="1"/>
      <w:numFmt w:val="lowerLetter"/>
      <w:lvlText w:val="%2."/>
      <w:lvlJc w:val="left"/>
      <w:pPr>
        <w:ind w:left="1064" w:hanging="360"/>
      </w:pPr>
    </w:lvl>
    <w:lvl w:ilvl="2" w:tplc="5D2AAADE" w:tentative="1">
      <w:start w:val="1"/>
      <w:numFmt w:val="lowerRoman"/>
      <w:lvlText w:val="%3."/>
      <w:lvlJc w:val="right"/>
      <w:pPr>
        <w:ind w:left="2160" w:hanging="180"/>
      </w:pPr>
    </w:lvl>
    <w:lvl w:ilvl="3" w:tplc="AD263326" w:tentative="1">
      <w:start w:val="1"/>
      <w:numFmt w:val="decimal"/>
      <w:lvlText w:val="%4."/>
      <w:lvlJc w:val="left"/>
      <w:pPr>
        <w:ind w:left="2880" w:hanging="360"/>
      </w:pPr>
    </w:lvl>
    <w:lvl w:ilvl="4" w:tplc="B3D0C558" w:tentative="1">
      <w:start w:val="1"/>
      <w:numFmt w:val="lowerLetter"/>
      <w:lvlText w:val="%5."/>
      <w:lvlJc w:val="left"/>
      <w:pPr>
        <w:ind w:left="3600" w:hanging="360"/>
      </w:pPr>
    </w:lvl>
    <w:lvl w:ilvl="5" w:tplc="7D42E1F4" w:tentative="1">
      <w:start w:val="1"/>
      <w:numFmt w:val="lowerRoman"/>
      <w:lvlText w:val="%6."/>
      <w:lvlJc w:val="right"/>
      <w:pPr>
        <w:ind w:left="4320" w:hanging="180"/>
      </w:pPr>
    </w:lvl>
    <w:lvl w:ilvl="6" w:tplc="D2FCA118" w:tentative="1">
      <w:start w:val="1"/>
      <w:numFmt w:val="decimal"/>
      <w:lvlText w:val="%7."/>
      <w:lvlJc w:val="left"/>
      <w:pPr>
        <w:ind w:left="5040" w:hanging="360"/>
      </w:pPr>
    </w:lvl>
    <w:lvl w:ilvl="7" w:tplc="84A080AA" w:tentative="1">
      <w:start w:val="1"/>
      <w:numFmt w:val="lowerLetter"/>
      <w:lvlText w:val="%8."/>
      <w:lvlJc w:val="left"/>
      <w:pPr>
        <w:ind w:left="5760" w:hanging="360"/>
      </w:pPr>
    </w:lvl>
    <w:lvl w:ilvl="8" w:tplc="7876D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54" w15:restartNumberingAfterBreak="0">
    <w:nsid w:val="38D90D4F"/>
    <w:multiLevelType w:val="hybridMultilevel"/>
    <w:tmpl w:val="955081A8"/>
    <w:lvl w:ilvl="0" w:tplc="140A0A30">
      <w:start w:val="1"/>
      <w:numFmt w:val="lowerLetter"/>
      <w:lvlText w:val="%1."/>
      <w:lvlJc w:val="left"/>
      <w:pPr>
        <w:ind w:left="765" w:hanging="360"/>
      </w:pPr>
    </w:lvl>
    <w:lvl w:ilvl="1" w:tplc="10E803FE" w:tentative="1">
      <w:start w:val="1"/>
      <w:numFmt w:val="lowerLetter"/>
      <w:lvlText w:val="%2."/>
      <w:lvlJc w:val="left"/>
      <w:pPr>
        <w:ind w:left="1485" w:hanging="360"/>
      </w:pPr>
    </w:lvl>
    <w:lvl w:ilvl="2" w:tplc="89BC7DBC" w:tentative="1">
      <w:start w:val="1"/>
      <w:numFmt w:val="lowerRoman"/>
      <w:lvlText w:val="%3."/>
      <w:lvlJc w:val="right"/>
      <w:pPr>
        <w:ind w:left="2205" w:hanging="180"/>
      </w:pPr>
    </w:lvl>
    <w:lvl w:ilvl="3" w:tplc="1F58D654" w:tentative="1">
      <w:start w:val="1"/>
      <w:numFmt w:val="decimal"/>
      <w:lvlText w:val="%4."/>
      <w:lvlJc w:val="left"/>
      <w:pPr>
        <w:ind w:left="2925" w:hanging="360"/>
      </w:pPr>
    </w:lvl>
    <w:lvl w:ilvl="4" w:tplc="12CA2A98" w:tentative="1">
      <w:start w:val="1"/>
      <w:numFmt w:val="lowerLetter"/>
      <w:lvlText w:val="%5."/>
      <w:lvlJc w:val="left"/>
      <w:pPr>
        <w:ind w:left="3645" w:hanging="360"/>
      </w:pPr>
    </w:lvl>
    <w:lvl w:ilvl="5" w:tplc="604EF7C4" w:tentative="1">
      <w:start w:val="1"/>
      <w:numFmt w:val="lowerRoman"/>
      <w:lvlText w:val="%6."/>
      <w:lvlJc w:val="right"/>
      <w:pPr>
        <w:ind w:left="4365" w:hanging="180"/>
      </w:pPr>
    </w:lvl>
    <w:lvl w:ilvl="6" w:tplc="AE5813F8" w:tentative="1">
      <w:start w:val="1"/>
      <w:numFmt w:val="decimal"/>
      <w:lvlText w:val="%7."/>
      <w:lvlJc w:val="left"/>
      <w:pPr>
        <w:ind w:left="5085" w:hanging="360"/>
      </w:pPr>
    </w:lvl>
    <w:lvl w:ilvl="7" w:tplc="7F94E652" w:tentative="1">
      <w:start w:val="1"/>
      <w:numFmt w:val="lowerLetter"/>
      <w:lvlText w:val="%8."/>
      <w:lvlJc w:val="left"/>
      <w:pPr>
        <w:ind w:left="5805" w:hanging="360"/>
      </w:pPr>
    </w:lvl>
    <w:lvl w:ilvl="8" w:tplc="741A6DCA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5" w15:restartNumberingAfterBreak="0">
    <w:nsid w:val="3BA03625"/>
    <w:multiLevelType w:val="hybridMultilevel"/>
    <w:tmpl w:val="F0162076"/>
    <w:lvl w:ilvl="0" w:tplc="0C090019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AF7775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06C3194"/>
    <w:multiLevelType w:val="hybridMultilevel"/>
    <w:tmpl w:val="8E68C028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40890315"/>
    <w:multiLevelType w:val="hybridMultilevel"/>
    <w:tmpl w:val="5A1A34BC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1FC2DE4"/>
    <w:multiLevelType w:val="hybridMultilevel"/>
    <w:tmpl w:val="70C220EC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2905AF8"/>
    <w:multiLevelType w:val="multilevel"/>
    <w:tmpl w:val="3988A2D6"/>
    <w:numStyleLink w:val="MyDocList"/>
  </w:abstractNum>
  <w:abstractNum w:abstractNumId="61" w15:restartNumberingAfterBreak="0">
    <w:nsid w:val="432D6592"/>
    <w:multiLevelType w:val="multilevel"/>
    <w:tmpl w:val="3988A2D6"/>
    <w:numStyleLink w:val="MyDocList"/>
  </w:abstractNum>
  <w:abstractNum w:abstractNumId="62" w15:restartNumberingAfterBreak="0">
    <w:nsid w:val="44E306EE"/>
    <w:multiLevelType w:val="multilevel"/>
    <w:tmpl w:val="3988A2D6"/>
    <w:numStyleLink w:val="MyDocList"/>
  </w:abstractNum>
  <w:abstractNum w:abstractNumId="63" w15:restartNumberingAfterBreak="0">
    <w:nsid w:val="46282AC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791491E"/>
    <w:multiLevelType w:val="hybridMultilevel"/>
    <w:tmpl w:val="81F62D16"/>
    <w:lvl w:ilvl="0" w:tplc="93CC80BA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FB50EB92" w:tentative="1">
      <w:start w:val="1"/>
      <w:numFmt w:val="lowerLetter"/>
      <w:lvlText w:val="%2."/>
      <w:lvlJc w:val="left"/>
      <w:pPr>
        <w:ind w:left="1648" w:hanging="360"/>
      </w:pPr>
    </w:lvl>
    <w:lvl w:ilvl="2" w:tplc="E5325CE2" w:tentative="1">
      <w:start w:val="1"/>
      <w:numFmt w:val="lowerRoman"/>
      <w:lvlText w:val="%3."/>
      <w:lvlJc w:val="right"/>
      <w:pPr>
        <w:ind w:left="2368" w:hanging="180"/>
      </w:pPr>
    </w:lvl>
    <w:lvl w:ilvl="3" w:tplc="B1FA48DE" w:tentative="1">
      <w:start w:val="1"/>
      <w:numFmt w:val="decimal"/>
      <w:lvlText w:val="%4."/>
      <w:lvlJc w:val="left"/>
      <w:pPr>
        <w:ind w:left="3088" w:hanging="360"/>
      </w:pPr>
    </w:lvl>
    <w:lvl w:ilvl="4" w:tplc="043CD6DC" w:tentative="1">
      <w:start w:val="1"/>
      <w:numFmt w:val="lowerLetter"/>
      <w:lvlText w:val="%5."/>
      <w:lvlJc w:val="left"/>
      <w:pPr>
        <w:ind w:left="3808" w:hanging="360"/>
      </w:pPr>
    </w:lvl>
    <w:lvl w:ilvl="5" w:tplc="3F66A788" w:tentative="1">
      <w:start w:val="1"/>
      <w:numFmt w:val="lowerRoman"/>
      <w:lvlText w:val="%6."/>
      <w:lvlJc w:val="right"/>
      <w:pPr>
        <w:ind w:left="4528" w:hanging="180"/>
      </w:pPr>
    </w:lvl>
    <w:lvl w:ilvl="6" w:tplc="BAF28414" w:tentative="1">
      <w:start w:val="1"/>
      <w:numFmt w:val="decimal"/>
      <w:lvlText w:val="%7."/>
      <w:lvlJc w:val="left"/>
      <w:pPr>
        <w:ind w:left="5248" w:hanging="360"/>
      </w:pPr>
    </w:lvl>
    <w:lvl w:ilvl="7" w:tplc="7D3A93B4" w:tentative="1">
      <w:start w:val="1"/>
      <w:numFmt w:val="lowerLetter"/>
      <w:lvlText w:val="%8."/>
      <w:lvlJc w:val="left"/>
      <w:pPr>
        <w:ind w:left="5968" w:hanging="360"/>
      </w:pPr>
    </w:lvl>
    <w:lvl w:ilvl="8" w:tplc="ED8EEEF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B955EB3"/>
    <w:multiLevelType w:val="hybridMultilevel"/>
    <w:tmpl w:val="066A6E10"/>
    <w:lvl w:ilvl="0" w:tplc="CF36E5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F0A1346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 w:tplc="B24CABCC" w:tentative="1">
      <w:start w:val="1"/>
      <w:numFmt w:val="lowerRoman"/>
      <w:lvlText w:val="%3."/>
      <w:lvlJc w:val="right"/>
      <w:pPr>
        <w:ind w:left="1800" w:hanging="180"/>
      </w:pPr>
    </w:lvl>
    <w:lvl w:ilvl="3" w:tplc="540A5E7C" w:tentative="1">
      <w:start w:val="1"/>
      <w:numFmt w:val="decimal"/>
      <w:lvlText w:val="%4."/>
      <w:lvlJc w:val="left"/>
      <w:pPr>
        <w:ind w:left="2520" w:hanging="360"/>
      </w:pPr>
    </w:lvl>
    <w:lvl w:ilvl="4" w:tplc="416A139A" w:tentative="1">
      <w:start w:val="1"/>
      <w:numFmt w:val="lowerLetter"/>
      <w:lvlText w:val="%5."/>
      <w:lvlJc w:val="left"/>
      <w:pPr>
        <w:ind w:left="3240" w:hanging="360"/>
      </w:pPr>
    </w:lvl>
    <w:lvl w:ilvl="5" w:tplc="6A640A98" w:tentative="1">
      <w:start w:val="1"/>
      <w:numFmt w:val="lowerRoman"/>
      <w:lvlText w:val="%6."/>
      <w:lvlJc w:val="right"/>
      <w:pPr>
        <w:ind w:left="3960" w:hanging="180"/>
      </w:pPr>
    </w:lvl>
    <w:lvl w:ilvl="6" w:tplc="D862C37C" w:tentative="1">
      <w:start w:val="1"/>
      <w:numFmt w:val="decimal"/>
      <w:lvlText w:val="%7."/>
      <w:lvlJc w:val="left"/>
      <w:pPr>
        <w:ind w:left="4680" w:hanging="360"/>
      </w:pPr>
    </w:lvl>
    <w:lvl w:ilvl="7" w:tplc="043852B8" w:tentative="1">
      <w:start w:val="1"/>
      <w:numFmt w:val="lowerLetter"/>
      <w:lvlText w:val="%8."/>
      <w:lvlJc w:val="left"/>
      <w:pPr>
        <w:ind w:left="5400" w:hanging="360"/>
      </w:pPr>
    </w:lvl>
    <w:lvl w:ilvl="8" w:tplc="D8944A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C326515"/>
    <w:multiLevelType w:val="hybridMultilevel"/>
    <w:tmpl w:val="5A1A34BC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3379D7"/>
    <w:multiLevelType w:val="hybridMultilevel"/>
    <w:tmpl w:val="81F62D16"/>
    <w:lvl w:ilvl="0" w:tplc="4B44CCF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4CAF25D0"/>
    <w:multiLevelType w:val="hybridMultilevel"/>
    <w:tmpl w:val="F86836F6"/>
    <w:lvl w:ilvl="0" w:tplc="514EAA7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E247AD5"/>
    <w:multiLevelType w:val="multilevel"/>
    <w:tmpl w:val="3988A2D6"/>
    <w:numStyleLink w:val="MyDocList"/>
  </w:abstractNum>
  <w:abstractNum w:abstractNumId="71" w15:restartNumberingAfterBreak="0">
    <w:nsid w:val="4E6364AF"/>
    <w:multiLevelType w:val="hybridMultilevel"/>
    <w:tmpl w:val="9312B46C"/>
    <w:lvl w:ilvl="0" w:tplc="D700C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52D750" w:tentative="1">
      <w:start w:val="1"/>
      <w:numFmt w:val="lowerLetter"/>
      <w:lvlText w:val="%2."/>
      <w:lvlJc w:val="left"/>
      <w:pPr>
        <w:ind w:left="1440" w:hanging="360"/>
      </w:pPr>
    </w:lvl>
    <w:lvl w:ilvl="2" w:tplc="CB1EE484" w:tentative="1">
      <w:start w:val="1"/>
      <w:numFmt w:val="lowerRoman"/>
      <w:lvlText w:val="%3."/>
      <w:lvlJc w:val="right"/>
      <w:pPr>
        <w:ind w:left="2160" w:hanging="180"/>
      </w:pPr>
    </w:lvl>
    <w:lvl w:ilvl="3" w:tplc="32F09C3E" w:tentative="1">
      <w:start w:val="1"/>
      <w:numFmt w:val="decimal"/>
      <w:lvlText w:val="%4."/>
      <w:lvlJc w:val="left"/>
      <w:pPr>
        <w:ind w:left="2880" w:hanging="360"/>
      </w:pPr>
    </w:lvl>
    <w:lvl w:ilvl="4" w:tplc="6F462B44" w:tentative="1">
      <w:start w:val="1"/>
      <w:numFmt w:val="lowerLetter"/>
      <w:lvlText w:val="%5."/>
      <w:lvlJc w:val="left"/>
      <w:pPr>
        <w:ind w:left="3600" w:hanging="360"/>
      </w:pPr>
    </w:lvl>
    <w:lvl w:ilvl="5" w:tplc="4E54771C" w:tentative="1">
      <w:start w:val="1"/>
      <w:numFmt w:val="lowerRoman"/>
      <w:lvlText w:val="%6."/>
      <w:lvlJc w:val="right"/>
      <w:pPr>
        <w:ind w:left="4320" w:hanging="180"/>
      </w:pPr>
    </w:lvl>
    <w:lvl w:ilvl="6" w:tplc="D6DE9D76" w:tentative="1">
      <w:start w:val="1"/>
      <w:numFmt w:val="decimal"/>
      <w:lvlText w:val="%7."/>
      <w:lvlJc w:val="left"/>
      <w:pPr>
        <w:ind w:left="5040" w:hanging="360"/>
      </w:pPr>
    </w:lvl>
    <w:lvl w:ilvl="7" w:tplc="3AA05BC6" w:tentative="1">
      <w:start w:val="1"/>
      <w:numFmt w:val="lowerLetter"/>
      <w:lvlText w:val="%8."/>
      <w:lvlJc w:val="left"/>
      <w:pPr>
        <w:ind w:left="5760" w:hanging="360"/>
      </w:pPr>
    </w:lvl>
    <w:lvl w:ilvl="8" w:tplc="56740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633626"/>
    <w:multiLevelType w:val="hybridMultilevel"/>
    <w:tmpl w:val="81F62D16"/>
    <w:lvl w:ilvl="0" w:tplc="0C090017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51434629"/>
    <w:multiLevelType w:val="hybridMultilevel"/>
    <w:tmpl w:val="9BEAE478"/>
    <w:lvl w:ilvl="0" w:tplc="514EAA74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22067C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52FF536F"/>
    <w:multiLevelType w:val="hybridMultilevel"/>
    <w:tmpl w:val="187E00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330BFC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3EB184C"/>
    <w:multiLevelType w:val="multilevel"/>
    <w:tmpl w:val="3988A2D6"/>
    <w:numStyleLink w:val="MyDocList"/>
  </w:abstractNum>
  <w:abstractNum w:abstractNumId="78" w15:restartNumberingAfterBreak="0">
    <w:nsid w:val="53F0744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542556A1"/>
    <w:multiLevelType w:val="hybridMultilevel"/>
    <w:tmpl w:val="40789632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FFFFFFFF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5100E6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577A3C1E"/>
    <w:multiLevelType w:val="multilevel"/>
    <w:tmpl w:val="F488C2F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59EC6CCA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5A2B6696"/>
    <w:multiLevelType w:val="hybridMultilevel"/>
    <w:tmpl w:val="A0EAAA00"/>
    <w:lvl w:ilvl="0" w:tplc="FFFFFFFF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84" w15:restartNumberingAfterBreak="0">
    <w:nsid w:val="5B4820D1"/>
    <w:multiLevelType w:val="hybridMultilevel"/>
    <w:tmpl w:val="F1EC907A"/>
    <w:lvl w:ilvl="0" w:tplc="DBE43C5A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98EE6C1C" w:tentative="1">
      <w:start w:val="1"/>
      <w:numFmt w:val="lowerLetter"/>
      <w:lvlText w:val="%2."/>
      <w:lvlJc w:val="left"/>
      <w:pPr>
        <w:ind w:left="1217" w:hanging="360"/>
      </w:pPr>
    </w:lvl>
    <w:lvl w:ilvl="2" w:tplc="CCDA85EE" w:tentative="1">
      <w:start w:val="1"/>
      <w:numFmt w:val="lowerRoman"/>
      <w:lvlText w:val="%3."/>
      <w:lvlJc w:val="right"/>
      <w:pPr>
        <w:ind w:left="1937" w:hanging="180"/>
      </w:pPr>
    </w:lvl>
    <w:lvl w:ilvl="3" w:tplc="68C26234" w:tentative="1">
      <w:start w:val="1"/>
      <w:numFmt w:val="decimal"/>
      <w:lvlText w:val="%4."/>
      <w:lvlJc w:val="left"/>
      <w:pPr>
        <w:ind w:left="2657" w:hanging="360"/>
      </w:pPr>
    </w:lvl>
    <w:lvl w:ilvl="4" w:tplc="04127D3E" w:tentative="1">
      <w:start w:val="1"/>
      <w:numFmt w:val="lowerLetter"/>
      <w:lvlText w:val="%5."/>
      <w:lvlJc w:val="left"/>
      <w:pPr>
        <w:ind w:left="3377" w:hanging="360"/>
      </w:pPr>
    </w:lvl>
    <w:lvl w:ilvl="5" w:tplc="2294013C" w:tentative="1">
      <w:start w:val="1"/>
      <w:numFmt w:val="lowerRoman"/>
      <w:lvlText w:val="%6."/>
      <w:lvlJc w:val="right"/>
      <w:pPr>
        <w:ind w:left="4097" w:hanging="180"/>
      </w:pPr>
    </w:lvl>
    <w:lvl w:ilvl="6" w:tplc="D8583DD0" w:tentative="1">
      <w:start w:val="1"/>
      <w:numFmt w:val="decimal"/>
      <w:lvlText w:val="%7."/>
      <w:lvlJc w:val="left"/>
      <w:pPr>
        <w:ind w:left="4817" w:hanging="360"/>
      </w:pPr>
    </w:lvl>
    <w:lvl w:ilvl="7" w:tplc="A60A6142" w:tentative="1">
      <w:start w:val="1"/>
      <w:numFmt w:val="lowerLetter"/>
      <w:lvlText w:val="%8."/>
      <w:lvlJc w:val="left"/>
      <w:pPr>
        <w:ind w:left="5537" w:hanging="360"/>
      </w:pPr>
    </w:lvl>
    <w:lvl w:ilvl="8" w:tplc="C046F85A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5" w15:restartNumberingAfterBreak="0">
    <w:nsid w:val="5B545D89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B700EE2"/>
    <w:multiLevelType w:val="multilevel"/>
    <w:tmpl w:val="3988A2D6"/>
    <w:numStyleLink w:val="MyDocList"/>
  </w:abstractNum>
  <w:abstractNum w:abstractNumId="87" w15:restartNumberingAfterBreak="0">
    <w:nsid w:val="63DF1BE9"/>
    <w:multiLevelType w:val="hybridMultilevel"/>
    <w:tmpl w:val="762AA7AE"/>
    <w:lvl w:ilvl="0" w:tplc="17A0A9CC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C09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4456683"/>
    <w:multiLevelType w:val="hybridMultilevel"/>
    <w:tmpl w:val="D974B24A"/>
    <w:lvl w:ilvl="0" w:tplc="BA281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07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A1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4C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4C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E8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EF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89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E85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C049F0"/>
    <w:multiLevelType w:val="multilevel"/>
    <w:tmpl w:val="3988A2D6"/>
    <w:numStyleLink w:val="MyDocList"/>
  </w:abstractNum>
  <w:abstractNum w:abstractNumId="90" w15:restartNumberingAfterBreak="0">
    <w:nsid w:val="668536A2"/>
    <w:multiLevelType w:val="multilevel"/>
    <w:tmpl w:val="3988A2D6"/>
    <w:numStyleLink w:val="MyDocList"/>
  </w:abstractNum>
  <w:abstractNum w:abstractNumId="91" w15:restartNumberingAfterBreak="0">
    <w:nsid w:val="685A2130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69C4474A"/>
    <w:multiLevelType w:val="multilevel"/>
    <w:tmpl w:val="3988A2D6"/>
    <w:numStyleLink w:val="MyDocList"/>
  </w:abstractNum>
  <w:abstractNum w:abstractNumId="93" w15:restartNumberingAfterBreak="0">
    <w:nsid w:val="69C7552A"/>
    <w:multiLevelType w:val="hybridMultilevel"/>
    <w:tmpl w:val="E60E6246"/>
    <w:lvl w:ilvl="0" w:tplc="5C6C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67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4B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0A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C5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88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40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0E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69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660249"/>
    <w:multiLevelType w:val="hybridMultilevel"/>
    <w:tmpl w:val="F1EC907A"/>
    <w:lvl w:ilvl="0" w:tplc="5F967C54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29CE21D6" w:tentative="1">
      <w:start w:val="1"/>
      <w:numFmt w:val="lowerLetter"/>
      <w:lvlText w:val="%2."/>
      <w:lvlJc w:val="left"/>
      <w:pPr>
        <w:ind w:left="1217" w:hanging="360"/>
      </w:pPr>
    </w:lvl>
    <w:lvl w:ilvl="2" w:tplc="6ECE3220" w:tentative="1">
      <w:start w:val="1"/>
      <w:numFmt w:val="lowerRoman"/>
      <w:lvlText w:val="%3."/>
      <w:lvlJc w:val="right"/>
      <w:pPr>
        <w:ind w:left="1937" w:hanging="180"/>
      </w:pPr>
    </w:lvl>
    <w:lvl w:ilvl="3" w:tplc="54CEB37E" w:tentative="1">
      <w:start w:val="1"/>
      <w:numFmt w:val="decimal"/>
      <w:lvlText w:val="%4."/>
      <w:lvlJc w:val="left"/>
      <w:pPr>
        <w:ind w:left="2657" w:hanging="360"/>
      </w:pPr>
    </w:lvl>
    <w:lvl w:ilvl="4" w:tplc="9A288144" w:tentative="1">
      <w:start w:val="1"/>
      <w:numFmt w:val="lowerLetter"/>
      <w:lvlText w:val="%5."/>
      <w:lvlJc w:val="left"/>
      <w:pPr>
        <w:ind w:left="3377" w:hanging="360"/>
      </w:pPr>
    </w:lvl>
    <w:lvl w:ilvl="5" w:tplc="8FF8BCE4" w:tentative="1">
      <w:start w:val="1"/>
      <w:numFmt w:val="lowerRoman"/>
      <w:lvlText w:val="%6."/>
      <w:lvlJc w:val="right"/>
      <w:pPr>
        <w:ind w:left="4097" w:hanging="180"/>
      </w:pPr>
    </w:lvl>
    <w:lvl w:ilvl="6" w:tplc="F092C1EC" w:tentative="1">
      <w:start w:val="1"/>
      <w:numFmt w:val="decimal"/>
      <w:lvlText w:val="%7."/>
      <w:lvlJc w:val="left"/>
      <w:pPr>
        <w:ind w:left="4817" w:hanging="360"/>
      </w:pPr>
    </w:lvl>
    <w:lvl w:ilvl="7" w:tplc="1534E430" w:tentative="1">
      <w:start w:val="1"/>
      <w:numFmt w:val="lowerLetter"/>
      <w:lvlText w:val="%8."/>
      <w:lvlJc w:val="left"/>
      <w:pPr>
        <w:ind w:left="5537" w:hanging="360"/>
      </w:pPr>
    </w:lvl>
    <w:lvl w:ilvl="8" w:tplc="892A8A1E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95" w15:restartNumberingAfterBreak="0">
    <w:nsid w:val="6C3B5F0B"/>
    <w:multiLevelType w:val="hybridMultilevel"/>
    <w:tmpl w:val="225A625C"/>
    <w:lvl w:ilvl="0" w:tplc="00B8CFEC">
      <w:start w:val="1"/>
      <w:numFmt w:val="lowerLetter"/>
      <w:lvlText w:val="(%1)"/>
      <w:lvlJc w:val="left"/>
      <w:pPr>
        <w:ind w:left="7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6" w15:restartNumberingAfterBreak="0">
    <w:nsid w:val="6E3A6449"/>
    <w:multiLevelType w:val="multilevel"/>
    <w:tmpl w:val="BD0287F0"/>
    <w:numStyleLink w:val="Numberedpara1"/>
  </w:abstractNum>
  <w:abstractNum w:abstractNumId="97" w15:restartNumberingAfterBreak="0">
    <w:nsid w:val="6EC6797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6F69648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7008330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70314592"/>
    <w:multiLevelType w:val="hybridMultilevel"/>
    <w:tmpl w:val="897610A0"/>
    <w:lvl w:ilvl="0" w:tplc="896802DA">
      <w:start w:val="1"/>
      <w:numFmt w:val="lowerLetter"/>
      <w:lvlText w:val="%1."/>
      <w:lvlJc w:val="left"/>
      <w:pPr>
        <w:ind w:left="720" w:hanging="360"/>
      </w:pPr>
    </w:lvl>
    <w:lvl w:ilvl="1" w:tplc="B3E01A72" w:tentative="1">
      <w:start w:val="1"/>
      <w:numFmt w:val="lowerLetter"/>
      <w:lvlText w:val="%2."/>
      <w:lvlJc w:val="left"/>
      <w:pPr>
        <w:ind w:left="1440" w:hanging="360"/>
      </w:pPr>
    </w:lvl>
    <w:lvl w:ilvl="2" w:tplc="D458BBD0" w:tentative="1">
      <w:start w:val="1"/>
      <w:numFmt w:val="lowerRoman"/>
      <w:lvlText w:val="%3."/>
      <w:lvlJc w:val="right"/>
      <w:pPr>
        <w:ind w:left="2160" w:hanging="180"/>
      </w:pPr>
    </w:lvl>
    <w:lvl w:ilvl="3" w:tplc="BD4245F2" w:tentative="1">
      <w:start w:val="1"/>
      <w:numFmt w:val="decimal"/>
      <w:lvlText w:val="%4."/>
      <w:lvlJc w:val="left"/>
      <w:pPr>
        <w:ind w:left="2880" w:hanging="360"/>
      </w:pPr>
    </w:lvl>
    <w:lvl w:ilvl="4" w:tplc="DE2CBE78" w:tentative="1">
      <w:start w:val="1"/>
      <w:numFmt w:val="lowerLetter"/>
      <w:lvlText w:val="%5."/>
      <w:lvlJc w:val="left"/>
      <w:pPr>
        <w:ind w:left="3600" w:hanging="360"/>
      </w:pPr>
    </w:lvl>
    <w:lvl w:ilvl="5" w:tplc="80385FDE" w:tentative="1">
      <w:start w:val="1"/>
      <w:numFmt w:val="lowerRoman"/>
      <w:lvlText w:val="%6."/>
      <w:lvlJc w:val="right"/>
      <w:pPr>
        <w:ind w:left="4320" w:hanging="180"/>
      </w:pPr>
    </w:lvl>
    <w:lvl w:ilvl="6" w:tplc="41C46CDE" w:tentative="1">
      <w:start w:val="1"/>
      <w:numFmt w:val="decimal"/>
      <w:lvlText w:val="%7."/>
      <w:lvlJc w:val="left"/>
      <w:pPr>
        <w:ind w:left="5040" w:hanging="360"/>
      </w:pPr>
    </w:lvl>
    <w:lvl w:ilvl="7" w:tplc="F29873C2" w:tentative="1">
      <w:start w:val="1"/>
      <w:numFmt w:val="lowerLetter"/>
      <w:lvlText w:val="%8."/>
      <w:lvlJc w:val="left"/>
      <w:pPr>
        <w:ind w:left="5760" w:hanging="360"/>
      </w:pPr>
    </w:lvl>
    <w:lvl w:ilvl="8" w:tplc="6264F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131179"/>
    <w:multiLevelType w:val="hybridMultilevel"/>
    <w:tmpl w:val="2038907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9154DC"/>
    <w:multiLevelType w:val="multilevel"/>
    <w:tmpl w:val="30707DF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73C52E06"/>
    <w:multiLevelType w:val="hybridMultilevel"/>
    <w:tmpl w:val="065671A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041D20"/>
    <w:multiLevelType w:val="hybridMultilevel"/>
    <w:tmpl w:val="F0E2C544"/>
    <w:lvl w:ilvl="0" w:tplc="0C090019">
      <w:start w:val="1"/>
      <w:numFmt w:val="lowerRoman"/>
      <w:lvlText w:val="%1)"/>
      <w:lvlJc w:val="left"/>
      <w:pPr>
        <w:ind w:left="1346" w:hanging="720"/>
      </w:pPr>
      <w:rPr>
        <w:rFonts w:asciiTheme="minorHAnsi" w:hAnsiTheme="minorHAnsi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706" w:hanging="360"/>
      </w:pPr>
    </w:lvl>
    <w:lvl w:ilvl="2" w:tplc="0C09001B" w:tentative="1">
      <w:start w:val="1"/>
      <w:numFmt w:val="lowerRoman"/>
      <w:lvlText w:val="%3."/>
      <w:lvlJc w:val="right"/>
      <w:pPr>
        <w:ind w:left="2426" w:hanging="180"/>
      </w:pPr>
    </w:lvl>
    <w:lvl w:ilvl="3" w:tplc="0C09000F" w:tentative="1">
      <w:start w:val="1"/>
      <w:numFmt w:val="decimal"/>
      <w:lvlText w:val="%4."/>
      <w:lvlJc w:val="left"/>
      <w:pPr>
        <w:ind w:left="3146" w:hanging="360"/>
      </w:pPr>
    </w:lvl>
    <w:lvl w:ilvl="4" w:tplc="0C090019" w:tentative="1">
      <w:start w:val="1"/>
      <w:numFmt w:val="lowerLetter"/>
      <w:lvlText w:val="%5."/>
      <w:lvlJc w:val="left"/>
      <w:pPr>
        <w:ind w:left="3866" w:hanging="360"/>
      </w:pPr>
    </w:lvl>
    <w:lvl w:ilvl="5" w:tplc="0C09001B" w:tentative="1">
      <w:start w:val="1"/>
      <w:numFmt w:val="lowerRoman"/>
      <w:lvlText w:val="%6."/>
      <w:lvlJc w:val="right"/>
      <w:pPr>
        <w:ind w:left="4586" w:hanging="180"/>
      </w:pPr>
    </w:lvl>
    <w:lvl w:ilvl="6" w:tplc="0C09000F" w:tentative="1">
      <w:start w:val="1"/>
      <w:numFmt w:val="decimal"/>
      <w:lvlText w:val="%7."/>
      <w:lvlJc w:val="left"/>
      <w:pPr>
        <w:ind w:left="5306" w:hanging="360"/>
      </w:pPr>
    </w:lvl>
    <w:lvl w:ilvl="7" w:tplc="0C090019" w:tentative="1">
      <w:start w:val="1"/>
      <w:numFmt w:val="lowerLetter"/>
      <w:lvlText w:val="%8."/>
      <w:lvlJc w:val="left"/>
      <w:pPr>
        <w:ind w:left="6026" w:hanging="360"/>
      </w:pPr>
    </w:lvl>
    <w:lvl w:ilvl="8" w:tplc="0C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05" w15:restartNumberingAfterBreak="0">
    <w:nsid w:val="7610255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76113E0B"/>
    <w:multiLevelType w:val="hybridMultilevel"/>
    <w:tmpl w:val="81F62D16"/>
    <w:lvl w:ilvl="0" w:tplc="729C6C8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7" w15:restartNumberingAfterBreak="0">
    <w:nsid w:val="775967A2"/>
    <w:multiLevelType w:val="hybridMultilevel"/>
    <w:tmpl w:val="6F7C67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0E2F6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7B9F53A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7E4564B3"/>
    <w:multiLevelType w:val="multilevel"/>
    <w:tmpl w:val="3988A2D6"/>
    <w:numStyleLink w:val="MyDocList"/>
  </w:abstractNum>
  <w:abstractNum w:abstractNumId="111" w15:restartNumberingAfterBreak="0">
    <w:nsid w:val="7F7212FA"/>
    <w:multiLevelType w:val="hybridMultilevel"/>
    <w:tmpl w:val="8F542416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53"/>
  </w:num>
  <w:num w:numId="4">
    <w:abstractNumId w:val="16"/>
  </w:num>
  <w:num w:numId="5">
    <w:abstractNumId w:val="10"/>
  </w:num>
  <w:num w:numId="6">
    <w:abstractNumId w:val="21"/>
  </w:num>
  <w:num w:numId="7">
    <w:abstractNumId w:val="60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47"/>
  </w:num>
  <w:num w:numId="9">
    <w:abstractNumId w:val="67"/>
  </w:num>
  <w:num w:numId="10">
    <w:abstractNumId w:val="83"/>
  </w:num>
  <w:num w:numId="11">
    <w:abstractNumId w:val="25"/>
  </w:num>
  <w:num w:numId="12">
    <w:abstractNumId w:val="50"/>
  </w:num>
  <w:num w:numId="13">
    <w:abstractNumId w:val="89"/>
  </w:num>
  <w:num w:numId="14">
    <w:abstractNumId w:val="110"/>
  </w:num>
  <w:num w:numId="15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30"/>
  </w:num>
  <w:num w:numId="17">
    <w:abstractNumId w:val="93"/>
  </w:num>
  <w:num w:numId="18">
    <w:abstractNumId w:val="40"/>
  </w:num>
  <w:num w:numId="19">
    <w:abstractNumId w:val="1"/>
  </w:num>
  <w:num w:numId="20">
    <w:abstractNumId w:val="88"/>
  </w:num>
  <w:num w:numId="21">
    <w:abstractNumId w:val="61"/>
  </w:num>
  <w:num w:numId="22">
    <w:abstractNumId w:val="23"/>
  </w:num>
  <w:num w:numId="23">
    <w:abstractNumId w:val="77"/>
  </w:num>
  <w:num w:numId="24">
    <w:abstractNumId w:val="70"/>
  </w:num>
  <w:num w:numId="25">
    <w:abstractNumId w:val="13"/>
  </w:num>
  <w:num w:numId="26">
    <w:abstractNumId w:val="33"/>
  </w:num>
  <w:num w:numId="27">
    <w:abstractNumId w:val="62"/>
  </w:num>
  <w:num w:numId="28">
    <w:abstractNumId w:val="71"/>
  </w:num>
  <w:num w:numId="29">
    <w:abstractNumId w:val="4"/>
  </w:num>
  <w:num w:numId="30">
    <w:abstractNumId w:val="69"/>
  </w:num>
  <w:num w:numId="31">
    <w:abstractNumId w:val="3"/>
  </w:num>
  <w:num w:numId="32">
    <w:abstractNumId w:val="92"/>
  </w:num>
  <w:num w:numId="33">
    <w:abstractNumId w:val="54"/>
  </w:num>
  <w:num w:numId="34">
    <w:abstractNumId w:val="100"/>
  </w:num>
  <w:num w:numId="35">
    <w:abstractNumId w:val="18"/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52"/>
  </w:num>
  <w:num w:numId="40">
    <w:abstractNumId w:val="49"/>
  </w:num>
  <w:num w:numId="41">
    <w:abstractNumId w:val="94"/>
  </w:num>
  <w:num w:numId="42">
    <w:abstractNumId w:val="84"/>
  </w:num>
  <w:num w:numId="43">
    <w:abstractNumId w:val="65"/>
  </w:num>
  <w:num w:numId="44">
    <w:abstractNumId w:val="42"/>
  </w:num>
  <w:num w:numId="45">
    <w:abstractNumId w:val="65"/>
  </w:num>
  <w:num w:numId="46">
    <w:abstractNumId w:val="65"/>
  </w:num>
  <w:num w:numId="47">
    <w:abstractNumId w:val="65"/>
  </w:num>
  <w:num w:numId="48">
    <w:abstractNumId w:val="65"/>
  </w:num>
  <w:num w:numId="49">
    <w:abstractNumId w:val="65"/>
  </w:num>
  <w:num w:numId="50">
    <w:abstractNumId w:val="65"/>
  </w:num>
  <w:num w:numId="51">
    <w:abstractNumId w:val="65"/>
  </w:num>
  <w:num w:numId="52">
    <w:abstractNumId w:val="11"/>
  </w:num>
  <w:num w:numId="53">
    <w:abstractNumId w:val="87"/>
  </w:num>
  <w:num w:numId="54">
    <w:abstractNumId w:val="65"/>
  </w:num>
  <w:num w:numId="55">
    <w:abstractNumId w:val="65"/>
  </w:num>
  <w:num w:numId="56">
    <w:abstractNumId w:val="65"/>
  </w:num>
  <w:num w:numId="57">
    <w:abstractNumId w:val="65"/>
  </w:num>
  <w:num w:numId="58">
    <w:abstractNumId w:val="65"/>
  </w:num>
  <w:num w:numId="59">
    <w:abstractNumId w:val="65"/>
  </w:num>
  <w:num w:numId="60">
    <w:abstractNumId w:val="65"/>
  </w:num>
  <w:num w:numId="61">
    <w:abstractNumId w:val="65"/>
  </w:num>
  <w:num w:numId="62">
    <w:abstractNumId w:val="65"/>
  </w:num>
  <w:num w:numId="63">
    <w:abstractNumId w:val="65"/>
  </w:num>
  <w:num w:numId="64">
    <w:abstractNumId w:val="65"/>
  </w:num>
  <w:num w:numId="65">
    <w:abstractNumId w:val="65"/>
  </w:num>
  <w:num w:numId="66">
    <w:abstractNumId w:val="65"/>
  </w:num>
  <w:num w:numId="67">
    <w:abstractNumId w:val="65"/>
  </w:num>
  <w:num w:numId="68">
    <w:abstractNumId w:val="65"/>
  </w:num>
  <w:num w:numId="69">
    <w:abstractNumId w:val="65"/>
  </w:num>
  <w:num w:numId="70">
    <w:abstractNumId w:val="65"/>
  </w:num>
  <w:num w:numId="71">
    <w:abstractNumId w:val="65"/>
  </w:num>
  <w:num w:numId="72">
    <w:abstractNumId w:val="65"/>
  </w:num>
  <w:num w:numId="73">
    <w:abstractNumId w:val="65"/>
  </w:num>
  <w:num w:numId="74">
    <w:abstractNumId w:val="65"/>
  </w:num>
  <w:num w:numId="75">
    <w:abstractNumId w:val="65"/>
  </w:num>
  <w:num w:numId="76">
    <w:abstractNumId w:val="65"/>
  </w:num>
  <w:num w:numId="77">
    <w:abstractNumId w:val="65"/>
  </w:num>
  <w:num w:numId="78">
    <w:abstractNumId w:val="65"/>
  </w:num>
  <w:num w:numId="79">
    <w:abstractNumId w:val="65"/>
  </w:num>
  <w:num w:numId="80">
    <w:abstractNumId w:val="65"/>
  </w:num>
  <w:num w:numId="81">
    <w:abstractNumId w:val="65"/>
  </w:num>
  <w:num w:numId="82">
    <w:abstractNumId w:val="65"/>
  </w:num>
  <w:num w:numId="83">
    <w:abstractNumId w:val="17"/>
  </w:num>
  <w:num w:numId="84">
    <w:abstractNumId w:val="43"/>
  </w:num>
  <w:num w:numId="85">
    <w:abstractNumId w:val="65"/>
  </w:num>
  <w:num w:numId="86">
    <w:abstractNumId w:val="65"/>
  </w:num>
  <w:num w:numId="87">
    <w:abstractNumId w:val="105"/>
  </w:num>
  <w:num w:numId="88">
    <w:abstractNumId w:val="28"/>
  </w:num>
  <w:num w:numId="89">
    <w:abstractNumId w:val="55"/>
  </w:num>
  <w:num w:numId="90">
    <w:abstractNumId w:val="24"/>
  </w:num>
  <w:num w:numId="91">
    <w:abstractNumId w:val="108"/>
  </w:num>
  <w:num w:numId="92">
    <w:abstractNumId w:val="12"/>
  </w:num>
  <w:num w:numId="93">
    <w:abstractNumId w:val="97"/>
  </w:num>
  <w:num w:numId="94">
    <w:abstractNumId w:val="98"/>
  </w:num>
  <w:num w:numId="95">
    <w:abstractNumId w:val="80"/>
  </w:num>
  <w:num w:numId="96">
    <w:abstractNumId w:val="37"/>
  </w:num>
  <w:num w:numId="97">
    <w:abstractNumId w:val="104"/>
  </w:num>
  <w:num w:numId="98">
    <w:abstractNumId w:val="35"/>
  </w:num>
  <w:num w:numId="99">
    <w:abstractNumId w:val="38"/>
  </w:num>
  <w:num w:numId="100">
    <w:abstractNumId w:val="2"/>
  </w:num>
  <w:num w:numId="101">
    <w:abstractNumId w:val="103"/>
  </w:num>
  <w:num w:numId="102">
    <w:abstractNumId w:val="96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361" w:hanging="5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3">
    <w:abstractNumId w:val="64"/>
  </w:num>
  <w:num w:numId="104">
    <w:abstractNumId w:val="73"/>
  </w:num>
  <w:num w:numId="105">
    <w:abstractNumId w:val="22"/>
  </w:num>
  <w:num w:numId="106">
    <w:abstractNumId w:val="20"/>
  </w:num>
  <w:num w:numId="107">
    <w:abstractNumId w:val="31"/>
  </w:num>
  <w:num w:numId="108">
    <w:abstractNumId w:val="5"/>
  </w:num>
  <w:num w:numId="109">
    <w:abstractNumId w:val="106"/>
  </w:num>
  <w:num w:numId="110">
    <w:abstractNumId w:val="68"/>
  </w:num>
  <w:num w:numId="111">
    <w:abstractNumId w:val="72"/>
  </w:num>
  <w:num w:numId="112">
    <w:abstractNumId w:val="90"/>
  </w:num>
  <w:num w:numId="113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4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5">
    <w:abstractNumId w:val="66"/>
  </w:num>
  <w:num w:numId="116">
    <w:abstractNumId w:val="9"/>
  </w:num>
  <w:num w:numId="117">
    <w:abstractNumId w:val="56"/>
  </w:num>
  <w:num w:numId="118">
    <w:abstractNumId w:val="102"/>
  </w:num>
  <w:num w:numId="119">
    <w:abstractNumId w:val="39"/>
  </w:num>
  <w:num w:numId="120">
    <w:abstractNumId w:val="6"/>
  </w:num>
  <w:num w:numId="121">
    <w:abstractNumId w:val="48"/>
  </w:num>
  <w:num w:numId="122">
    <w:abstractNumId w:val="46"/>
  </w:num>
  <w:num w:numId="123">
    <w:abstractNumId w:val="81"/>
  </w:num>
  <w:num w:numId="124">
    <w:abstractNumId w:val="59"/>
  </w:num>
  <w:num w:numId="125">
    <w:abstractNumId w:val="79"/>
  </w:num>
  <w:num w:numId="126">
    <w:abstractNumId w:val="58"/>
  </w:num>
  <w:num w:numId="127">
    <w:abstractNumId w:val="107"/>
  </w:num>
  <w:num w:numId="128">
    <w:abstractNumId w:val="82"/>
  </w:num>
  <w:num w:numId="129">
    <w:abstractNumId w:val="14"/>
  </w:num>
  <w:num w:numId="130">
    <w:abstractNumId w:val="101"/>
  </w:num>
  <w:num w:numId="131">
    <w:abstractNumId w:val="44"/>
  </w:num>
  <w:num w:numId="132">
    <w:abstractNumId w:val="75"/>
  </w:num>
  <w:num w:numId="133">
    <w:abstractNumId w:val="19"/>
  </w:num>
  <w:num w:numId="134">
    <w:abstractNumId w:val="8"/>
  </w:num>
  <w:num w:numId="135">
    <w:abstractNumId w:val="26"/>
  </w:num>
  <w:num w:numId="136">
    <w:abstractNumId w:val="95"/>
  </w:num>
  <w:num w:numId="137">
    <w:abstractNumId w:val="57"/>
  </w:num>
  <w:num w:numId="138">
    <w:abstractNumId w:val="111"/>
  </w:num>
  <w:num w:numId="139">
    <w:abstractNumId w:val="41"/>
  </w:num>
  <w:num w:numId="140">
    <w:abstractNumId w:val="51"/>
  </w:num>
  <w:num w:numId="141">
    <w:abstractNumId w:val="76"/>
  </w:num>
  <w:num w:numId="142">
    <w:abstractNumId w:val="45"/>
  </w:num>
  <w:num w:numId="143">
    <w:abstractNumId w:val="78"/>
  </w:num>
  <w:num w:numId="144">
    <w:abstractNumId w:val="7"/>
  </w:num>
  <w:num w:numId="145">
    <w:abstractNumId w:val="99"/>
  </w:num>
  <w:num w:numId="146">
    <w:abstractNumId w:val="63"/>
  </w:num>
  <w:num w:numId="147">
    <w:abstractNumId w:val="36"/>
  </w:num>
  <w:num w:numId="148">
    <w:abstractNumId w:val="27"/>
  </w:num>
  <w:num w:numId="149">
    <w:abstractNumId w:val="29"/>
  </w:num>
  <w:num w:numId="150">
    <w:abstractNumId w:val="85"/>
  </w:num>
  <w:num w:numId="151">
    <w:abstractNumId w:val="109"/>
  </w:num>
  <w:num w:numId="152">
    <w:abstractNumId w:val="74"/>
  </w:num>
  <w:num w:numId="153">
    <w:abstractNumId w:val="91"/>
  </w:num>
  <w:num w:numId="154">
    <w:abstractNumId w:val="34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519"/>
    <w:rsid w:val="0000144B"/>
    <w:rsid w:val="00001B42"/>
    <w:rsid w:val="00003384"/>
    <w:rsid w:val="000055E3"/>
    <w:rsid w:val="00006B99"/>
    <w:rsid w:val="000128A3"/>
    <w:rsid w:val="000174E7"/>
    <w:rsid w:val="0002166A"/>
    <w:rsid w:val="00022155"/>
    <w:rsid w:val="000234F1"/>
    <w:rsid w:val="00023F2A"/>
    <w:rsid w:val="00026ABF"/>
    <w:rsid w:val="00030650"/>
    <w:rsid w:val="0003263A"/>
    <w:rsid w:val="00037638"/>
    <w:rsid w:val="000376FB"/>
    <w:rsid w:val="00041F79"/>
    <w:rsid w:val="00042213"/>
    <w:rsid w:val="00044DF9"/>
    <w:rsid w:val="00052275"/>
    <w:rsid w:val="000527FB"/>
    <w:rsid w:val="00053A27"/>
    <w:rsid w:val="000558B1"/>
    <w:rsid w:val="000631E2"/>
    <w:rsid w:val="000641B6"/>
    <w:rsid w:val="00066FB2"/>
    <w:rsid w:val="00067E3F"/>
    <w:rsid w:val="00072A10"/>
    <w:rsid w:val="00075387"/>
    <w:rsid w:val="00086322"/>
    <w:rsid w:val="000871DA"/>
    <w:rsid w:val="00090187"/>
    <w:rsid w:val="00092F45"/>
    <w:rsid w:val="00094BBC"/>
    <w:rsid w:val="000957D7"/>
    <w:rsid w:val="00097F7C"/>
    <w:rsid w:val="000A20A9"/>
    <w:rsid w:val="000A20DD"/>
    <w:rsid w:val="000A232D"/>
    <w:rsid w:val="000A3635"/>
    <w:rsid w:val="000A3B49"/>
    <w:rsid w:val="000B1EB7"/>
    <w:rsid w:val="000B2BDE"/>
    <w:rsid w:val="000B54E6"/>
    <w:rsid w:val="000B5C0A"/>
    <w:rsid w:val="000C06E5"/>
    <w:rsid w:val="000C2885"/>
    <w:rsid w:val="000C392A"/>
    <w:rsid w:val="000C551D"/>
    <w:rsid w:val="000C5E16"/>
    <w:rsid w:val="000C5FF5"/>
    <w:rsid w:val="000D4B75"/>
    <w:rsid w:val="000E18DB"/>
    <w:rsid w:val="000E1F47"/>
    <w:rsid w:val="000E22EC"/>
    <w:rsid w:val="000E37E3"/>
    <w:rsid w:val="000E64C7"/>
    <w:rsid w:val="000F3997"/>
    <w:rsid w:val="000F3FCD"/>
    <w:rsid w:val="000F66F7"/>
    <w:rsid w:val="000F68C4"/>
    <w:rsid w:val="00102E0C"/>
    <w:rsid w:val="001037E4"/>
    <w:rsid w:val="001049F8"/>
    <w:rsid w:val="001050A8"/>
    <w:rsid w:val="00107B32"/>
    <w:rsid w:val="00113697"/>
    <w:rsid w:val="001137C0"/>
    <w:rsid w:val="00115310"/>
    <w:rsid w:val="0012043B"/>
    <w:rsid w:val="001306DB"/>
    <w:rsid w:val="00131E71"/>
    <w:rsid w:val="0013715E"/>
    <w:rsid w:val="0014171C"/>
    <w:rsid w:val="00143F58"/>
    <w:rsid w:val="001449AA"/>
    <w:rsid w:val="00144A67"/>
    <w:rsid w:val="001618F1"/>
    <w:rsid w:val="00165359"/>
    <w:rsid w:val="00171168"/>
    <w:rsid w:val="0017120C"/>
    <w:rsid w:val="00172A9E"/>
    <w:rsid w:val="00172C3B"/>
    <w:rsid w:val="00173250"/>
    <w:rsid w:val="00173A14"/>
    <w:rsid w:val="001774C9"/>
    <w:rsid w:val="00180FE9"/>
    <w:rsid w:val="0018168C"/>
    <w:rsid w:val="0018448B"/>
    <w:rsid w:val="00187140"/>
    <w:rsid w:val="00193919"/>
    <w:rsid w:val="001959AE"/>
    <w:rsid w:val="001A034E"/>
    <w:rsid w:val="001A1238"/>
    <w:rsid w:val="001A3CE7"/>
    <w:rsid w:val="001A48E3"/>
    <w:rsid w:val="001A6D5B"/>
    <w:rsid w:val="001A7140"/>
    <w:rsid w:val="001B2B21"/>
    <w:rsid w:val="001B5ACE"/>
    <w:rsid w:val="001C0D1D"/>
    <w:rsid w:val="001C0E8F"/>
    <w:rsid w:val="001C258E"/>
    <w:rsid w:val="001C5408"/>
    <w:rsid w:val="001C6DB8"/>
    <w:rsid w:val="001C6FD4"/>
    <w:rsid w:val="001C7869"/>
    <w:rsid w:val="001C7B81"/>
    <w:rsid w:val="001D013C"/>
    <w:rsid w:val="001D56E9"/>
    <w:rsid w:val="001D5C4D"/>
    <w:rsid w:val="001E0691"/>
    <w:rsid w:val="001E5463"/>
    <w:rsid w:val="001F06E9"/>
    <w:rsid w:val="001F248E"/>
    <w:rsid w:val="001F3FC2"/>
    <w:rsid w:val="001F468D"/>
    <w:rsid w:val="001F7F90"/>
    <w:rsid w:val="002019AA"/>
    <w:rsid w:val="002047E6"/>
    <w:rsid w:val="00204A46"/>
    <w:rsid w:val="0020599A"/>
    <w:rsid w:val="00210EC6"/>
    <w:rsid w:val="00211CB7"/>
    <w:rsid w:val="0021354B"/>
    <w:rsid w:val="002153A0"/>
    <w:rsid w:val="002158BD"/>
    <w:rsid w:val="0021629B"/>
    <w:rsid w:val="00217B75"/>
    <w:rsid w:val="00220954"/>
    <w:rsid w:val="00222503"/>
    <w:rsid w:val="00226ED9"/>
    <w:rsid w:val="002303DC"/>
    <w:rsid w:val="0023134C"/>
    <w:rsid w:val="002313EE"/>
    <w:rsid w:val="002324F3"/>
    <w:rsid w:val="002347AD"/>
    <w:rsid w:val="00241F2B"/>
    <w:rsid w:val="00242484"/>
    <w:rsid w:val="002425F7"/>
    <w:rsid w:val="0024464D"/>
    <w:rsid w:val="0024604E"/>
    <w:rsid w:val="00247B1C"/>
    <w:rsid w:val="00253897"/>
    <w:rsid w:val="00253FC7"/>
    <w:rsid w:val="00254B8D"/>
    <w:rsid w:val="002567FA"/>
    <w:rsid w:val="00257778"/>
    <w:rsid w:val="002602E1"/>
    <w:rsid w:val="00260F19"/>
    <w:rsid w:val="00261019"/>
    <w:rsid w:val="002618F5"/>
    <w:rsid w:val="002632B8"/>
    <w:rsid w:val="00266344"/>
    <w:rsid w:val="002679E4"/>
    <w:rsid w:val="00267A2F"/>
    <w:rsid w:val="00271ED5"/>
    <w:rsid w:val="00273671"/>
    <w:rsid w:val="00273743"/>
    <w:rsid w:val="0027608C"/>
    <w:rsid w:val="00276D05"/>
    <w:rsid w:val="00276F65"/>
    <w:rsid w:val="00277456"/>
    <w:rsid w:val="002777F4"/>
    <w:rsid w:val="002809FE"/>
    <w:rsid w:val="00282388"/>
    <w:rsid w:val="00282403"/>
    <w:rsid w:val="00282B76"/>
    <w:rsid w:val="00282BE4"/>
    <w:rsid w:val="00283522"/>
    <w:rsid w:val="00285A27"/>
    <w:rsid w:val="00286C11"/>
    <w:rsid w:val="00291925"/>
    <w:rsid w:val="00291BCD"/>
    <w:rsid w:val="002A0D80"/>
    <w:rsid w:val="002A0FA8"/>
    <w:rsid w:val="002B1F73"/>
    <w:rsid w:val="002B235F"/>
    <w:rsid w:val="002B342B"/>
    <w:rsid w:val="002B69F6"/>
    <w:rsid w:val="002C4F93"/>
    <w:rsid w:val="002C6D10"/>
    <w:rsid w:val="002C79EE"/>
    <w:rsid w:val="002D04B4"/>
    <w:rsid w:val="002D0556"/>
    <w:rsid w:val="002D5B61"/>
    <w:rsid w:val="002D6744"/>
    <w:rsid w:val="002E0D4D"/>
    <w:rsid w:val="002E2B5E"/>
    <w:rsid w:val="002E308E"/>
    <w:rsid w:val="002E5470"/>
    <w:rsid w:val="002E6EBA"/>
    <w:rsid w:val="002F19CD"/>
    <w:rsid w:val="002F3165"/>
    <w:rsid w:val="002F52E4"/>
    <w:rsid w:val="002F735B"/>
    <w:rsid w:val="00304A83"/>
    <w:rsid w:val="003066BB"/>
    <w:rsid w:val="0031039D"/>
    <w:rsid w:val="003112E5"/>
    <w:rsid w:val="00311CDF"/>
    <w:rsid w:val="00312D3F"/>
    <w:rsid w:val="00313FC0"/>
    <w:rsid w:val="003150A1"/>
    <w:rsid w:val="003202A7"/>
    <w:rsid w:val="00320C86"/>
    <w:rsid w:val="00322115"/>
    <w:rsid w:val="00323C6F"/>
    <w:rsid w:val="003251D8"/>
    <w:rsid w:val="00325CD9"/>
    <w:rsid w:val="003262A1"/>
    <w:rsid w:val="00327326"/>
    <w:rsid w:val="00327C58"/>
    <w:rsid w:val="0033039D"/>
    <w:rsid w:val="00330B56"/>
    <w:rsid w:val="00331F04"/>
    <w:rsid w:val="00332CDD"/>
    <w:rsid w:val="003351C9"/>
    <w:rsid w:val="003365EF"/>
    <w:rsid w:val="00343666"/>
    <w:rsid w:val="00343A15"/>
    <w:rsid w:val="00347265"/>
    <w:rsid w:val="00347365"/>
    <w:rsid w:val="0034760D"/>
    <w:rsid w:val="0034770B"/>
    <w:rsid w:val="003507B9"/>
    <w:rsid w:val="00353092"/>
    <w:rsid w:val="00354232"/>
    <w:rsid w:val="003550C0"/>
    <w:rsid w:val="00357B2B"/>
    <w:rsid w:val="003602DC"/>
    <w:rsid w:val="0037042D"/>
    <w:rsid w:val="00374908"/>
    <w:rsid w:val="00376455"/>
    <w:rsid w:val="00376978"/>
    <w:rsid w:val="00381666"/>
    <w:rsid w:val="003817DE"/>
    <w:rsid w:val="003823B1"/>
    <w:rsid w:val="003852B0"/>
    <w:rsid w:val="00386EBA"/>
    <w:rsid w:val="00391A50"/>
    <w:rsid w:val="00393104"/>
    <w:rsid w:val="00396666"/>
    <w:rsid w:val="003A0521"/>
    <w:rsid w:val="003A2FEB"/>
    <w:rsid w:val="003A3A0D"/>
    <w:rsid w:val="003A49A7"/>
    <w:rsid w:val="003A5BDB"/>
    <w:rsid w:val="003A75E2"/>
    <w:rsid w:val="003B0151"/>
    <w:rsid w:val="003C1C17"/>
    <w:rsid w:val="003C3F7F"/>
    <w:rsid w:val="003D2DDB"/>
    <w:rsid w:val="003D2EED"/>
    <w:rsid w:val="003D3451"/>
    <w:rsid w:val="003D3AC3"/>
    <w:rsid w:val="003D64AC"/>
    <w:rsid w:val="003D6BE0"/>
    <w:rsid w:val="003E0C84"/>
    <w:rsid w:val="003E1517"/>
    <w:rsid w:val="003E296A"/>
    <w:rsid w:val="003E5594"/>
    <w:rsid w:val="003F1CB1"/>
    <w:rsid w:val="003F5C21"/>
    <w:rsid w:val="004014AB"/>
    <w:rsid w:val="004018DF"/>
    <w:rsid w:val="0040343B"/>
    <w:rsid w:val="00406C5C"/>
    <w:rsid w:val="004072D9"/>
    <w:rsid w:val="00410642"/>
    <w:rsid w:val="0041082E"/>
    <w:rsid w:val="0041178B"/>
    <w:rsid w:val="00413185"/>
    <w:rsid w:val="004159A2"/>
    <w:rsid w:val="004210AD"/>
    <w:rsid w:val="00423C47"/>
    <w:rsid w:val="00424038"/>
    <w:rsid w:val="00431ABF"/>
    <w:rsid w:val="00431B3F"/>
    <w:rsid w:val="004331E8"/>
    <w:rsid w:val="0043455E"/>
    <w:rsid w:val="00436047"/>
    <w:rsid w:val="00437677"/>
    <w:rsid w:val="0044528B"/>
    <w:rsid w:val="00445FAF"/>
    <w:rsid w:val="0045013C"/>
    <w:rsid w:val="00450B7A"/>
    <w:rsid w:val="0045493E"/>
    <w:rsid w:val="0045544E"/>
    <w:rsid w:val="00456322"/>
    <w:rsid w:val="00461269"/>
    <w:rsid w:val="004621F0"/>
    <w:rsid w:val="00462D25"/>
    <w:rsid w:val="0046326E"/>
    <w:rsid w:val="00466B32"/>
    <w:rsid w:val="00467FE0"/>
    <w:rsid w:val="00474F17"/>
    <w:rsid w:val="0047732B"/>
    <w:rsid w:val="00477B14"/>
    <w:rsid w:val="0048261A"/>
    <w:rsid w:val="004832AB"/>
    <w:rsid w:val="004852BF"/>
    <w:rsid w:val="00491521"/>
    <w:rsid w:val="00492D34"/>
    <w:rsid w:val="004931BD"/>
    <w:rsid w:val="004937B3"/>
    <w:rsid w:val="0049410D"/>
    <w:rsid w:val="00494463"/>
    <w:rsid w:val="00494D20"/>
    <w:rsid w:val="00496A93"/>
    <w:rsid w:val="004970A0"/>
    <w:rsid w:val="00497C46"/>
    <w:rsid w:val="004A0B59"/>
    <w:rsid w:val="004A16A5"/>
    <w:rsid w:val="004A43D8"/>
    <w:rsid w:val="004A4E4B"/>
    <w:rsid w:val="004A60FC"/>
    <w:rsid w:val="004B23FB"/>
    <w:rsid w:val="004B369E"/>
    <w:rsid w:val="004B4E5C"/>
    <w:rsid w:val="004B6CEA"/>
    <w:rsid w:val="004B7A3E"/>
    <w:rsid w:val="004B7ABF"/>
    <w:rsid w:val="004C1FA4"/>
    <w:rsid w:val="004C3212"/>
    <w:rsid w:val="004C6067"/>
    <w:rsid w:val="004D4999"/>
    <w:rsid w:val="004D4DD1"/>
    <w:rsid w:val="004D5EB3"/>
    <w:rsid w:val="004E0534"/>
    <w:rsid w:val="004E065F"/>
    <w:rsid w:val="004E1A55"/>
    <w:rsid w:val="004E3B90"/>
    <w:rsid w:val="004E43FA"/>
    <w:rsid w:val="004F1918"/>
    <w:rsid w:val="004F3834"/>
    <w:rsid w:val="00500E41"/>
    <w:rsid w:val="005014ED"/>
    <w:rsid w:val="0050193B"/>
    <w:rsid w:val="00503142"/>
    <w:rsid w:val="00503C3D"/>
    <w:rsid w:val="005047D3"/>
    <w:rsid w:val="0050657D"/>
    <w:rsid w:val="00506A1A"/>
    <w:rsid w:val="00510538"/>
    <w:rsid w:val="005123A6"/>
    <w:rsid w:val="0051294B"/>
    <w:rsid w:val="00516070"/>
    <w:rsid w:val="005206FB"/>
    <w:rsid w:val="005211F3"/>
    <w:rsid w:val="005257A6"/>
    <w:rsid w:val="00526404"/>
    <w:rsid w:val="00526FDA"/>
    <w:rsid w:val="0053100C"/>
    <w:rsid w:val="00531668"/>
    <w:rsid w:val="00532EAE"/>
    <w:rsid w:val="0053437F"/>
    <w:rsid w:val="00535BDC"/>
    <w:rsid w:val="005416A2"/>
    <w:rsid w:val="00543032"/>
    <w:rsid w:val="00546B5D"/>
    <w:rsid w:val="00555B55"/>
    <w:rsid w:val="0055645C"/>
    <w:rsid w:val="00560CA2"/>
    <w:rsid w:val="00567963"/>
    <w:rsid w:val="005701AC"/>
    <w:rsid w:val="00570804"/>
    <w:rsid w:val="005715C4"/>
    <w:rsid w:val="00571C24"/>
    <w:rsid w:val="00572A4E"/>
    <w:rsid w:val="00573762"/>
    <w:rsid w:val="00573875"/>
    <w:rsid w:val="0057723B"/>
    <w:rsid w:val="00580E5F"/>
    <w:rsid w:val="0058356A"/>
    <w:rsid w:val="00584A03"/>
    <w:rsid w:val="00585F8B"/>
    <w:rsid w:val="005913E1"/>
    <w:rsid w:val="00591D21"/>
    <w:rsid w:val="005927E5"/>
    <w:rsid w:val="005949BE"/>
    <w:rsid w:val="00596D45"/>
    <w:rsid w:val="005A05C2"/>
    <w:rsid w:val="005A0F33"/>
    <w:rsid w:val="005A306F"/>
    <w:rsid w:val="005A6EC2"/>
    <w:rsid w:val="005A77FA"/>
    <w:rsid w:val="005B2418"/>
    <w:rsid w:val="005B4BCF"/>
    <w:rsid w:val="005C0DEE"/>
    <w:rsid w:val="005C0F6A"/>
    <w:rsid w:val="005D2C3E"/>
    <w:rsid w:val="005D4599"/>
    <w:rsid w:val="005D6D0D"/>
    <w:rsid w:val="005E3532"/>
    <w:rsid w:val="005E57D4"/>
    <w:rsid w:val="005E7BF7"/>
    <w:rsid w:val="005F115A"/>
    <w:rsid w:val="005F2F90"/>
    <w:rsid w:val="005F4984"/>
    <w:rsid w:val="005F4AB9"/>
    <w:rsid w:val="006038B0"/>
    <w:rsid w:val="00605B7B"/>
    <w:rsid w:val="00606B6F"/>
    <w:rsid w:val="0061417A"/>
    <w:rsid w:val="00614DA0"/>
    <w:rsid w:val="0061570B"/>
    <w:rsid w:val="006202F0"/>
    <w:rsid w:val="00620DE1"/>
    <w:rsid w:val="0062119C"/>
    <w:rsid w:val="00621988"/>
    <w:rsid w:val="006255AD"/>
    <w:rsid w:val="0062641C"/>
    <w:rsid w:val="00634F65"/>
    <w:rsid w:val="0064099F"/>
    <w:rsid w:val="00641AF3"/>
    <w:rsid w:val="0064347E"/>
    <w:rsid w:val="00643F23"/>
    <w:rsid w:val="00644A8D"/>
    <w:rsid w:val="00654667"/>
    <w:rsid w:val="00655E46"/>
    <w:rsid w:val="00656C10"/>
    <w:rsid w:val="00656CE0"/>
    <w:rsid w:val="0066184B"/>
    <w:rsid w:val="0066321B"/>
    <w:rsid w:val="006634B8"/>
    <w:rsid w:val="00664242"/>
    <w:rsid w:val="006646ED"/>
    <w:rsid w:val="006666BB"/>
    <w:rsid w:val="0066782C"/>
    <w:rsid w:val="00673BB9"/>
    <w:rsid w:val="006744BC"/>
    <w:rsid w:val="00674E36"/>
    <w:rsid w:val="00675C56"/>
    <w:rsid w:val="0067658B"/>
    <w:rsid w:val="0067768D"/>
    <w:rsid w:val="00680669"/>
    <w:rsid w:val="00681705"/>
    <w:rsid w:val="006875D6"/>
    <w:rsid w:val="00687886"/>
    <w:rsid w:val="00690544"/>
    <w:rsid w:val="00691924"/>
    <w:rsid w:val="00692B38"/>
    <w:rsid w:val="006979E9"/>
    <w:rsid w:val="006A3F4F"/>
    <w:rsid w:val="006A3FA5"/>
    <w:rsid w:val="006A47A2"/>
    <w:rsid w:val="006A561E"/>
    <w:rsid w:val="006A6351"/>
    <w:rsid w:val="006A7002"/>
    <w:rsid w:val="006B0918"/>
    <w:rsid w:val="006B1CBE"/>
    <w:rsid w:val="006B73A5"/>
    <w:rsid w:val="006C0161"/>
    <w:rsid w:val="006C0FF2"/>
    <w:rsid w:val="006C11BC"/>
    <w:rsid w:val="006C1EDF"/>
    <w:rsid w:val="006D144C"/>
    <w:rsid w:val="006D2298"/>
    <w:rsid w:val="006D2FEC"/>
    <w:rsid w:val="006D305E"/>
    <w:rsid w:val="006D60B5"/>
    <w:rsid w:val="006D62FE"/>
    <w:rsid w:val="006D7613"/>
    <w:rsid w:val="006E0A93"/>
    <w:rsid w:val="006E20E8"/>
    <w:rsid w:val="006E49EB"/>
    <w:rsid w:val="006E4F01"/>
    <w:rsid w:val="006F406E"/>
    <w:rsid w:val="006F4655"/>
    <w:rsid w:val="006F5C73"/>
    <w:rsid w:val="006F6F35"/>
    <w:rsid w:val="006F70EC"/>
    <w:rsid w:val="00702CB0"/>
    <w:rsid w:val="00704409"/>
    <w:rsid w:val="00706095"/>
    <w:rsid w:val="00710766"/>
    <w:rsid w:val="00711BD2"/>
    <w:rsid w:val="007132EF"/>
    <w:rsid w:val="007179B1"/>
    <w:rsid w:val="00720596"/>
    <w:rsid w:val="00720E00"/>
    <w:rsid w:val="007223EC"/>
    <w:rsid w:val="007233CB"/>
    <w:rsid w:val="007248C0"/>
    <w:rsid w:val="00725A4A"/>
    <w:rsid w:val="007279F0"/>
    <w:rsid w:val="00730B6E"/>
    <w:rsid w:val="007348AB"/>
    <w:rsid w:val="00734F0F"/>
    <w:rsid w:val="00744BF3"/>
    <w:rsid w:val="00745621"/>
    <w:rsid w:val="00745E38"/>
    <w:rsid w:val="00752FA4"/>
    <w:rsid w:val="007536A7"/>
    <w:rsid w:val="007540FF"/>
    <w:rsid w:val="0075510F"/>
    <w:rsid w:val="00755923"/>
    <w:rsid w:val="00756249"/>
    <w:rsid w:val="0076210A"/>
    <w:rsid w:val="00764BD5"/>
    <w:rsid w:val="00770C5C"/>
    <w:rsid w:val="007748E4"/>
    <w:rsid w:val="00777705"/>
    <w:rsid w:val="007778D9"/>
    <w:rsid w:val="00784231"/>
    <w:rsid w:val="0078741F"/>
    <w:rsid w:val="00792A8A"/>
    <w:rsid w:val="00793026"/>
    <w:rsid w:val="00793D79"/>
    <w:rsid w:val="00794351"/>
    <w:rsid w:val="007A0B10"/>
    <w:rsid w:val="007A3CA7"/>
    <w:rsid w:val="007A5974"/>
    <w:rsid w:val="007A6541"/>
    <w:rsid w:val="007A72B8"/>
    <w:rsid w:val="007B0A97"/>
    <w:rsid w:val="007B0C9E"/>
    <w:rsid w:val="007B315F"/>
    <w:rsid w:val="007B3C82"/>
    <w:rsid w:val="007B3CE2"/>
    <w:rsid w:val="007B5E4C"/>
    <w:rsid w:val="007B6C89"/>
    <w:rsid w:val="007B770A"/>
    <w:rsid w:val="007C2510"/>
    <w:rsid w:val="007C2BD2"/>
    <w:rsid w:val="007C3FFF"/>
    <w:rsid w:val="007C54B7"/>
    <w:rsid w:val="007C553A"/>
    <w:rsid w:val="007C7ED9"/>
    <w:rsid w:val="007D18C8"/>
    <w:rsid w:val="007D2EEE"/>
    <w:rsid w:val="007D4064"/>
    <w:rsid w:val="007D7275"/>
    <w:rsid w:val="007E0BB6"/>
    <w:rsid w:val="007E5241"/>
    <w:rsid w:val="007E5433"/>
    <w:rsid w:val="007E5FFC"/>
    <w:rsid w:val="007E6170"/>
    <w:rsid w:val="007E6C42"/>
    <w:rsid w:val="007F3939"/>
    <w:rsid w:val="007F6A1C"/>
    <w:rsid w:val="0080385C"/>
    <w:rsid w:val="00805865"/>
    <w:rsid w:val="00807029"/>
    <w:rsid w:val="00807E7B"/>
    <w:rsid w:val="00807F29"/>
    <w:rsid w:val="008117A8"/>
    <w:rsid w:val="008226DC"/>
    <w:rsid w:val="00822DA9"/>
    <w:rsid w:val="00826870"/>
    <w:rsid w:val="00826E0A"/>
    <w:rsid w:val="00830E44"/>
    <w:rsid w:val="00831C80"/>
    <w:rsid w:val="008327D6"/>
    <w:rsid w:val="008358B4"/>
    <w:rsid w:val="00840407"/>
    <w:rsid w:val="008436E4"/>
    <w:rsid w:val="008506FB"/>
    <w:rsid w:val="0085294F"/>
    <w:rsid w:val="008578EE"/>
    <w:rsid w:val="00860B66"/>
    <w:rsid w:val="00864865"/>
    <w:rsid w:val="00865A68"/>
    <w:rsid w:val="00865B40"/>
    <w:rsid w:val="00866429"/>
    <w:rsid w:val="00866C51"/>
    <w:rsid w:val="00867D29"/>
    <w:rsid w:val="00870575"/>
    <w:rsid w:val="008722B1"/>
    <w:rsid w:val="00872919"/>
    <w:rsid w:val="00873148"/>
    <w:rsid w:val="00874136"/>
    <w:rsid w:val="00875564"/>
    <w:rsid w:val="008776AC"/>
    <w:rsid w:val="008859ED"/>
    <w:rsid w:val="0088743C"/>
    <w:rsid w:val="008908E9"/>
    <w:rsid w:val="008918D3"/>
    <w:rsid w:val="00891927"/>
    <w:rsid w:val="00893ABC"/>
    <w:rsid w:val="0089779D"/>
    <w:rsid w:val="008A516D"/>
    <w:rsid w:val="008A64D2"/>
    <w:rsid w:val="008B1F86"/>
    <w:rsid w:val="008B7990"/>
    <w:rsid w:val="008B79D4"/>
    <w:rsid w:val="008C1625"/>
    <w:rsid w:val="008C59BF"/>
    <w:rsid w:val="008C5DFF"/>
    <w:rsid w:val="008C6632"/>
    <w:rsid w:val="008D2152"/>
    <w:rsid w:val="008D2C90"/>
    <w:rsid w:val="008D4BA8"/>
    <w:rsid w:val="008D640C"/>
    <w:rsid w:val="008E2817"/>
    <w:rsid w:val="008E36C1"/>
    <w:rsid w:val="008E4294"/>
    <w:rsid w:val="008E4D89"/>
    <w:rsid w:val="008E7010"/>
    <w:rsid w:val="008E71BF"/>
    <w:rsid w:val="008F0FB1"/>
    <w:rsid w:val="008F1D37"/>
    <w:rsid w:val="008F1F43"/>
    <w:rsid w:val="008F3CEE"/>
    <w:rsid w:val="008F4D6E"/>
    <w:rsid w:val="008F584E"/>
    <w:rsid w:val="008F61E5"/>
    <w:rsid w:val="008F71E4"/>
    <w:rsid w:val="00900752"/>
    <w:rsid w:val="00901A16"/>
    <w:rsid w:val="00906FAF"/>
    <w:rsid w:val="009151CC"/>
    <w:rsid w:val="0091553B"/>
    <w:rsid w:val="00917A38"/>
    <w:rsid w:val="00922764"/>
    <w:rsid w:val="00922D61"/>
    <w:rsid w:val="00927646"/>
    <w:rsid w:val="009332F1"/>
    <w:rsid w:val="0093578D"/>
    <w:rsid w:val="009362A1"/>
    <w:rsid w:val="0093758A"/>
    <w:rsid w:val="00940805"/>
    <w:rsid w:val="00940A13"/>
    <w:rsid w:val="00941633"/>
    <w:rsid w:val="009421D5"/>
    <w:rsid w:val="0094491E"/>
    <w:rsid w:val="00944E55"/>
    <w:rsid w:val="00945AEC"/>
    <w:rsid w:val="009460E4"/>
    <w:rsid w:val="00947235"/>
    <w:rsid w:val="00950AF7"/>
    <w:rsid w:val="00950BED"/>
    <w:rsid w:val="00952D8A"/>
    <w:rsid w:val="00956486"/>
    <w:rsid w:val="0095779C"/>
    <w:rsid w:val="00957C04"/>
    <w:rsid w:val="00960172"/>
    <w:rsid w:val="0096793C"/>
    <w:rsid w:val="00967F61"/>
    <w:rsid w:val="00971452"/>
    <w:rsid w:val="0097337D"/>
    <w:rsid w:val="00976FC4"/>
    <w:rsid w:val="0097751E"/>
    <w:rsid w:val="00980ACC"/>
    <w:rsid w:val="0098226A"/>
    <w:rsid w:val="00983DEC"/>
    <w:rsid w:val="00992799"/>
    <w:rsid w:val="009A6D19"/>
    <w:rsid w:val="009A7800"/>
    <w:rsid w:val="009B4333"/>
    <w:rsid w:val="009B5B5B"/>
    <w:rsid w:val="009C07CA"/>
    <w:rsid w:val="009C4092"/>
    <w:rsid w:val="009C6A0C"/>
    <w:rsid w:val="009C7CD7"/>
    <w:rsid w:val="009D0AD6"/>
    <w:rsid w:val="009D51D6"/>
    <w:rsid w:val="009D54A9"/>
    <w:rsid w:val="009D602E"/>
    <w:rsid w:val="009D7AA0"/>
    <w:rsid w:val="009E451C"/>
    <w:rsid w:val="009F1054"/>
    <w:rsid w:val="009F1A09"/>
    <w:rsid w:val="009F418E"/>
    <w:rsid w:val="009F454D"/>
    <w:rsid w:val="009F48E3"/>
    <w:rsid w:val="009F4A76"/>
    <w:rsid w:val="009F594E"/>
    <w:rsid w:val="009F60B2"/>
    <w:rsid w:val="009F6523"/>
    <w:rsid w:val="009F7CEC"/>
    <w:rsid w:val="009F7F70"/>
    <w:rsid w:val="00A01BF8"/>
    <w:rsid w:val="00A05872"/>
    <w:rsid w:val="00A05A61"/>
    <w:rsid w:val="00A06C2F"/>
    <w:rsid w:val="00A0718A"/>
    <w:rsid w:val="00A10C0C"/>
    <w:rsid w:val="00A110CC"/>
    <w:rsid w:val="00A12702"/>
    <w:rsid w:val="00A1605A"/>
    <w:rsid w:val="00A208C2"/>
    <w:rsid w:val="00A248D0"/>
    <w:rsid w:val="00A24985"/>
    <w:rsid w:val="00A25A4A"/>
    <w:rsid w:val="00A3295E"/>
    <w:rsid w:val="00A41971"/>
    <w:rsid w:val="00A463D2"/>
    <w:rsid w:val="00A46E2E"/>
    <w:rsid w:val="00A4741F"/>
    <w:rsid w:val="00A52232"/>
    <w:rsid w:val="00A52499"/>
    <w:rsid w:val="00A52684"/>
    <w:rsid w:val="00A6155F"/>
    <w:rsid w:val="00A64B87"/>
    <w:rsid w:val="00A66635"/>
    <w:rsid w:val="00A675B0"/>
    <w:rsid w:val="00A706E3"/>
    <w:rsid w:val="00A70C5B"/>
    <w:rsid w:val="00A71A82"/>
    <w:rsid w:val="00A73F2F"/>
    <w:rsid w:val="00A74212"/>
    <w:rsid w:val="00A77DE5"/>
    <w:rsid w:val="00A82A09"/>
    <w:rsid w:val="00A85767"/>
    <w:rsid w:val="00A86E8E"/>
    <w:rsid w:val="00A91973"/>
    <w:rsid w:val="00A91E54"/>
    <w:rsid w:val="00A91E80"/>
    <w:rsid w:val="00A92853"/>
    <w:rsid w:val="00A92D24"/>
    <w:rsid w:val="00A934B8"/>
    <w:rsid w:val="00A9493F"/>
    <w:rsid w:val="00AA25C7"/>
    <w:rsid w:val="00AA7028"/>
    <w:rsid w:val="00AB15BE"/>
    <w:rsid w:val="00AB5255"/>
    <w:rsid w:val="00AC1C7E"/>
    <w:rsid w:val="00AC1E08"/>
    <w:rsid w:val="00AD351F"/>
    <w:rsid w:val="00AD49C4"/>
    <w:rsid w:val="00AE2F5F"/>
    <w:rsid w:val="00AE55F3"/>
    <w:rsid w:val="00AE7070"/>
    <w:rsid w:val="00AF13EC"/>
    <w:rsid w:val="00AF3977"/>
    <w:rsid w:val="00AF4A33"/>
    <w:rsid w:val="00AF5230"/>
    <w:rsid w:val="00AF7F54"/>
    <w:rsid w:val="00B008C2"/>
    <w:rsid w:val="00B01D8F"/>
    <w:rsid w:val="00B0692A"/>
    <w:rsid w:val="00B07ECE"/>
    <w:rsid w:val="00B105C0"/>
    <w:rsid w:val="00B11A9E"/>
    <w:rsid w:val="00B11AA1"/>
    <w:rsid w:val="00B127AC"/>
    <w:rsid w:val="00B1430E"/>
    <w:rsid w:val="00B220EF"/>
    <w:rsid w:val="00B234A0"/>
    <w:rsid w:val="00B24B8C"/>
    <w:rsid w:val="00B273F5"/>
    <w:rsid w:val="00B27EB4"/>
    <w:rsid w:val="00B30794"/>
    <w:rsid w:val="00B31093"/>
    <w:rsid w:val="00B319D4"/>
    <w:rsid w:val="00B33C46"/>
    <w:rsid w:val="00B347F2"/>
    <w:rsid w:val="00B35FB7"/>
    <w:rsid w:val="00B40B55"/>
    <w:rsid w:val="00B41224"/>
    <w:rsid w:val="00B42371"/>
    <w:rsid w:val="00B46792"/>
    <w:rsid w:val="00B472C2"/>
    <w:rsid w:val="00B5001F"/>
    <w:rsid w:val="00B510BA"/>
    <w:rsid w:val="00B604CC"/>
    <w:rsid w:val="00B62BA6"/>
    <w:rsid w:val="00B640E7"/>
    <w:rsid w:val="00B6494F"/>
    <w:rsid w:val="00B675F1"/>
    <w:rsid w:val="00B703D5"/>
    <w:rsid w:val="00B73DD9"/>
    <w:rsid w:val="00B74F41"/>
    <w:rsid w:val="00B775BA"/>
    <w:rsid w:val="00B80AAE"/>
    <w:rsid w:val="00B8408C"/>
    <w:rsid w:val="00B8536F"/>
    <w:rsid w:val="00B86BEF"/>
    <w:rsid w:val="00B9643F"/>
    <w:rsid w:val="00B9698A"/>
    <w:rsid w:val="00BA0D48"/>
    <w:rsid w:val="00BA4F2D"/>
    <w:rsid w:val="00BA5F6D"/>
    <w:rsid w:val="00BA6A79"/>
    <w:rsid w:val="00BA6FB7"/>
    <w:rsid w:val="00BA7D36"/>
    <w:rsid w:val="00BB0FCD"/>
    <w:rsid w:val="00BB1915"/>
    <w:rsid w:val="00BB3139"/>
    <w:rsid w:val="00BB3C71"/>
    <w:rsid w:val="00BB4CF4"/>
    <w:rsid w:val="00BB5736"/>
    <w:rsid w:val="00BB60DF"/>
    <w:rsid w:val="00BB724D"/>
    <w:rsid w:val="00BC1204"/>
    <w:rsid w:val="00BC202C"/>
    <w:rsid w:val="00BC290E"/>
    <w:rsid w:val="00BC2BF7"/>
    <w:rsid w:val="00BC3273"/>
    <w:rsid w:val="00BE275D"/>
    <w:rsid w:val="00BE468A"/>
    <w:rsid w:val="00BE5F8A"/>
    <w:rsid w:val="00BF0DEC"/>
    <w:rsid w:val="00BF128E"/>
    <w:rsid w:val="00BF18BF"/>
    <w:rsid w:val="00C03F63"/>
    <w:rsid w:val="00C06559"/>
    <w:rsid w:val="00C06864"/>
    <w:rsid w:val="00C07397"/>
    <w:rsid w:val="00C109FD"/>
    <w:rsid w:val="00C10B0D"/>
    <w:rsid w:val="00C12441"/>
    <w:rsid w:val="00C12BCA"/>
    <w:rsid w:val="00C13C9C"/>
    <w:rsid w:val="00C17E97"/>
    <w:rsid w:val="00C20AC3"/>
    <w:rsid w:val="00C221B5"/>
    <w:rsid w:val="00C241C1"/>
    <w:rsid w:val="00C255B2"/>
    <w:rsid w:val="00C25B22"/>
    <w:rsid w:val="00C25FC0"/>
    <w:rsid w:val="00C26B9A"/>
    <w:rsid w:val="00C26F31"/>
    <w:rsid w:val="00C33641"/>
    <w:rsid w:val="00C34089"/>
    <w:rsid w:val="00C34764"/>
    <w:rsid w:val="00C4013E"/>
    <w:rsid w:val="00C42083"/>
    <w:rsid w:val="00C43435"/>
    <w:rsid w:val="00C442D4"/>
    <w:rsid w:val="00C503A8"/>
    <w:rsid w:val="00C51F3A"/>
    <w:rsid w:val="00C52222"/>
    <w:rsid w:val="00C53711"/>
    <w:rsid w:val="00C53859"/>
    <w:rsid w:val="00C54B69"/>
    <w:rsid w:val="00C5525F"/>
    <w:rsid w:val="00C61199"/>
    <w:rsid w:val="00C61D65"/>
    <w:rsid w:val="00C652F6"/>
    <w:rsid w:val="00C67D3A"/>
    <w:rsid w:val="00C70AAE"/>
    <w:rsid w:val="00C7133B"/>
    <w:rsid w:val="00C71BB8"/>
    <w:rsid w:val="00C7241A"/>
    <w:rsid w:val="00C74636"/>
    <w:rsid w:val="00C76838"/>
    <w:rsid w:val="00C83BA2"/>
    <w:rsid w:val="00C85E7A"/>
    <w:rsid w:val="00C8695E"/>
    <w:rsid w:val="00C91289"/>
    <w:rsid w:val="00C9408B"/>
    <w:rsid w:val="00C944B5"/>
    <w:rsid w:val="00C97D61"/>
    <w:rsid w:val="00C97DA0"/>
    <w:rsid w:val="00CA1B26"/>
    <w:rsid w:val="00CA2DD5"/>
    <w:rsid w:val="00CA5775"/>
    <w:rsid w:val="00CA5A3E"/>
    <w:rsid w:val="00CA5F0D"/>
    <w:rsid w:val="00CA7C26"/>
    <w:rsid w:val="00CB264C"/>
    <w:rsid w:val="00CB525E"/>
    <w:rsid w:val="00CB666F"/>
    <w:rsid w:val="00CC408D"/>
    <w:rsid w:val="00CC49BC"/>
    <w:rsid w:val="00CC5EEF"/>
    <w:rsid w:val="00CD024B"/>
    <w:rsid w:val="00CD2072"/>
    <w:rsid w:val="00CD2A2F"/>
    <w:rsid w:val="00CE1CFA"/>
    <w:rsid w:val="00CE3932"/>
    <w:rsid w:val="00CE5307"/>
    <w:rsid w:val="00CE5B91"/>
    <w:rsid w:val="00CE6B69"/>
    <w:rsid w:val="00CF1D63"/>
    <w:rsid w:val="00CF4C88"/>
    <w:rsid w:val="00CF5568"/>
    <w:rsid w:val="00CF74C7"/>
    <w:rsid w:val="00D01428"/>
    <w:rsid w:val="00D0465D"/>
    <w:rsid w:val="00D06E37"/>
    <w:rsid w:val="00D10F05"/>
    <w:rsid w:val="00D11750"/>
    <w:rsid w:val="00D11EF4"/>
    <w:rsid w:val="00D1273B"/>
    <w:rsid w:val="00D15A59"/>
    <w:rsid w:val="00D16E88"/>
    <w:rsid w:val="00D20E50"/>
    <w:rsid w:val="00D215B6"/>
    <w:rsid w:val="00D24698"/>
    <w:rsid w:val="00D25F0A"/>
    <w:rsid w:val="00D323B2"/>
    <w:rsid w:val="00D35CFB"/>
    <w:rsid w:val="00D412B4"/>
    <w:rsid w:val="00D41843"/>
    <w:rsid w:val="00D41CFC"/>
    <w:rsid w:val="00D4427B"/>
    <w:rsid w:val="00D47D53"/>
    <w:rsid w:val="00D500B3"/>
    <w:rsid w:val="00D51714"/>
    <w:rsid w:val="00D56EAD"/>
    <w:rsid w:val="00D5716B"/>
    <w:rsid w:val="00D57607"/>
    <w:rsid w:val="00D63555"/>
    <w:rsid w:val="00D652C0"/>
    <w:rsid w:val="00D6748B"/>
    <w:rsid w:val="00D675E3"/>
    <w:rsid w:val="00D7058B"/>
    <w:rsid w:val="00D81217"/>
    <w:rsid w:val="00D81E43"/>
    <w:rsid w:val="00D85AAA"/>
    <w:rsid w:val="00D868E7"/>
    <w:rsid w:val="00D908C9"/>
    <w:rsid w:val="00D90D8A"/>
    <w:rsid w:val="00D923A6"/>
    <w:rsid w:val="00D94761"/>
    <w:rsid w:val="00D95D67"/>
    <w:rsid w:val="00D9698D"/>
    <w:rsid w:val="00D979F3"/>
    <w:rsid w:val="00DA0268"/>
    <w:rsid w:val="00DA1837"/>
    <w:rsid w:val="00DA1C13"/>
    <w:rsid w:val="00DB37CF"/>
    <w:rsid w:val="00DB56D0"/>
    <w:rsid w:val="00DB63AC"/>
    <w:rsid w:val="00DC4D3F"/>
    <w:rsid w:val="00DD290E"/>
    <w:rsid w:val="00DE7189"/>
    <w:rsid w:val="00DE7527"/>
    <w:rsid w:val="00DE79C7"/>
    <w:rsid w:val="00DE7BB1"/>
    <w:rsid w:val="00DF2B91"/>
    <w:rsid w:val="00DF3588"/>
    <w:rsid w:val="00DF498B"/>
    <w:rsid w:val="00DF6AE2"/>
    <w:rsid w:val="00DF6AF2"/>
    <w:rsid w:val="00DF7104"/>
    <w:rsid w:val="00E0114D"/>
    <w:rsid w:val="00E01695"/>
    <w:rsid w:val="00E06497"/>
    <w:rsid w:val="00E06F12"/>
    <w:rsid w:val="00E07727"/>
    <w:rsid w:val="00E079BF"/>
    <w:rsid w:val="00E11A88"/>
    <w:rsid w:val="00E11FA7"/>
    <w:rsid w:val="00E14FEB"/>
    <w:rsid w:val="00E16619"/>
    <w:rsid w:val="00E17814"/>
    <w:rsid w:val="00E17DC0"/>
    <w:rsid w:val="00E214EC"/>
    <w:rsid w:val="00E21FD9"/>
    <w:rsid w:val="00E22000"/>
    <w:rsid w:val="00E26294"/>
    <w:rsid w:val="00E26823"/>
    <w:rsid w:val="00E26DBC"/>
    <w:rsid w:val="00E26E63"/>
    <w:rsid w:val="00E30A94"/>
    <w:rsid w:val="00E32FF4"/>
    <w:rsid w:val="00E371C4"/>
    <w:rsid w:val="00E42CCF"/>
    <w:rsid w:val="00E4775F"/>
    <w:rsid w:val="00E50768"/>
    <w:rsid w:val="00E51C09"/>
    <w:rsid w:val="00E524D3"/>
    <w:rsid w:val="00E61BBE"/>
    <w:rsid w:val="00E62257"/>
    <w:rsid w:val="00E62F1C"/>
    <w:rsid w:val="00E6587F"/>
    <w:rsid w:val="00E659C1"/>
    <w:rsid w:val="00E66948"/>
    <w:rsid w:val="00E66BA9"/>
    <w:rsid w:val="00E70137"/>
    <w:rsid w:val="00E7091A"/>
    <w:rsid w:val="00E72CDD"/>
    <w:rsid w:val="00E72ED3"/>
    <w:rsid w:val="00E7469B"/>
    <w:rsid w:val="00E75A7C"/>
    <w:rsid w:val="00E7668C"/>
    <w:rsid w:val="00E80406"/>
    <w:rsid w:val="00E80920"/>
    <w:rsid w:val="00E80DBB"/>
    <w:rsid w:val="00E84110"/>
    <w:rsid w:val="00E84752"/>
    <w:rsid w:val="00E86DC0"/>
    <w:rsid w:val="00E9030E"/>
    <w:rsid w:val="00E94E31"/>
    <w:rsid w:val="00E95838"/>
    <w:rsid w:val="00EA0333"/>
    <w:rsid w:val="00EA29B0"/>
    <w:rsid w:val="00EA473B"/>
    <w:rsid w:val="00EA5E6C"/>
    <w:rsid w:val="00EB091F"/>
    <w:rsid w:val="00EB430E"/>
    <w:rsid w:val="00EB6FD4"/>
    <w:rsid w:val="00EB7D6F"/>
    <w:rsid w:val="00EC0E75"/>
    <w:rsid w:val="00EC4E94"/>
    <w:rsid w:val="00EC66FC"/>
    <w:rsid w:val="00EE03DC"/>
    <w:rsid w:val="00EE0DB6"/>
    <w:rsid w:val="00EE1863"/>
    <w:rsid w:val="00EE5908"/>
    <w:rsid w:val="00EE6B8D"/>
    <w:rsid w:val="00EF497B"/>
    <w:rsid w:val="00EF6E3D"/>
    <w:rsid w:val="00EF7AE2"/>
    <w:rsid w:val="00F01351"/>
    <w:rsid w:val="00F05A9D"/>
    <w:rsid w:val="00F05D6A"/>
    <w:rsid w:val="00F06111"/>
    <w:rsid w:val="00F11DB7"/>
    <w:rsid w:val="00F15B8D"/>
    <w:rsid w:val="00F16736"/>
    <w:rsid w:val="00F20F7C"/>
    <w:rsid w:val="00F309DE"/>
    <w:rsid w:val="00F30DC1"/>
    <w:rsid w:val="00F32139"/>
    <w:rsid w:val="00F35C4A"/>
    <w:rsid w:val="00F35E6B"/>
    <w:rsid w:val="00F36DA3"/>
    <w:rsid w:val="00F37EA9"/>
    <w:rsid w:val="00F40D09"/>
    <w:rsid w:val="00F5098D"/>
    <w:rsid w:val="00F50B8F"/>
    <w:rsid w:val="00F50C48"/>
    <w:rsid w:val="00F51D7E"/>
    <w:rsid w:val="00F53F35"/>
    <w:rsid w:val="00F56B55"/>
    <w:rsid w:val="00F57744"/>
    <w:rsid w:val="00F63879"/>
    <w:rsid w:val="00F63966"/>
    <w:rsid w:val="00F63ECA"/>
    <w:rsid w:val="00F7076A"/>
    <w:rsid w:val="00F71D1A"/>
    <w:rsid w:val="00F731E1"/>
    <w:rsid w:val="00F818C0"/>
    <w:rsid w:val="00F82F1E"/>
    <w:rsid w:val="00F91BF9"/>
    <w:rsid w:val="00F9284B"/>
    <w:rsid w:val="00F96B4E"/>
    <w:rsid w:val="00F97561"/>
    <w:rsid w:val="00F97630"/>
    <w:rsid w:val="00FA0DD3"/>
    <w:rsid w:val="00FA51AE"/>
    <w:rsid w:val="00FA5AA3"/>
    <w:rsid w:val="00FA75EE"/>
    <w:rsid w:val="00FB269B"/>
    <w:rsid w:val="00FB2ED3"/>
    <w:rsid w:val="00FB3B86"/>
    <w:rsid w:val="00FB43C2"/>
    <w:rsid w:val="00FB53BD"/>
    <w:rsid w:val="00FB7A28"/>
    <w:rsid w:val="00FC0FB4"/>
    <w:rsid w:val="00FC29C1"/>
    <w:rsid w:val="00FC3CA7"/>
    <w:rsid w:val="00FC6326"/>
    <w:rsid w:val="00FC6D5C"/>
    <w:rsid w:val="00FD4358"/>
    <w:rsid w:val="00FD62C6"/>
    <w:rsid w:val="00FD68F4"/>
    <w:rsid w:val="00FD69E7"/>
    <w:rsid w:val="00FD7565"/>
    <w:rsid w:val="00FE4455"/>
    <w:rsid w:val="00FE4859"/>
    <w:rsid w:val="00FE52D3"/>
    <w:rsid w:val="00FE5738"/>
    <w:rsid w:val="00FF5DD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4CF9A8"/>
  <w15:docId w15:val="{5F8546CF-19E6-4D41-B720-6A1597F8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C4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C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C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C4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C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7C46"/>
    <w:rPr>
      <w:vertAlign w:val="superscript"/>
    </w:rPr>
  </w:style>
  <w:style w:type="character" w:customStyle="1" w:styleId="TableNumberProvision2Char">
    <w:name w:val="Table Number Provision 2 Char"/>
    <w:link w:val="TableNumberProvision2"/>
    <w:rsid w:val="00030650"/>
    <w:rPr>
      <w:rFonts w:ascii="Arial" w:hAnsi="Arial"/>
    </w:rPr>
  </w:style>
  <w:style w:type="paragraph" w:customStyle="1" w:styleId="TableNumberProvision2">
    <w:name w:val="Table Number Provision 2"/>
    <w:basedOn w:val="Normal"/>
    <w:link w:val="TableNumberProvision2Char"/>
    <w:rsid w:val="00030650"/>
    <w:pPr>
      <w:keepNext/>
      <w:spacing w:before="90" w:after="60" w:line="240" w:lineRule="auto"/>
      <w:ind w:left="964" w:hanging="397"/>
    </w:pPr>
    <w:rPr>
      <w:rFonts w:ascii="Arial" w:hAnsi="Arial"/>
      <w:sz w:val="22"/>
    </w:rPr>
  </w:style>
  <w:style w:type="paragraph" w:customStyle="1" w:styleId="TableNumberProvision2CxSpMiddle">
    <w:name w:val="Table Number Provision 2CxSpMiddle"/>
    <w:basedOn w:val="Normal"/>
    <w:rsid w:val="00030650"/>
    <w:pPr>
      <w:keepNext/>
      <w:spacing w:after="0" w:line="240" w:lineRule="auto"/>
      <w:ind w:left="964" w:hanging="397"/>
    </w:pPr>
    <w:rPr>
      <w:rFonts w:ascii="Arial" w:eastAsia="Times New Roman" w:hAnsi="Arial" w:cs="Arial"/>
      <w:sz w:val="17"/>
      <w:szCs w:val="17"/>
    </w:rPr>
  </w:style>
  <w:style w:type="character" w:customStyle="1" w:styleId="OutcomesChar">
    <w:name w:val="Outcomes Char"/>
    <w:link w:val="Outcomes"/>
    <w:rsid w:val="00030650"/>
    <w:rPr>
      <w:rFonts w:ascii="Arial" w:hAnsi="Arial"/>
    </w:rPr>
  </w:style>
  <w:style w:type="paragraph" w:customStyle="1" w:styleId="Outcomes">
    <w:name w:val="Outcomes"/>
    <w:basedOn w:val="Normal"/>
    <w:link w:val="OutcomesChar"/>
    <w:rsid w:val="00030650"/>
    <w:pPr>
      <w:spacing w:before="90" w:after="60" w:line="240" w:lineRule="auto"/>
      <w:ind w:left="567" w:hanging="567"/>
    </w:pPr>
    <w:rPr>
      <w:rFonts w:ascii="Arial" w:hAnsi="Arial"/>
      <w:sz w:val="22"/>
    </w:rPr>
  </w:style>
  <w:style w:type="paragraph" w:styleId="ListBullet">
    <w:name w:val="List Bullet"/>
    <w:basedOn w:val="List"/>
    <w:rsid w:val="00C25FC0"/>
    <w:pPr>
      <w:numPr>
        <w:numId w:val="25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C25FC0"/>
    <w:pPr>
      <w:ind w:left="283" w:hanging="283"/>
      <w:contextualSpacing/>
    </w:pPr>
  </w:style>
  <w:style w:type="paragraph" w:customStyle="1" w:styleId="TableBullet">
    <w:name w:val="Table Bullet"/>
    <w:basedOn w:val="Normal"/>
    <w:link w:val="TableBulletChar"/>
    <w:rsid w:val="003A49A7"/>
    <w:pPr>
      <w:numPr>
        <w:numId w:val="43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A49A7"/>
    <w:rPr>
      <w:rFonts w:ascii="Arial" w:eastAsia="MS Mincho" w:hAnsi="Arial" w:cs="Times New Roman"/>
      <w:sz w:val="20"/>
      <w:szCs w:val="24"/>
      <w:lang w:eastAsia="en-US"/>
    </w:rPr>
  </w:style>
  <w:style w:type="table" w:customStyle="1" w:styleId="ListTable3Accent31">
    <w:name w:val="List Table 3 Accent 31"/>
    <w:basedOn w:val="TableNormal"/>
    <w:uiPriority w:val="48"/>
    <w:rsid w:val="0094723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4984"/>
    <w:rPr>
      <w:color w:val="954F72" w:themeColor="followedHyperlink"/>
      <w:u w:val="single"/>
    </w:rPr>
  </w:style>
  <w:style w:type="paragraph" w:customStyle="1" w:styleId="Pa3">
    <w:name w:val="Pa3"/>
    <w:basedOn w:val="Default"/>
    <w:next w:val="Default"/>
    <w:uiPriority w:val="99"/>
    <w:rsid w:val="009B4333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B4333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6782C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50193B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apple-converted-space">
    <w:name w:val="apple-converted-space"/>
    <w:basedOn w:val="DefaultParagraphFont"/>
    <w:rsid w:val="00770C5C"/>
  </w:style>
  <w:style w:type="character" w:customStyle="1" w:styleId="TableTextLeftCharChar">
    <w:name w:val="Table Text Left Char Char"/>
    <w:link w:val="TableTextLeft"/>
    <w:uiPriority w:val="99"/>
    <w:locked/>
    <w:rsid w:val="001050A8"/>
    <w:rPr>
      <w:rFonts w:ascii="Arial" w:eastAsia="MS Mincho" w:hAnsi="Arial" w:cs="Arial"/>
      <w:szCs w:val="24"/>
    </w:rPr>
  </w:style>
  <w:style w:type="paragraph" w:customStyle="1" w:styleId="TableTextLeft">
    <w:name w:val="Table Text Left"/>
    <w:basedOn w:val="Normal"/>
    <w:link w:val="TableTextLeftCharChar"/>
    <w:uiPriority w:val="99"/>
    <w:rsid w:val="001050A8"/>
    <w:pPr>
      <w:spacing w:before="60" w:after="40" w:line="240" w:lineRule="auto"/>
    </w:pPr>
    <w:rPr>
      <w:rFonts w:ascii="Arial" w:eastAsia="MS Mincho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B8B32B-13E3-4F79-A624-1EA93ED1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4</TotalTime>
  <Pages>9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2016-02-22T02:06:00Z</cp:lastPrinted>
  <dcterms:created xsi:type="dcterms:W3CDTF">2016-02-25T22:41:00Z</dcterms:created>
  <dcterms:modified xsi:type="dcterms:W3CDTF">2019-10-31T23:15:00Z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