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477" w:rsidRPr="005A77FA" w:rsidRDefault="007B1477" w:rsidP="00ED75E7">
      <w:pPr>
        <w:pStyle w:val="Heading3"/>
        <w:numPr>
          <w:ilvl w:val="2"/>
          <w:numId w:val="67"/>
        </w:numPr>
      </w:pPr>
      <w:r>
        <w:t>Earlville local plan code</w:t>
      </w:r>
    </w:p>
    <w:p w:rsidR="007B1477" w:rsidRPr="005A77FA" w:rsidRDefault="007B1477" w:rsidP="007B1477">
      <w:pPr>
        <w:pStyle w:val="Heading4"/>
        <w:ind w:left="851"/>
      </w:pPr>
      <w:r w:rsidRPr="005A77FA">
        <w:t>Application</w:t>
      </w:r>
    </w:p>
    <w:p w:rsidR="007B1477" w:rsidRDefault="007B1477" w:rsidP="007B1477">
      <w:pPr>
        <w:rPr>
          <w:rFonts w:cs="Arial"/>
          <w:szCs w:val="20"/>
          <w:shd w:val="clear" w:color="auto" w:fill="CCCCCC"/>
        </w:rPr>
      </w:pPr>
      <w:r>
        <w:rPr>
          <w:rFonts w:cs="Arial"/>
          <w:szCs w:val="20"/>
        </w:rPr>
        <w:t xml:space="preserve">This code applies to development within </w:t>
      </w:r>
      <w:r w:rsidRPr="00497590">
        <w:rPr>
          <w:rFonts w:cs="Arial"/>
          <w:szCs w:val="20"/>
        </w:rPr>
        <w:t xml:space="preserve">the Earlville local plan area as shown on </w:t>
      </w:r>
      <w:r w:rsidR="00497590" w:rsidRPr="00210447">
        <w:rPr>
          <w:rFonts w:cs="Arial"/>
          <w:szCs w:val="20"/>
        </w:rPr>
        <w:t>the Earlville local plan maps contained in Schedule 2</w:t>
      </w:r>
      <w:r w:rsidRPr="00497590">
        <w:rPr>
          <w:rFonts w:cs="Arial"/>
          <w:szCs w:val="20"/>
        </w:rPr>
        <w:t>.</w:t>
      </w:r>
    </w:p>
    <w:p w:rsidR="007B1477" w:rsidRDefault="007B1477" w:rsidP="007B1477">
      <w:pPr>
        <w:rPr>
          <w:rFonts w:cs="Arial"/>
          <w:szCs w:val="20"/>
        </w:rPr>
      </w:pPr>
      <w:r>
        <w:rPr>
          <w:rFonts w:cs="Arial"/>
          <w:szCs w:val="20"/>
        </w:rPr>
        <w:t xml:space="preserve">When using this code, reference should be made </w:t>
      </w:r>
      <w:r w:rsidR="00D55BD4">
        <w:rPr>
          <w:rFonts w:cs="Arial"/>
          <w:szCs w:val="20"/>
        </w:rPr>
        <w:t>to Part 5.</w:t>
      </w:r>
    </w:p>
    <w:p w:rsidR="007B1477" w:rsidRDefault="007B1477" w:rsidP="007B1477">
      <w:pPr>
        <w:pStyle w:val="Heading4"/>
        <w:ind w:left="851"/>
      </w:pPr>
      <w:r w:rsidRPr="0095151F">
        <w:t>Context and setting</w:t>
      </w:r>
    </w:p>
    <w:p w:rsidR="007B1477" w:rsidRPr="00997635" w:rsidRDefault="007B1477" w:rsidP="007B1477">
      <w:pPr>
        <w:rPr>
          <w:rFonts w:cs="Arial"/>
          <w:szCs w:val="20"/>
        </w:rPr>
      </w:pPr>
      <w:r w:rsidRPr="00997635">
        <w:rPr>
          <w:rFonts w:cs="Arial"/>
          <w:szCs w:val="20"/>
        </w:rPr>
        <w:t xml:space="preserve">This section is extrinsic material under section 15 of the </w:t>
      </w:r>
      <w:r w:rsidRPr="00D55BD4">
        <w:rPr>
          <w:rFonts w:cs="Arial"/>
          <w:i/>
          <w:szCs w:val="20"/>
        </w:rPr>
        <w:t>Statutory Instruments Act 1992</w:t>
      </w:r>
      <w:r w:rsidRPr="00997635">
        <w:rPr>
          <w:rFonts w:cs="Arial"/>
          <w:szCs w:val="20"/>
        </w:rPr>
        <w:t xml:space="preserve"> and is intended to assist in the interpretation of the </w:t>
      </w:r>
      <w:r>
        <w:rPr>
          <w:rFonts w:cs="Arial"/>
          <w:szCs w:val="20"/>
        </w:rPr>
        <w:t>Earlville</w:t>
      </w:r>
      <w:r w:rsidRPr="00997635">
        <w:rPr>
          <w:rFonts w:cs="Arial"/>
          <w:szCs w:val="20"/>
        </w:rPr>
        <w:t xml:space="preserve"> local plan code.  </w:t>
      </w:r>
    </w:p>
    <w:tbl>
      <w:tblPr>
        <w:tblStyle w:val="TableGrid"/>
        <w:tblW w:w="14175" w:type="dxa"/>
        <w:tblInd w:w="108"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single" w:sz="4" w:space="0" w:color="A5A5A5" w:themeColor="accent3"/>
        </w:tblBorders>
        <w:tblCellMar>
          <w:top w:w="85" w:type="dxa"/>
          <w:bottom w:w="85" w:type="dxa"/>
        </w:tblCellMar>
        <w:tblLook w:val="04A0" w:firstRow="1" w:lastRow="0" w:firstColumn="1" w:lastColumn="0" w:noHBand="0" w:noVBand="1"/>
      </w:tblPr>
      <w:tblGrid>
        <w:gridCol w:w="14175"/>
      </w:tblGrid>
      <w:tr w:rsidR="007B1477" w:rsidTr="00ED75E7">
        <w:trPr>
          <w:trHeight w:val="570"/>
        </w:trPr>
        <w:tc>
          <w:tcPr>
            <w:tcW w:w="14175" w:type="dxa"/>
            <w:shd w:val="clear" w:color="auto" w:fill="D9D9D9" w:themeFill="background1" w:themeFillShade="D9"/>
          </w:tcPr>
          <w:p w:rsidR="003A595F" w:rsidRPr="00563AF6" w:rsidRDefault="007B1477" w:rsidP="00563AF6">
            <w:pPr>
              <w:spacing w:line="276" w:lineRule="auto"/>
              <w:rPr>
                <w:rFonts w:cs="Arial"/>
                <w:szCs w:val="20"/>
              </w:rPr>
            </w:pPr>
            <w:r w:rsidRPr="00984C3E">
              <w:rPr>
                <w:rFonts w:cs="Arial"/>
                <w:szCs w:val="20"/>
              </w:rPr>
              <w:t>The Earlville local plan area is the focus of retail and busin</w:t>
            </w:r>
            <w:r w:rsidRPr="007338B9">
              <w:rPr>
                <w:rFonts w:cs="Arial"/>
                <w:szCs w:val="20"/>
              </w:rPr>
              <w:t xml:space="preserve">ess activity for the inner suburbs of Cairns City. It is located approximately 4.5 kilometres west of the Cairns </w:t>
            </w:r>
            <w:r w:rsidR="00AB4ED8" w:rsidRPr="007338B9">
              <w:rPr>
                <w:rFonts w:cs="Arial"/>
                <w:szCs w:val="20"/>
              </w:rPr>
              <w:t>c</w:t>
            </w:r>
            <w:r w:rsidRPr="007338B9">
              <w:rPr>
                <w:rFonts w:cs="Arial"/>
                <w:szCs w:val="20"/>
              </w:rPr>
              <w:t xml:space="preserve">ity centre at the northern end of the Bruce Highway, where it transitions into Mulgrave Road. </w:t>
            </w:r>
          </w:p>
        </w:tc>
      </w:tr>
      <w:tr w:rsidR="007338B9" w:rsidTr="00ED75E7">
        <w:trPr>
          <w:trHeight w:val="731"/>
        </w:trPr>
        <w:tc>
          <w:tcPr>
            <w:tcW w:w="14175" w:type="dxa"/>
            <w:shd w:val="clear" w:color="auto" w:fill="D9D9D9" w:themeFill="background1" w:themeFillShade="D9"/>
          </w:tcPr>
          <w:p w:rsidR="007338B9" w:rsidRPr="00563AF6" w:rsidRDefault="007338B9" w:rsidP="00563AF6">
            <w:pPr>
              <w:ind w:left="18" w:hanging="18"/>
              <w:rPr>
                <w:rFonts w:cs="Arial"/>
                <w:szCs w:val="20"/>
              </w:rPr>
            </w:pPr>
            <w:r w:rsidRPr="00984C3E">
              <w:rPr>
                <w:rFonts w:cs="Arial"/>
                <w:szCs w:val="20"/>
              </w:rPr>
              <w:t xml:space="preserve">Mulgrave Road was originally known as Hop </w:t>
            </w:r>
            <w:proofErr w:type="spellStart"/>
            <w:r w:rsidRPr="00984C3E">
              <w:rPr>
                <w:rFonts w:cs="Arial"/>
                <w:szCs w:val="20"/>
              </w:rPr>
              <w:t>Wah</w:t>
            </w:r>
            <w:proofErr w:type="spellEnd"/>
            <w:r w:rsidRPr="00984C3E">
              <w:rPr>
                <w:rFonts w:cs="Arial"/>
                <w:szCs w:val="20"/>
              </w:rPr>
              <w:t xml:space="preserve"> Road as it led to the Hop </w:t>
            </w:r>
            <w:proofErr w:type="spellStart"/>
            <w:r w:rsidRPr="00984C3E">
              <w:rPr>
                <w:rFonts w:cs="Arial"/>
                <w:szCs w:val="20"/>
              </w:rPr>
              <w:t>Wah</w:t>
            </w:r>
            <w:proofErr w:type="spellEnd"/>
            <w:r w:rsidRPr="00984C3E">
              <w:rPr>
                <w:rFonts w:cs="Arial"/>
                <w:szCs w:val="20"/>
              </w:rPr>
              <w:t xml:space="preserve"> Plantation where the first sugar mill in the district was built in 1880. The site of the mill was on Clarkes Creek next to the present location of Stockland Shopping Centre. The old name lost its significance after the planta</w:t>
            </w:r>
            <w:r w:rsidRPr="007338B9">
              <w:rPr>
                <w:rFonts w:cs="Arial"/>
                <w:szCs w:val="20"/>
              </w:rPr>
              <w:t>tion closed down and the road was renamed Mulgrave Road in 1911.</w:t>
            </w:r>
          </w:p>
        </w:tc>
      </w:tr>
      <w:tr w:rsidR="007338B9" w:rsidTr="00ED75E7">
        <w:trPr>
          <w:trHeight w:val="1158"/>
        </w:trPr>
        <w:tc>
          <w:tcPr>
            <w:tcW w:w="14175" w:type="dxa"/>
            <w:shd w:val="clear" w:color="auto" w:fill="D9D9D9" w:themeFill="background1" w:themeFillShade="D9"/>
          </w:tcPr>
          <w:p w:rsidR="007338B9" w:rsidRPr="007B1477" w:rsidRDefault="007338B9" w:rsidP="00961F4C">
            <w:pPr>
              <w:rPr>
                <w:rFonts w:cs="Arial"/>
                <w:szCs w:val="20"/>
              </w:rPr>
            </w:pPr>
            <w:r w:rsidRPr="007B1477">
              <w:rPr>
                <w:rFonts w:cs="Arial"/>
                <w:szCs w:val="20"/>
              </w:rPr>
              <w:t xml:space="preserve">Originally established in 1980, at the then western periphery of Cairns City Council, the Earlville Shoppingtown (now known as Earlville Shopping Centre) is the dominant built development in the local plan area. However it is complemented by a range of retail and business services predominately focussing on Mulgrave Road and some light industries in areas adjacent to Ishmael Road. The Earlville </w:t>
            </w:r>
            <w:r w:rsidR="00961F4C">
              <w:rPr>
                <w:rFonts w:cs="Arial"/>
                <w:szCs w:val="20"/>
              </w:rPr>
              <w:t>M</w:t>
            </w:r>
            <w:r w:rsidRPr="007B1477">
              <w:rPr>
                <w:rFonts w:cs="Arial"/>
                <w:szCs w:val="20"/>
              </w:rPr>
              <w:t xml:space="preserve">ajor centre offers a high level of retail activity, some community uses and employment in the surrounding area. However the diversity of uses should be increased and the level of amenity and access, particularly pedestrian and public transport are to be improved. </w:t>
            </w:r>
          </w:p>
        </w:tc>
      </w:tr>
      <w:tr w:rsidR="007338B9" w:rsidTr="00ED75E7">
        <w:trPr>
          <w:trHeight w:val="424"/>
        </w:trPr>
        <w:tc>
          <w:tcPr>
            <w:tcW w:w="14175" w:type="dxa"/>
            <w:shd w:val="clear" w:color="auto" w:fill="D9D9D9" w:themeFill="background1" w:themeFillShade="D9"/>
          </w:tcPr>
          <w:p w:rsidR="007338B9" w:rsidRPr="007B1477" w:rsidRDefault="007338B9" w:rsidP="00724A64">
            <w:pPr>
              <w:rPr>
                <w:rFonts w:cs="Arial"/>
                <w:szCs w:val="20"/>
              </w:rPr>
            </w:pPr>
            <w:r w:rsidRPr="007B1477">
              <w:rPr>
                <w:rFonts w:cs="Arial"/>
                <w:szCs w:val="20"/>
              </w:rPr>
              <w:t>Earlville is considered to be one of the best opportunities for the development of a transit orientated community given the size of the centre, existing mix of uses, nearby higher density residential areas and a range of services. An emphasis will be placed on the renewal of the older housing stock into higher density housing that will support the transit orientated initiatives proposed for Earlville. Development opportunities for higher residential densities exists within the Earlville Local Plan area to protect the lower, established lower density residential neighbourhoods in the surrounding communities.</w:t>
            </w:r>
          </w:p>
        </w:tc>
      </w:tr>
      <w:tr w:rsidR="007338B9" w:rsidTr="00ED75E7">
        <w:trPr>
          <w:trHeight w:val="833"/>
        </w:trPr>
        <w:tc>
          <w:tcPr>
            <w:tcW w:w="14175" w:type="dxa"/>
            <w:shd w:val="clear" w:color="auto" w:fill="D9D9D9" w:themeFill="background1" w:themeFillShade="D9"/>
          </w:tcPr>
          <w:p w:rsidR="007338B9" w:rsidRPr="007B1477" w:rsidRDefault="007338B9" w:rsidP="00961F4C">
            <w:pPr>
              <w:rPr>
                <w:rFonts w:cs="Arial"/>
                <w:szCs w:val="20"/>
              </w:rPr>
            </w:pPr>
            <w:r w:rsidRPr="007B1477">
              <w:rPr>
                <w:rFonts w:cs="Arial"/>
                <w:szCs w:val="20"/>
              </w:rPr>
              <w:t xml:space="preserve">Two main precincts will be established in the Earlville Major </w:t>
            </w:r>
            <w:r>
              <w:rPr>
                <w:rFonts w:cs="Arial"/>
                <w:szCs w:val="20"/>
              </w:rPr>
              <w:t>c</w:t>
            </w:r>
            <w:r w:rsidRPr="007B1477">
              <w:rPr>
                <w:rFonts w:cs="Arial"/>
                <w:szCs w:val="20"/>
              </w:rPr>
              <w:t>entre over time providing for a high intensity residential and mixed use core and a supporting mixed use commercial frame where activity is consolidated and supported by higher residential densities. Buildings in these precincts are higher than surrounding communities but also have high quality streetscapes, pedestrian environments and incorporate high quality urban design outcomes.</w:t>
            </w:r>
          </w:p>
        </w:tc>
        <w:bookmarkStart w:id="0" w:name="_GoBack"/>
        <w:bookmarkEnd w:id="0"/>
      </w:tr>
      <w:tr w:rsidR="007338B9" w:rsidTr="00ED75E7">
        <w:trPr>
          <w:trHeight w:val="1065"/>
        </w:trPr>
        <w:tc>
          <w:tcPr>
            <w:tcW w:w="14175" w:type="dxa"/>
            <w:shd w:val="clear" w:color="auto" w:fill="D9D9D9" w:themeFill="background1" w:themeFillShade="D9"/>
          </w:tcPr>
          <w:p w:rsidR="00806A2B" w:rsidRDefault="007338B9" w:rsidP="00724A64">
            <w:pPr>
              <w:rPr>
                <w:rFonts w:cs="Arial"/>
                <w:szCs w:val="20"/>
              </w:rPr>
            </w:pPr>
            <w:r w:rsidRPr="007B1477">
              <w:rPr>
                <w:rFonts w:cs="Arial"/>
                <w:szCs w:val="20"/>
              </w:rPr>
              <w:t>The focus of the transit network in Earlville will be on the Mulgrave Road frontage of the Earlville Core precinct, However in the longer term, public transport will service Ishmael Road as development increases the pedestrian and mixed-use appeal of the secondary road. The increased presence of public transport options in Earlville will make access easier for local residents and patrons coming from outside areas over time.</w:t>
            </w:r>
          </w:p>
          <w:p w:rsidR="00806A2B" w:rsidRDefault="00806A2B" w:rsidP="00806A2B">
            <w:pPr>
              <w:rPr>
                <w:rFonts w:cs="Arial"/>
                <w:szCs w:val="20"/>
              </w:rPr>
            </w:pPr>
          </w:p>
          <w:p w:rsidR="007338B9" w:rsidRPr="00806A2B" w:rsidRDefault="007338B9" w:rsidP="00806A2B">
            <w:pPr>
              <w:jc w:val="right"/>
              <w:rPr>
                <w:rFonts w:cs="Arial"/>
                <w:szCs w:val="20"/>
              </w:rPr>
            </w:pPr>
          </w:p>
        </w:tc>
      </w:tr>
      <w:tr w:rsidR="007338B9" w:rsidTr="00ED75E7">
        <w:trPr>
          <w:trHeight w:val="1155"/>
        </w:trPr>
        <w:tc>
          <w:tcPr>
            <w:tcW w:w="14175" w:type="dxa"/>
            <w:shd w:val="clear" w:color="auto" w:fill="D9D9D9" w:themeFill="background1" w:themeFillShade="D9"/>
          </w:tcPr>
          <w:p w:rsidR="007338B9" w:rsidRPr="007B1477" w:rsidRDefault="007338B9" w:rsidP="00724A64">
            <w:pPr>
              <w:rPr>
                <w:rFonts w:cs="Arial"/>
                <w:szCs w:val="20"/>
              </w:rPr>
            </w:pPr>
            <w:r w:rsidRPr="007B1477">
              <w:rPr>
                <w:rFonts w:cs="Arial"/>
                <w:szCs w:val="20"/>
              </w:rPr>
              <w:lastRenderedPageBreak/>
              <w:t xml:space="preserve">The effective walkable catchment in Earlville is complicated by a number of barriers including limited crossing opportunities along Mulgrave Road, creek and drainage corridor crossing restrictions and level changes between precincts. The significant planning challenge for Earlville is to establish more convenient and comfortable pedestrian and cycling connections that overcome the difficulties presented by current physical restrictions. </w:t>
            </w:r>
          </w:p>
        </w:tc>
      </w:tr>
    </w:tbl>
    <w:p w:rsidR="002A0B17" w:rsidRDefault="002A0B17">
      <w:pPr>
        <w:rPr>
          <w:rFonts w:asciiTheme="majorHAnsi" w:eastAsiaTheme="majorEastAsia" w:hAnsiTheme="majorHAnsi" w:cstheme="majorBidi"/>
          <w:color w:val="000000" w:themeColor="text1"/>
        </w:rPr>
      </w:pPr>
      <w:bookmarkStart w:id="1" w:name="_Ref394476021"/>
    </w:p>
    <w:p w:rsidR="007B1477" w:rsidRPr="005A77FA" w:rsidRDefault="007B1477" w:rsidP="007B1477">
      <w:pPr>
        <w:pStyle w:val="Heading4"/>
        <w:ind w:left="851"/>
      </w:pPr>
      <w:r w:rsidRPr="005A77FA">
        <w:t>Purpose</w:t>
      </w:r>
      <w:bookmarkEnd w:id="1"/>
      <w:r w:rsidRPr="005A77FA">
        <w:t xml:space="preserve"> </w:t>
      </w:r>
    </w:p>
    <w:p w:rsidR="007B1477" w:rsidRPr="003E562B" w:rsidRDefault="007B1477" w:rsidP="0069428D">
      <w:pPr>
        <w:numPr>
          <w:ilvl w:val="0"/>
          <w:numId w:val="11"/>
        </w:numPr>
        <w:spacing w:after="0"/>
        <w:rPr>
          <w:rFonts w:cs="Arial"/>
          <w:szCs w:val="20"/>
        </w:rPr>
      </w:pPr>
      <w:r w:rsidRPr="003E562B">
        <w:rPr>
          <w:rFonts w:cs="Arial"/>
          <w:szCs w:val="20"/>
        </w:rPr>
        <w:t xml:space="preserve">The purpose of the Earlville local plan code is </w:t>
      </w:r>
      <w:r>
        <w:rPr>
          <w:rFonts w:cs="Arial"/>
          <w:szCs w:val="20"/>
        </w:rPr>
        <w:t>to establish the Earlville local plan area as a</w:t>
      </w:r>
      <w:r w:rsidRPr="003E562B">
        <w:rPr>
          <w:rFonts w:cs="Arial"/>
          <w:szCs w:val="20"/>
        </w:rPr>
        <w:t>:</w:t>
      </w:r>
    </w:p>
    <w:p w:rsidR="007B1477" w:rsidRPr="003E562B" w:rsidRDefault="00961F4C" w:rsidP="0069428D">
      <w:pPr>
        <w:pStyle w:val="ListParagraph"/>
        <w:numPr>
          <w:ilvl w:val="1"/>
          <w:numId w:val="11"/>
        </w:numPr>
        <w:spacing w:after="0"/>
        <w:rPr>
          <w:rFonts w:cs="Arial"/>
          <w:szCs w:val="20"/>
        </w:rPr>
      </w:pPr>
      <w:r>
        <w:rPr>
          <w:rFonts w:cs="Arial"/>
          <w:szCs w:val="20"/>
        </w:rPr>
        <w:t>M</w:t>
      </w:r>
      <w:r w:rsidR="007B1477" w:rsidRPr="003E562B">
        <w:rPr>
          <w:rFonts w:cs="Arial"/>
          <w:szCs w:val="20"/>
        </w:rPr>
        <w:t xml:space="preserve">ajor </w:t>
      </w:r>
      <w:r w:rsidR="007B1477">
        <w:rPr>
          <w:rFonts w:cs="Arial"/>
          <w:szCs w:val="20"/>
        </w:rPr>
        <w:t>c</w:t>
      </w:r>
      <w:r w:rsidR="007B1477" w:rsidRPr="003E562B">
        <w:rPr>
          <w:rFonts w:cs="Arial"/>
          <w:szCs w:val="20"/>
        </w:rPr>
        <w:t>entre</w:t>
      </w:r>
      <w:r w:rsidR="007B1477">
        <w:rPr>
          <w:rFonts w:cs="Arial"/>
          <w:szCs w:val="20"/>
        </w:rPr>
        <w:t xml:space="preserve"> within the Cairns region</w:t>
      </w:r>
      <w:r w:rsidR="007B1477" w:rsidRPr="003E562B">
        <w:rPr>
          <w:rFonts w:cs="Arial"/>
          <w:szCs w:val="20"/>
        </w:rPr>
        <w:t>;</w:t>
      </w:r>
    </w:p>
    <w:p w:rsidR="007B1477" w:rsidRPr="003E562B" w:rsidRDefault="00AD7206" w:rsidP="0069428D">
      <w:pPr>
        <w:pStyle w:val="ListParagraph"/>
        <w:numPr>
          <w:ilvl w:val="1"/>
          <w:numId w:val="11"/>
        </w:numPr>
        <w:spacing w:after="0"/>
        <w:rPr>
          <w:rFonts w:cs="Arial"/>
          <w:szCs w:val="20"/>
        </w:rPr>
      </w:pPr>
      <w:r>
        <w:rPr>
          <w:rFonts w:cs="Arial"/>
          <w:szCs w:val="20"/>
        </w:rPr>
        <w:t>t</w:t>
      </w:r>
      <w:r w:rsidR="007B1477">
        <w:rPr>
          <w:rFonts w:cs="Arial"/>
          <w:szCs w:val="20"/>
        </w:rPr>
        <w:t>ransit-</w:t>
      </w:r>
      <w:r w:rsidR="007B1477" w:rsidRPr="003E562B">
        <w:rPr>
          <w:rFonts w:cs="Arial"/>
          <w:szCs w:val="20"/>
        </w:rPr>
        <w:t>orientated</w:t>
      </w:r>
      <w:r w:rsidR="007B1477">
        <w:rPr>
          <w:rFonts w:cs="Arial"/>
          <w:szCs w:val="20"/>
        </w:rPr>
        <w:t>, mixed-</w:t>
      </w:r>
      <w:r w:rsidR="007B1477" w:rsidRPr="003E562B">
        <w:rPr>
          <w:rFonts w:cs="Arial"/>
          <w:szCs w:val="20"/>
        </w:rPr>
        <w:t xml:space="preserve">use community with </w:t>
      </w:r>
      <w:r w:rsidR="007B1477">
        <w:rPr>
          <w:rFonts w:cs="Arial"/>
          <w:szCs w:val="20"/>
        </w:rPr>
        <w:t>supporting areas of higher residential densities</w:t>
      </w:r>
      <w:r w:rsidR="007B1477" w:rsidRPr="003E562B">
        <w:rPr>
          <w:rFonts w:cs="Arial"/>
          <w:szCs w:val="20"/>
        </w:rPr>
        <w:t>;</w:t>
      </w:r>
    </w:p>
    <w:p w:rsidR="007B1477" w:rsidRPr="003E562B" w:rsidRDefault="00AD7206" w:rsidP="0069428D">
      <w:pPr>
        <w:pStyle w:val="ListParagraph"/>
        <w:numPr>
          <w:ilvl w:val="1"/>
          <w:numId w:val="11"/>
        </w:numPr>
        <w:spacing w:after="0"/>
        <w:rPr>
          <w:rFonts w:cs="Arial"/>
          <w:szCs w:val="20"/>
        </w:rPr>
      </w:pPr>
      <w:r>
        <w:rPr>
          <w:rFonts w:cs="Arial"/>
          <w:szCs w:val="20"/>
        </w:rPr>
        <w:t>h</w:t>
      </w:r>
      <w:r w:rsidR="007B1477">
        <w:rPr>
          <w:rFonts w:cs="Arial"/>
          <w:szCs w:val="20"/>
        </w:rPr>
        <w:t>ighly</w:t>
      </w:r>
      <w:r w:rsidR="007B1477" w:rsidRPr="003E562B">
        <w:rPr>
          <w:rFonts w:cs="Arial"/>
          <w:szCs w:val="20"/>
        </w:rPr>
        <w:t xml:space="preserve"> </w:t>
      </w:r>
      <w:r w:rsidR="007B1477">
        <w:rPr>
          <w:rFonts w:cs="Arial"/>
          <w:szCs w:val="20"/>
        </w:rPr>
        <w:t>connected and self-contained community</w:t>
      </w:r>
      <w:r w:rsidR="00356DF1">
        <w:rPr>
          <w:rFonts w:cs="Arial"/>
          <w:szCs w:val="20"/>
        </w:rPr>
        <w:t>.</w:t>
      </w:r>
    </w:p>
    <w:p w:rsidR="00D20F33" w:rsidRDefault="00D20F33" w:rsidP="0069428D">
      <w:pPr>
        <w:spacing w:after="0"/>
        <w:rPr>
          <w:rFonts w:cs="Arial"/>
          <w:szCs w:val="20"/>
        </w:rPr>
      </w:pPr>
    </w:p>
    <w:p w:rsidR="007B1477" w:rsidRPr="003E562B" w:rsidRDefault="007B1477" w:rsidP="0069428D">
      <w:pPr>
        <w:numPr>
          <w:ilvl w:val="0"/>
          <w:numId w:val="11"/>
        </w:numPr>
        <w:spacing w:after="0"/>
        <w:rPr>
          <w:rFonts w:cs="Arial"/>
          <w:szCs w:val="20"/>
        </w:rPr>
      </w:pPr>
      <w:r w:rsidRPr="003E562B">
        <w:rPr>
          <w:rFonts w:cs="Arial"/>
          <w:szCs w:val="20"/>
        </w:rPr>
        <w:t>The purpose of the code will be achieved through the following overall outcomes:</w:t>
      </w:r>
    </w:p>
    <w:p w:rsidR="007B1477" w:rsidRPr="003E562B" w:rsidRDefault="007B1477" w:rsidP="0069428D">
      <w:pPr>
        <w:numPr>
          <w:ilvl w:val="1"/>
          <w:numId w:val="11"/>
        </w:numPr>
        <w:spacing w:after="0"/>
        <w:rPr>
          <w:rFonts w:cs="Arial"/>
          <w:szCs w:val="20"/>
        </w:rPr>
      </w:pPr>
      <w:r w:rsidRPr="003E562B">
        <w:rPr>
          <w:rFonts w:cs="Arial"/>
          <w:szCs w:val="20"/>
        </w:rPr>
        <w:t xml:space="preserve">the Earlville Shopping Centre </w:t>
      </w:r>
      <w:r>
        <w:rPr>
          <w:rFonts w:cs="Arial"/>
          <w:szCs w:val="20"/>
        </w:rPr>
        <w:t xml:space="preserve">site </w:t>
      </w:r>
      <w:r w:rsidR="00BA63B2">
        <w:rPr>
          <w:rFonts w:cs="Arial"/>
          <w:szCs w:val="20"/>
        </w:rPr>
        <w:t xml:space="preserve">is consolidated </w:t>
      </w:r>
      <w:r w:rsidRPr="003E562B">
        <w:rPr>
          <w:rFonts w:cs="Arial"/>
          <w:szCs w:val="20"/>
        </w:rPr>
        <w:t xml:space="preserve">as the </w:t>
      </w:r>
      <w:r>
        <w:rPr>
          <w:rFonts w:cs="Arial"/>
          <w:szCs w:val="20"/>
        </w:rPr>
        <w:t xml:space="preserve">core of retail </w:t>
      </w:r>
      <w:r w:rsidRPr="003E562B">
        <w:rPr>
          <w:rFonts w:cs="Arial"/>
          <w:szCs w:val="20"/>
        </w:rPr>
        <w:t>activity within the Earlville local plan area;</w:t>
      </w:r>
    </w:p>
    <w:p w:rsidR="007B1477" w:rsidRDefault="00AD7206" w:rsidP="0069428D">
      <w:pPr>
        <w:numPr>
          <w:ilvl w:val="1"/>
          <w:numId w:val="11"/>
        </w:numPr>
        <w:spacing w:after="0"/>
        <w:rPr>
          <w:rFonts w:cs="Arial"/>
          <w:szCs w:val="20"/>
        </w:rPr>
      </w:pPr>
      <w:r>
        <w:rPr>
          <w:rFonts w:cs="Arial"/>
          <w:szCs w:val="20"/>
        </w:rPr>
        <w:t>a</w:t>
      </w:r>
      <w:r w:rsidR="007B1477">
        <w:rPr>
          <w:rFonts w:cs="Arial"/>
          <w:szCs w:val="20"/>
        </w:rPr>
        <w:t xml:space="preserve"> frame of mixed-use, commercial and retail uses </w:t>
      </w:r>
      <w:r w:rsidR="007B1477" w:rsidRPr="003E562B">
        <w:rPr>
          <w:rFonts w:cs="Arial"/>
          <w:szCs w:val="20"/>
        </w:rPr>
        <w:t xml:space="preserve">increase employment opportunities and support the </w:t>
      </w:r>
      <w:r w:rsidR="007B1477">
        <w:rPr>
          <w:rFonts w:cs="Arial"/>
          <w:szCs w:val="20"/>
        </w:rPr>
        <w:t>core with a range of higher residential densities;</w:t>
      </w:r>
    </w:p>
    <w:p w:rsidR="007B1477" w:rsidRPr="009F3401" w:rsidRDefault="00AD7206" w:rsidP="0069428D">
      <w:pPr>
        <w:numPr>
          <w:ilvl w:val="1"/>
          <w:numId w:val="11"/>
        </w:numPr>
        <w:spacing w:after="0"/>
        <w:rPr>
          <w:rFonts w:cs="Arial"/>
          <w:szCs w:val="20"/>
        </w:rPr>
      </w:pPr>
      <w:r>
        <w:rPr>
          <w:rFonts w:cs="Arial"/>
          <w:szCs w:val="20"/>
        </w:rPr>
        <w:t>d</w:t>
      </w:r>
      <w:r w:rsidR="007B1477" w:rsidRPr="003E562B">
        <w:rPr>
          <w:rFonts w:cs="Arial"/>
          <w:szCs w:val="20"/>
        </w:rPr>
        <w:t>evelopment that promotes mixed</w:t>
      </w:r>
      <w:r w:rsidR="007B1477">
        <w:rPr>
          <w:rFonts w:cs="Arial"/>
          <w:szCs w:val="20"/>
        </w:rPr>
        <w:t>-</w:t>
      </w:r>
      <w:r w:rsidR="007B1477" w:rsidRPr="003E562B">
        <w:rPr>
          <w:rFonts w:cs="Arial"/>
          <w:szCs w:val="20"/>
        </w:rPr>
        <w:t>use, transit orientated development is established in key locations;</w:t>
      </w:r>
    </w:p>
    <w:p w:rsidR="007B1477" w:rsidRPr="003E562B" w:rsidRDefault="00AD7206" w:rsidP="0069428D">
      <w:pPr>
        <w:numPr>
          <w:ilvl w:val="1"/>
          <w:numId w:val="11"/>
        </w:numPr>
        <w:spacing w:after="0"/>
        <w:rPr>
          <w:rFonts w:cs="Arial"/>
          <w:szCs w:val="20"/>
        </w:rPr>
      </w:pPr>
      <w:r>
        <w:rPr>
          <w:rFonts w:cs="Arial"/>
          <w:szCs w:val="20"/>
        </w:rPr>
        <w:t>i</w:t>
      </w:r>
      <w:r w:rsidR="007B1477" w:rsidRPr="003E562B">
        <w:rPr>
          <w:rFonts w:cs="Arial"/>
          <w:szCs w:val="20"/>
        </w:rPr>
        <w:t xml:space="preserve">ndustrial </w:t>
      </w:r>
      <w:r w:rsidR="007B1477">
        <w:rPr>
          <w:rFonts w:cs="Arial"/>
          <w:szCs w:val="20"/>
        </w:rPr>
        <w:t xml:space="preserve">buildings to the </w:t>
      </w:r>
      <w:r w:rsidR="007B1477" w:rsidRPr="003E562B">
        <w:rPr>
          <w:rFonts w:cs="Arial"/>
          <w:szCs w:val="20"/>
        </w:rPr>
        <w:t>east of Ishmael Road</w:t>
      </w:r>
      <w:r w:rsidR="007B1477">
        <w:rPr>
          <w:rFonts w:cs="Arial"/>
          <w:szCs w:val="20"/>
        </w:rPr>
        <w:t xml:space="preserve"> continue to be used for light and service industries and transition through new development to mixed-use commercial and residential activities that activate Ishmael Road and create a transport supportive environment</w:t>
      </w:r>
      <w:r w:rsidR="007B1477" w:rsidRPr="003E562B">
        <w:rPr>
          <w:rFonts w:cs="Arial"/>
          <w:szCs w:val="20"/>
        </w:rPr>
        <w:t>;</w:t>
      </w:r>
    </w:p>
    <w:p w:rsidR="007B1477" w:rsidRDefault="00BA63B2" w:rsidP="0069428D">
      <w:pPr>
        <w:numPr>
          <w:ilvl w:val="1"/>
          <w:numId w:val="11"/>
        </w:numPr>
        <w:spacing w:after="0"/>
        <w:rPr>
          <w:rFonts w:cs="Arial"/>
          <w:szCs w:val="20"/>
        </w:rPr>
      </w:pPr>
      <w:r>
        <w:rPr>
          <w:rFonts w:cs="Arial"/>
          <w:szCs w:val="20"/>
        </w:rPr>
        <w:t xml:space="preserve">the </w:t>
      </w:r>
      <w:r w:rsidR="007B1477">
        <w:rPr>
          <w:rFonts w:cs="Arial"/>
          <w:szCs w:val="20"/>
        </w:rPr>
        <w:t>presence of pedestrian friendly spaces and active frontages on major vehicle, public transport and pedestrian thoroughfares</w:t>
      </w:r>
      <w:r>
        <w:rPr>
          <w:rFonts w:cs="Arial"/>
          <w:szCs w:val="20"/>
        </w:rPr>
        <w:t xml:space="preserve"> is increased</w:t>
      </w:r>
      <w:r w:rsidR="007B1477">
        <w:rPr>
          <w:rFonts w:cs="Arial"/>
          <w:szCs w:val="20"/>
        </w:rPr>
        <w:t>;</w:t>
      </w:r>
    </w:p>
    <w:p w:rsidR="007B1477" w:rsidRPr="003E562B" w:rsidRDefault="00AD7206" w:rsidP="0069428D">
      <w:pPr>
        <w:numPr>
          <w:ilvl w:val="1"/>
          <w:numId w:val="11"/>
        </w:numPr>
        <w:spacing w:after="0"/>
        <w:rPr>
          <w:rFonts w:cs="Arial"/>
          <w:szCs w:val="20"/>
        </w:rPr>
      </w:pPr>
      <w:r>
        <w:rPr>
          <w:rFonts w:cs="Arial"/>
          <w:szCs w:val="20"/>
        </w:rPr>
        <w:t>v</w:t>
      </w:r>
      <w:r w:rsidR="007B1477">
        <w:rPr>
          <w:rFonts w:cs="Arial"/>
          <w:szCs w:val="20"/>
        </w:rPr>
        <w:t>ehicle parking areas are integrated with or behind buildings to ensure they are not dominant visual features of the local plan area;</w:t>
      </w:r>
    </w:p>
    <w:p w:rsidR="007B1477" w:rsidRDefault="00AD7206" w:rsidP="0069428D">
      <w:pPr>
        <w:numPr>
          <w:ilvl w:val="1"/>
          <w:numId w:val="11"/>
        </w:numPr>
        <w:spacing w:after="0"/>
        <w:rPr>
          <w:rFonts w:cs="Arial"/>
          <w:szCs w:val="20"/>
        </w:rPr>
      </w:pPr>
      <w:r>
        <w:rPr>
          <w:rFonts w:cs="Arial"/>
          <w:szCs w:val="20"/>
        </w:rPr>
        <w:t>i</w:t>
      </w:r>
      <w:r w:rsidR="007B1477">
        <w:rPr>
          <w:rFonts w:cs="Arial"/>
          <w:szCs w:val="20"/>
        </w:rPr>
        <w:t>nfrastructure, services and activities</w:t>
      </w:r>
      <w:r w:rsidR="007B1477" w:rsidRPr="003E562B">
        <w:rPr>
          <w:rFonts w:cs="Arial"/>
          <w:szCs w:val="20"/>
        </w:rPr>
        <w:t xml:space="preserve"> that support the needs </w:t>
      </w:r>
      <w:r w:rsidR="007B1477">
        <w:rPr>
          <w:rFonts w:cs="Arial"/>
          <w:szCs w:val="20"/>
        </w:rPr>
        <w:t xml:space="preserve">of workers and local residents </w:t>
      </w:r>
      <w:r w:rsidR="007B1477" w:rsidRPr="003E562B">
        <w:rPr>
          <w:rFonts w:cs="Arial"/>
          <w:szCs w:val="20"/>
        </w:rPr>
        <w:t xml:space="preserve">and recreational facilities are </w:t>
      </w:r>
      <w:r w:rsidR="007B1477">
        <w:rPr>
          <w:rFonts w:cs="Arial"/>
          <w:szCs w:val="20"/>
        </w:rPr>
        <w:t>facilitated</w:t>
      </w:r>
      <w:r w:rsidR="007B1477" w:rsidRPr="003E562B">
        <w:rPr>
          <w:rFonts w:cs="Arial"/>
          <w:szCs w:val="20"/>
        </w:rPr>
        <w:t>;</w:t>
      </w:r>
    </w:p>
    <w:p w:rsidR="009E2528" w:rsidRPr="003E562B" w:rsidRDefault="009E2528" w:rsidP="0069428D">
      <w:pPr>
        <w:numPr>
          <w:ilvl w:val="1"/>
          <w:numId w:val="11"/>
        </w:numPr>
        <w:spacing w:after="0"/>
        <w:rPr>
          <w:rFonts w:cs="Arial"/>
          <w:szCs w:val="20"/>
        </w:rPr>
      </w:pPr>
      <w:r>
        <w:rPr>
          <w:rFonts w:cs="Arial"/>
          <w:szCs w:val="20"/>
        </w:rPr>
        <w:t>appropriately scaled public art and cultural infrastructure is provided;</w:t>
      </w:r>
    </w:p>
    <w:p w:rsidR="007B1477" w:rsidRDefault="007B1477" w:rsidP="0069428D">
      <w:pPr>
        <w:numPr>
          <w:ilvl w:val="1"/>
          <w:numId w:val="11"/>
        </w:numPr>
        <w:spacing w:after="0"/>
        <w:rPr>
          <w:rFonts w:cs="Arial"/>
          <w:szCs w:val="20"/>
        </w:rPr>
      </w:pPr>
      <w:r w:rsidRPr="003E562B">
        <w:rPr>
          <w:rFonts w:cs="Arial"/>
          <w:szCs w:val="20"/>
        </w:rPr>
        <w:t>pedestrian and cycle links throughout the local plan area</w:t>
      </w:r>
      <w:r w:rsidR="00BA63B2">
        <w:rPr>
          <w:rFonts w:cs="Arial"/>
          <w:szCs w:val="20"/>
        </w:rPr>
        <w:t xml:space="preserve"> are improved</w:t>
      </w:r>
      <w:r w:rsidRPr="003E562B">
        <w:rPr>
          <w:rFonts w:cs="Arial"/>
          <w:szCs w:val="20"/>
        </w:rPr>
        <w:t>;</w:t>
      </w:r>
    </w:p>
    <w:p w:rsidR="00511BA1" w:rsidRPr="002A0B17" w:rsidRDefault="00511BA1" w:rsidP="0069428D">
      <w:pPr>
        <w:numPr>
          <w:ilvl w:val="1"/>
          <w:numId w:val="11"/>
        </w:numPr>
        <w:spacing w:after="0"/>
        <w:rPr>
          <w:rFonts w:cs="Arial"/>
          <w:szCs w:val="20"/>
        </w:rPr>
      </w:pPr>
      <w:r w:rsidRPr="002A0B17">
        <w:rPr>
          <w:rFonts w:cs="Arial"/>
          <w:szCs w:val="20"/>
        </w:rPr>
        <w:t>the provision of a well-planned and high quality public transport station;</w:t>
      </w:r>
    </w:p>
    <w:p w:rsidR="007B1477" w:rsidRPr="002A0B17" w:rsidRDefault="007B1477" w:rsidP="0069428D">
      <w:pPr>
        <w:numPr>
          <w:ilvl w:val="1"/>
          <w:numId w:val="11"/>
        </w:numPr>
        <w:spacing w:after="0"/>
        <w:rPr>
          <w:rFonts w:cs="Arial"/>
          <w:szCs w:val="20"/>
        </w:rPr>
      </w:pPr>
      <w:r w:rsidRPr="002A0B17">
        <w:rPr>
          <w:rFonts w:cs="Arial"/>
          <w:szCs w:val="20"/>
        </w:rPr>
        <w:t>existing parkland areas as focal points within the urban fabric of the local plan area</w:t>
      </w:r>
      <w:r w:rsidR="00BA63B2" w:rsidRPr="002A0B17">
        <w:rPr>
          <w:rFonts w:cs="Arial"/>
          <w:szCs w:val="20"/>
        </w:rPr>
        <w:t xml:space="preserve"> are retained and reinforced</w:t>
      </w:r>
      <w:r w:rsidRPr="002A0B17">
        <w:rPr>
          <w:rFonts w:cs="Arial"/>
          <w:szCs w:val="20"/>
        </w:rPr>
        <w:t>;</w:t>
      </w:r>
    </w:p>
    <w:p w:rsidR="007B1477" w:rsidRDefault="00AD7206" w:rsidP="0069428D">
      <w:pPr>
        <w:numPr>
          <w:ilvl w:val="1"/>
          <w:numId w:val="11"/>
        </w:numPr>
        <w:spacing w:after="0"/>
        <w:rPr>
          <w:rFonts w:cs="Arial"/>
          <w:szCs w:val="20"/>
        </w:rPr>
      </w:pPr>
      <w:r w:rsidRPr="002A0B17">
        <w:rPr>
          <w:rFonts w:cs="Arial"/>
          <w:szCs w:val="20"/>
        </w:rPr>
        <w:t>f</w:t>
      </w:r>
      <w:r w:rsidR="007B1477" w:rsidRPr="002A0B17">
        <w:rPr>
          <w:rFonts w:cs="Arial"/>
          <w:szCs w:val="20"/>
        </w:rPr>
        <w:t>uture development on and around Cannon Park establishes appropriately located road connections to the east and west and connects to the existing and future surrounding</w:t>
      </w:r>
      <w:r w:rsidR="007B1477" w:rsidRPr="003E562B">
        <w:rPr>
          <w:rFonts w:cs="Arial"/>
          <w:szCs w:val="20"/>
        </w:rPr>
        <w:t xml:space="preserve"> road network</w:t>
      </w:r>
      <w:r w:rsidR="007B1477">
        <w:rPr>
          <w:rFonts w:cs="Arial"/>
          <w:szCs w:val="20"/>
        </w:rPr>
        <w:t>;</w:t>
      </w:r>
    </w:p>
    <w:p w:rsidR="007B1477" w:rsidRDefault="00AD7206" w:rsidP="0069428D">
      <w:pPr>
        <w:numPr>
          <w:ilvl w:val="1"/>
          <w:numId w:val="11"/>
        </w:numPr>
        <w:spacing w:after="0"/>
        <w:rPr>
          <w:rFonts w:cs="Arial"/>
          <w:szCs w:val="20"/>
        </w:rPr>
      </w:pPr>
      <w:r>
        <w:rPr>
          <w:rFonts w:cs="Arial"/>
          <w:szCs w:val="20"/>
        </w:rPr>
        <w:t>t</w:t>
      </w:r>
      <w:r w:rsidR="007B1477">
        <w:rPr>
          <w:rFonts w:cs="Arial"/>
          <w:szCs w:val="20"/>
        </w:rPr>
        <w:t xml:space="preserve">he height of buildings and structures is greatest in the Earlville </w:t>
      </w:r>
      <w:r w:rsidR="00961F4C">
        <w:rPr>
          <w:rFonts w:cs="Arial"/>
          <w:szCs w:val="20"/>
        </w:rPr>
        <w:t>M</w:t>
      </w:r>
      <w:r w:rsidR="007B1477">
        <w:rPr>
          <w:rFonts w:cs="Arial"/>
          <w:szCs w:val="20"/>
        </w:rPr>
        <w:t xml:space="preserve">ajor centre core and transitions </w:t>
      </w:r>
      <w:r w:rsidR="00BA63B2">
        <w:rPr>
          <w:rFonts w:cs="Arial"/>
          <w:szCs w:val="20"/>
        </w:rPr>
        <w:t xml:space="preserve">outwards to </w:t>
      </w:r>
      <w:r w:rsidR="007B1477">
        <w:rPr>
          <w:rFonts w:cs="Arial"/>
          <w:szCs w:val="20"/>
        </w:rPr>
        <w:t>the frame precinct and surrounding residential areas to ensure:</w:t>
      </w:r>
    </w:p>
    <w:p w:rsidR="007B1477" w:rsidRDefault="007B1477" w:rsidP="0069428D">
      <w:pPr>
        <w:pStyle w:val="ListParagraph"/>
        <w:numPr>
          <w:ilvl w:val="2"/>
          <w:numId w:val="11"/>
        </w:numPr>
        <w:spacing w:after="0"/>
        <w:rPr>
          <w:rFonts w:cs="Arial"/>
          <w:szCs w:val="20"/>
        </w:rPr>
      </w:pPr>
      <w:r w:rsidRPr="007F1F87">
        <w:rPr>
          <w:rFonts w:cs="Arial"/>
          <w:szCs w:val="20"/>
        </w:rPr>
        <w:t xml:space="preserve">the image </w:t>
      </w:r>
      <w:r>
        <w:rPr>
          <w:rFonts w:cs="Arial"/>
          <w:szCs w:val="20"/>
        </w:rPr>
        <w:t xml:space="preserve">and structure </w:t>
      </w:r>
      <w:r w:rsidRPr="007F1F87">
        <w:rPr>
          <w:rFonts w:cs="Arial"/>
          <w:szCs w:val="20"/>
        </w:rPr>
        <w:t xml:space="preserve">of the </w:t>
      </w:r>
      <w:r w:rsidR="00961F4C">
        <w:rPr>
          <w:rFonts w:cs="Arial"/>
          <w:szCs w:val="20"/>
        </w:rPr>
        <w:t>M</w:t>
      </w:r>
      <w:r w:rsidRPr="007F1F87">
        <w:rPr>
          <w:rFonts w:cs="Arial"/>
          <w:szCs w:val="20"/>
        </w:rPr>
        <w:t xml:space="preserve">ajor centre </w:t>
      </w:r>
      <w:r>
        <w:rPr>
          <w:rFonts w:cs="Arial"/>
          <w:szCs w:val="20"/>
        </w:rPr>
        <w:t xml:space="preserve">emphasises and reinforces its role and function within the hierarchy of centres; </w:t>
      </w:r>
    </w:p>
    <w:p w:rsidR="007B1477" w:rsidRDefault="007B1477" w:rsidP="0069428D">
      <w:pPr>
        <w:pStyle w:val="ListParagraph"/>
        <w:numPr>
          <w:ilvl w:val="2"/>
          <w:numId w:val="11"/>
        </w:numPr>
        <w:spacing w:after="0"/>
        <w:rPr>
          <w:rFonts w:cs="Arial"/>
          <w:szCs w:val="20"/>
        </w:rPr>
      </w:pPr>
      <w:r>
        <w:rPr>
          <w:rFonts w:cs="Arial"/>
          <w:szCs w:val="20"/>
        </w:rPr>
        <w:t xml:space="preserve">lower density residential neighbourhoods beyond the local plan boundaries </w:t>
      </w:r>
      <w:r w:rsidR="00356DF1">
        <w:rPr>
          <w:rFonts w:cs="Arial"/>
          <w:szCs w:val="20"/>
        </w:rPr>
        <w:t>are not adversely impacted upon</w:t>
      </w:r>
      <w:r w:rsidR="00BA63B2">
        <w:rPr>
          <w:rFonts w:cs="Arial"/>
          <w:szCs w:val="20"/>
        </w:rPr>
        <w:t>;</w:t>
      </w:r>
    </w:p>
    <w:p w:rsidR="007B1477" w:rsidRPr="00DA23C3" w:rsidRDefault="00AD7206" w:rsidP="0069428D">
      <w:pPr>
        <w:pStyle w:val="ListParagraph"/>
        <w:widowControl w:val="0"/>
        <w:numPr>
          <w:ilvl w:val="1"/>
          <w:numId w:val="11"/>
        </w:numPr>
        <w:autoSpaceDE w:val="0"/>
        <w:autoSpaceDN w:val="0"/>
        <w:adjustRightInd w:val="0"/>
        <w:spacing w:after="0"/>
        <w:rPr>
          <w:rFonts w:cs="Arial"/>
          <w:szCs w:val="20"/>
        </w:rPr>
      </w:pPr>
      <w:r>
        <w:rPr>
          <w:rFonts w:cs="Arial"/>
          <w:szCs w:val="20"/>
        </w:rPr>
        <w:t>t</w:t>
      </w:r>
      <w:r w:rsidR="007B1477" w:rsidRPr="00DA23C3">
        <w:rPr>
          <w:rFonts w:cs="Arial"/>
          <w:szCs w:val="20"/>
        </w:rPr>
        <w:t xml:space="preserve">he design of buildings supports the structure of the Earlville </w:t>
      </w:r>
      <w:r w:rsidR="00961F4C">
        <w:rPr>
          <w:rFonts w:cs="Arial"/>
          <w:szCs w:val="20"/>
        </w:rPr>
        <w:t>M</w:t>
      </w:r>
      <w:r w:rsidR="007B1477" w:rsidRPr="00DA23C3">
        <w:rPr>
          <w:rFonts w:cs="Arial"/>
          <w:szCs w:val="20"/>
        </w:rPr>
        <w:t>ajor centre through:</w:t>
      </w:r>
    </w:p>
    <w:p w:rsidR="007B1477" w:rsidRPr="007B1477" w:rsidRDefault="007B1477">
      <w:pPr>
        <w:pStyle w:val="ListParagraph"/>
        <w:widowControl w:val="0"/>
        <w:numPr>
          <w:ilvl w:val="2"/>
          <w:numId w:val="11"/>
        </w:numPr>
        <w:autoSpaceDE w:val="0"/>
        <w:autoSpaceDN w:val="0"/>
        <w:adjustRightInd w:val="0"/>
        <w:rPr>
          <w:rFonts w:cs="Arial"/>
          <w:szCs w:val="20"/>
        </w:rPr>
      </w:pPr>
      <w:r w:rsidRPr="007B1477">
        <w:rPr>
          <w:rFonts w:cs="Arial"/>
          <w:szCs w:val="20"/>
        </w:rPr>
        <w:t>a connected and active frontage along Mulgrave Road and Ishmael Road;</w:t>
      </w:r>
    </w:p>
    <w:p w:rsidR="007B1477" w:rsidRPr="007B1477" w:rsidRDefault="007B1477">
      <w:pPr>
        <w:pStyle w:val="ListParagraph"/>
        <w:widowControl w:val="0"/>
        <w:numPr>
          <w:ilvl w:val="2"/>
          <w:numId w:val="11"/>
        </w:numPr>
        <w:autoSpaceDE w:val="0"/>
        <w:autoSpaceDN w:val="0"/>
        <w:adjustRightInd w:val="0"/>
        <w:rPr>
          <w:rFonts w:cs="Arial"/>
          <w:szCs w:val="20"/>
        </w:rPr>
      </w:pPr>
      <w:r w:rsidRPr="007B1477">
        <w:rPr>
          <w:rFonts w:cs="Arial"/>
          <w:szCs w:val="20"/>
        </w:rPr>
        <w:t xml:space="preserve">consolidation of land for more intense development outcomes and higher structures contributing to a compact centre with improved </w:t>
      </w:r>
      <w:r w:rsidRPr="007B1477">
        <w:rPr>
          <w:rFonts w:cs="Arial"/>
          <w:szCs w:val="20"/>
        </w:rPr>
        <w:lastRenderedPageBreak/>
        <w:t>pedestrian environments around buildings;</w:t>
      </w:r>
    </w:p>
    <w:p w:rsidR="007B1477" w:rsidRPr="007B1477" w:rsidRDefault="007B1477">
      <w:pPr>
        <w:pStyle w:val="ListParagraph"/>
        <w:widowControl w:val="0"/>
        <w:numPr>
          <w:ilvl w:val="2"/>
          <w:numId w:val="11"/>
        </w:numPr>
        <w:autoSpaceDE w:val="0"/>
        <w:autoSpaceDN w:val="0"/>
        <w:adjustRightInd w:val="0"/>
        <w:rPr>
          <w:rFonts w:cs="Arial"/>
          <w:szCs w:val="20"/>
        </w:rPr>
      </w:pPr>
      <w:r w:rsidRPr="007B1477">
        <w:rPr>
          <w:rFonts w:cs="Arial"/>
          <w:szCs w:val="20"/>
        </w:rPr>
        <w:t xml:space="preserve">contribute to a positive identity for the </w:t>
      </w:r>
      <w:r w:rsidR="00961F4C">
        <w:rPr>
          <w:rFonts w:cs="Arial"/>
          <w:szCs w:val="20"/>
        </w:rPr>
        <w:t>M</w:t>
      </w:r>
      <w:r w:rsidRPr="007B1477">
        <w:rPr>
          <w:rFonts w:cs="Arial"/>
          <w:szCs w:val="20"/>
        </w:rPr>
        <w:t>ajor centre;</w:t>
      </w:r>
    </w:p>
    <w:p w:rsidR="007B1477" w:rsidRPr="000D6158" w:rsidRDefault="00AD7206" w:rsidP="0069428D">
      <w:pPr>
        <w:pStyle w:val="ListParagraph"/>
        <w:numPr>
          <w:ilvl w:val="1"/>
          <w:numId w:val="11"/>
        </w:numPr>
        <w:spacing w:after="0"/>
        <w:jc w:val="both"/>
        <w:rPr>
          <w:rFonts w:cs="Arial"/>
          <w:szCs w:val="20"/>
        </w:rPr>
      </w:pPr>
      <w:r>
        <w:rPr>
          <w:rFonts w:cs="Arial"/>
          <w:szCs w:val="20"/>
        </w:rPr>
        <w:t>g</w:t>
      </w:r>
      <w:r w:rsidR="007B1477" w:rsidRPr="000D6158">
        <w:rPr>
          <w:rFonts w:cs="Arial"/>
          <w:szCs w:val="20"/>
        </w:rPr>
        <w:t>ateway sites are given significance through their use and built form in:</w:t>
      </w:r>
    </w:p>
    <w:p w:rsidR="007B1477" w:rsidRPr="00453CC2" w:rsidRDefault="007B1477" w:rsidP="0069428D">
      <w:pPr>
        <w:pStyle w:val="ListParagraph"/>
        <w:numPr>
          <w:ilvl w:val="2"/>
          <w:numId w:val="11"/>
        </w:numPr>
        <w:spacing w:after="0"/>
        <w:rPr>
          <w:rFonts w:cs="Arial"/>
          <w:szCs w:val="20"/>
        </w:rPr>
      </w:pPr>
      <w:r>
        <w:rPr>
          <w:rFonts w:cs="Arial"/>
          <w:szCs w:val="20"/>
        </w:rPr>
        <w:t xml:space="preserve">the way they </w:t>
      </w:r>
      <w:r w:rsidRPr="00453CC2">
        <w:rPr>
          <w:rFonts w:cs="Arial"/>
          <w:szCs w:val="20"/>
        </w:rPr>
        <w:t>address road, pedestrian, transport connections and public spaces;</w:t>
      </w:r>
    </w:p>
    <w:p w:rsidR="007B1477" w:rsidRDefault="007B1477" w:rsidP="0069428D">
      <w:pPr>
        <w:pStyle w:val="ListParagraph"/>
        <w:numPr>
          <w:ilvl w:val="2"/>
          <w:numId w:val="11"/>
        </w:numPr>
        <w:spacing w:after="0"/>
        <w:rPr>
          <w:rFonts w:cs="Arial"/>
          <w:szCs w:val="20"/>
        </w:rPr>
      </w:pPr>
      <w:r w:rsidRPr="000D6158">
        <w:rPr>
          <w:rFonts w:cs="Arial"/>
          <w:szCs w:val="20"/>
        </w:rPr>
        <w:t>their architectural design</w:t>
      </w:r>
      <w:r>
        <w:rPr>
          <w:rFonts w:cs="Arial"/>
          <w:szCs w:val="20"/>
        </w:rPr>
        <w:t>.</w:t>
      </w:r>
    </w:p>
    <w:p w:rsidR="00ED75E7" w:rsidRDefault="00ED75E7">
      <w:pPr>
        <w:widowControl w:val="0"/>
        <w:autoSpaceDE w:val="0"/>
        <w:autoSpaceDN w:val="0"/>
        <w:adjustRightInd w:val="0"/>
        <w:spacing w:after="0"/>
        <w:ind w:left="709" w:hanging="709"/>
        <w:rPr>
          <w:rFonts w:cs="Arial"/>
          <w:b/>
          <w:szCs w:val="20"/>
        </w:rPr>
      </w:pPr>
    </w:p>
    <w:p w:rsidR="007B1477" w:rsidRPr="00423842" w:rsidRDefault="007B1477">
      <w:pPr>
        <w:widowControl w:val="0"/>
        <w:autoSpaceDE w:val="0"/>
        <w:autoSpaceDN w:val="0"/>
        <w:adjustRightInd w:val="0"/>
        <w:spacing w:after="0"/>
        <w:ind w:left="709" w:hanging="709"/>
        <w:rPr>
          <w:rFonts w:cs="Arial"/>
          <w:b/>
          <w:szCs w:val="20"/>
        </w:rPr>
      </w:pPr>
      <w:r>
        <w:rPr>
          <w:rFonts w:cs="Arial"/>
          <w:b/>
          <w:szCs w:val="20"/>
        </w:rPr>
        <w:t>Precinct 1 – Earlville core</w:t>
      </w:r>
      <w:r w:rsidRPr="00423842">
        <w:rPr>
          <w:rFonts w:cs="Arial"/>
          <w:b/>
          <w:szCs w:val="20"/>
        </w:rPr>
        <w:t xml:space="preserve"> </w:t>
      </w:r>
    </w:p>
    <w:p w:rsidR="00EB4B9E" w:rsidRPr="00431B3F" w:rsidRDefault="00EB4B9E" w:rsidP="0069428D">
      <w:pPr>
        <w:numPr>
          <w:ilvl w:val="0"/>
          <w:numId w:val="11"/>
        </w:numPr>
        <w:spacing w:after="0"/>
        <w:rPr>
          <w:rFonts w:ascii="Arial" w:eastAsia="Times New Roman" w:hAnsi="Arial" w:cs="Arial"/>
          <w:szCs w:val="20"/>
        </w:rPr>
      </w:pPr>
      <w:r w:rsidRPr="00431B3F">
        <w:rPr>
          <w:rFonts w:ascii="Arial" w:eastAsia="Times New Roman" w:hAnsi="Arial" w:cs="Arial"/>
          <w:szCs w:val="20"/>
        </w:rPr>
        <w:t>In addition to</w:t>
      </w:r>
      <w:r w:rsidR="00933598">
        <w:rPr>
          <w:rFonts w:ascii="Arial" w:eastAsia="Times New Roman" w:hAnsi="Arial" w:cs="Arial"/>
          <w:szCs w:val="20"/>
        </w:rPr>
        <w:t xml:space="preserve"> 7.2.3.3</w:t>
      </w:r>
      <w:r>
        <w:rPr>
          <w:rFonts w:ascii="Arial" w:eastAsia="Times New Roman" w:hAnsi="Arial" w:cs="Arial"/>
          <w:szCs w:val="20"/>
        </w:rPr>
        <w:t xml:space="preserve">(2), </w:t>
      </w:r>
      <w:r w:rsidRPr="00431B3F">
        <w:rPr>
          <w:rFonts w:ascii="Arial" w:eastAsia="Times New Roman" w:hAnsi="Arial" w:cs="Arial"/>
          <w:szCs w:val="20"/>
        </w:rPr>
        <w:t xml:space="preserve">the overall outcomes sought for the precinct </w:t>
      </w:r>
      <w:r>
        <w:rPr>
          <w:rFonts w:ascii="Arial" w:eastAsia="Times New Roman" w:hAnsi="Arial" w:cs="Arial"/>
          <w:szCs w:val="20"/>
        </w:rPr>
        <w:t>are</w:t>
      </w:r>
      <w:r w:rsidRPr="00431B3F">
        <w:rPr>
          <w:rFonts w:ascii="Arial" w:eastAsia="Times New Roman" w:hAnsi="Arial" w:cs="Arial"/>
          <w:szCs w:val="20"/>
        </w:rPr>
        <w:t>:</w:t>
      </w:r>
    </w:p>
    <w:p w:rsidR="007B1477" w:rsidRPr="007B1477" w:rsidRDefault="00AD7206">
      <w:pPr>
        <w:pStyle w:val="ListParagraph"/>
        <w:widowControl w:val="0"/>
        <w:numPr>
          <w:ilvl w:val="1"/>
          <w:numId w:val="11"/>
        </w:numPr>
        <w:autoSpaceDE w:val="0"/>
        <w:autoSpaceDN w:val="0"/>
        <w:adjustRightInd w:val="0"/>
        <w:rPr>
          <w:rFonts w:eastAsia="Calibri" w:cs="Arial"/>
          <w:szCs w:val="20"/>
          <w:lang w:eastAsia="en-US"/>
        </w:rPr>
      </w:pPr>
      <w:r>
        <w:rPr>
          <w:rFonts w:cs="Arial"/>
          <w:szCs w:val="20"/>
        </w:rPr>
        <w:t>t</w:t>
      </w:r>
      <w:r w:rsidR="007B1477" w:rsidRPr="007B1477">
        <w:rPr>
          <w:rFonts w:cs="Arial"/>
          <w:szCs w:val="20"/>
        </w:rPr>
        <w:t xml:space="preserve">he precinct is the highest order </w:t>
      </w:r>
      <w:r w:rsidR="00BA63B2">
        <w:rPr>
          <w:rFonts w:cs="Arial"/>
          <w:szCs w:val="20"/>
        </w:rPr>
        <w:t xml:space="preserve">precinct within the </w:t>
      </w:r>
      <w:r w:rsidR="007B1477" w:rsidRPr="007B1477">
        <w:rPr>
          <w:rFonts w:cs="Arial"/>
          <w:szCs w:val="20"/>
        </w:rPr>
        <w:t>centre</w:t>
      </w:r>
      <w:r w:rsidR="00BA63B2">
        <w:rPr>
          <w:rFonts w:cs="Arial"/>
          <w:szCs w:val="20"/>
        </w:rPr>
        <w:t>;</w:t>
      </w:r>
      <w:r w:rsidR="007B1477" w:rsidRPr="007B1477">
        <w:rPr>
          <w:rFonts w:cs="Arial"/>
          <w:szCs w:val="20"/>
        </w:rPr>
        <w:t xml:space="preserve"> </w:t>
      </w:r>
    </w:p>
    <w:p w:rsidR="007B1477" w:rsidRPr="007B1477" w:rsidRDefault="00AD7206">
      <w:pPr>
        <w:pStyle w:val="ListParagraph"/>
        <w:widowControl w:val="0"/>
        <w:numPr>
          <w:ilvl w:val="1"/>
          <w:numId w:val="11"/>
        </w:numPr>
        <w:autoSpaceDE w:val="0"/>
        <w:autoSpaceDN w:val="0"/>
        <w:adjustRightInd w:val="0"/>
        <w:rPr>
          <w:rFonts w:eastAsia="Calibri" w:cs="Arial"/>
          <w:szCs w:val="20"/>
          <w:lang w:eastAsia="en-US"/>
        </w:rPr>
      </w:pPr>
      <w:r>
        <w:rPr>
          <w:rFonts w:eastAsia="Calibri" w:cs="Arial"/>
          <w:szCs w:val="20"/>
          <w:lang w:eastAsia="en-US"/>
        </w:rPr>
        <w:t>t</w:t>
      </w:r>
      <w:r w:rsidR="007B1477" w:rsidRPr="007B1477">
        <w:rPr>
          <w:rFonts w:eastAsia="Calibri" w:cs="Arial"/>
          <w:szCs w:val="20"/>
          <w:lang w:eastAsia="en-US"/>
        </w:rPr>
        <w:t>he highest order and greatest range of retail and entertainment activities are concentrated within the precinct;</w:t>
      </w:r>
    </w:p>
    <w:p w:rsidR="007B1477" w:rsidRPr="007B1477" w:rsidRDefault="00AD7206">
      <w:pPr>
        <w:pStyle w:val="ListParagraph"/>
        <w:widowControl w:val="0"/>
        <w:numPr>
          <w:ilvl w:val="1"/>
          <w:numId w:val="11"/>
        </w:numPr>
        <w:autoSpaceDE w:val="0"/>
        <w:autoSpaceDN w:val="0"/>
        <w:adjustRightInd w:val="0"/>
        <w:rPr>
          <w:rFonts w:cs="Arial"/>
          <w:szCs w:val="20"/>
        </w:rPr>
      </w:pPr>
      <w:r>
        <w:rPr>
          <w:rFonts w:cs="Arial"/>
          <w:szCs w:val="20"/>
        </w:rPr>
        <w:t>b</w:t>
      </w:r>
      <w:r w:rsidR="007B1477" w:rsidRPr="007B1477">
        <w:rPr>
          <w:rFonts w:cs="Arial"/>
          <w:szCs w:val="20"/>
        </w:rPr>
        <w:t>uildings and structures within the precinct emphasise the intensity, scale and increased activity within the core through elevated height and separation between buildings with high quality landscaped, pedestria</w:t>
      </w:r>
      <w:r w:rsidR="00DD3FEC">
        <w:rPr>
          <w:rFonts w:cs="Arial"/>
          <w:szCs w:val="20"/>
        </w:rPr>
        <w:t>n-focussed environments;</w:t>
      </w:r>
    </w:p>
    <w:p w:rsidR="007B1477" w:rsidRPr="007B1477" w:rsidRDefault="00AD7206">
      <w:pPr>
        <w:pStyle w:val="ListParagraph"/>
        <w:widowControl w:val="0"/>
        <w:numPr>
          <w:ilvl w:val="1"/>
          <w:numId w:val="11"/>
        </w:numPr>
        <w:autoSpaceDE w:val="0"/>
        <w:autoSpaceDN w:val="0"/>
        <w:adjustRightInd w:val="0"/>
        <w:rPr>
          <w:rFonts w:cs="Arial"/>
          <w:szCs w:val="20"/>
        </w:rPr>
      </w:pPr>
      <w:r>
        <w:rPr>
          <w:rFonts w:cs="Arial"/>
          <w:szCs w:val="20"/>
        </w:rPr>
        <w:t>t</w:t>
      </w:r>
      <w:r w:rsidR="007B1477" w:rsidRPr="007B1477">
        <w:rPr>
          <w:rFonts w:cs="Arial"/>
          <w:szCs w:val="20"/>
        </w:rPr>
        <w:t>he pedestrian appeal of areas at ground level is emphasised through active frontages and comfortable pedestrian spaces and cyclist facilities;</w:t>
      </w:r>
    </w:p>
    <w:p w:rsidR="00DD3FEC" w:rsidRPr="00DD3FEC" w:rsidRDefault="007B1477">
      <w:pPr>
        <w:pStyle w:val="ListParagraph"/>
        <w:widowControl w:val="0"/>
        <w:numPr>
          <w:ilvl w:val="1"/>
          <w:numId w:val="11"/>
        </w:numPr>
        <w:autoSpaceDE w:val="0"/>
        <w:autoSpaceDN w:val="0"/>
        <w:adjustRightInd w:val="0"/>
        <w:rPr>
          <w:rFonts w:cs="Arial"/>
          <w:b/>
          <w:szCs w:val="20"/>
        </w:rPr>
      </w:pPr>
      <w:r w:rsidRPr="00DD3FEC">
        <w:rPr>
          <w:rFonts w:cs="Arial"/>
          <w:szCs w:val="20"/>
        </w:rPr>
        <w:t>connections for pedestrians and cyclists between the precinct and Precinct 2 – Earlville frame</w:t>
      </w:r>
      <w:r w:rsidR="00BA63B2">
        <w:rPr>
          <w:rFonts w:cs="Arial"/>
          <w:szCs w:val="20"/>
        </w:rPr>
        <w:t xml:space="preserve"> are improved</w:t>
      </w:r>
      <w:r w:rsidRPr="00DD3FEC">
        <w:rPr>
          <w:rFonts w:cs="Arial"/>
          <w:szCs w:val="20"/>
        </w:rPr>
        <w:t>.</w:t>
      </w:r>
    </w:p>
    <w:p w:rsidR="007B1477" w:rsidRPr="00DD3FEC" w:rsidRDefault="007B1477">
      <w:pPr>
        <w:widowControl w:val="0"/>
        <w:autoSpaceDE w:val="0"/>
        <w:autoSpaceDN w:val="0"/>
        <w:adjustRightInd w:val="0"/>
        <w:spacing w:after="0"/>
        <w:rPr>
          <w:rFonts w:cs="Arial"/>
          <w:b/>
          <w:szCs w:val="20"/>
        </w:rPr>
      </w:pPr>
      <w:r w:rsidRPr="00DD3FEC">
        <w:rPr>
          <w:rFonts w:cs="Arial"/>
          <w:b/>
          <w:szCs w:val="20"/>
        </w:rPr>
        <w:t xml:space="preserve">Precinct 2 – Earlville frame </w:t>
      </w:r>
    </w:p>
    <w:p w:rsidR="00EB4B9E" w:rsidRPr="00431B3F" w:rsidRDefault="00EB4B9E" w:rsidP="0069428D">
      <w:pPr>
        <w:numPr>
          <w:ilvl w:val="0"/>
          <w:numId w:val="11"/>
        </w:numPr>
        <w:spacing w:after="0"/>
        <w:rPr>
          <w:rFonts w:ascii="Arial" w:eastAsia="Times New Roman" w:hAnsi="Arial" w:cs="Arial"/>
          <w:szCs w:val="20"/>
        </w:rPr>
      </w:pPr>
      <w:r w:rsidRPr="00431B3F">
        <w:rPr>
          <w:rFonts w:ascii="Arial" w:eastAsia="Times New Roman" w:hAnsi="Arial" w:cs="Arial"/>
          <w:szCs w:val="20"/>
        </w:rPr>
        <w:t>In addition to</w:t>
      </w:r>
      <w:r w:rsidR="00933598">
        <w:rPr>
          <w:rFonts w:ascii="Arial" w:eastAsia="Times New Roman" w:hAnsi="Arial" w:cs="Arial"/>
          <w:szCs w:val="20"/>
        </w:rPr>
        <w:t xml:space="preserve"> 7.2.3.3</w:t>
      </w:r>
      <w:r>
        <w:rPr>
          <w:rFonts w:ascii="Arial" w:eastAsia="Times New Roman" w:hAnsi="Arial" w:cs="Arial"/>
          <w:szCs w:val="20"/>
        </w:rPr>
        <w:t xml:space="preserve">(2), </w:t>
      </w:r>
      <w:r w:rsidRPr="00431B3F">
        <w:rPr>
          <w:rFonts w:ascii="Arial" w:eastAsia="Times New Roman" w:hAnsi="Arial" w:cs="Arial"/>
          <w:szCs w:val="20"/>
        </w:rPr>
        <w:t xml:space="preserve">the overall outcomes sought for the precinct </w:t>
      </w:r>
      <w:r>
        <w:rPr>
          <w:rFonts w:ascii="Arial" w:eastAsia="Times New Roman" w:hAnsi="Arial" w:cs="Arial"/>
          <w:szCs w:val="20"/>
        </w:rPr>
        <w:t>are</w:t>
      </w:r>
      <w:r w:rsidRPr="00431B3F">
        <w:rPr>
          <w:rFonts w:ascii="Arial" w:eastAsia="Times New Roman" w:hAnsi="Arial" w:cs="Arial"/>
          <w:szCs w:val="20"/>
        </w:rPr>
        <w:t>:</w:t>
      </w:r>
    </w:p>
    <w:p w:rsidR="007B1477" w:rsidRDefault="00AD7206">
      <w:pPr>
        <w:pStyle w:val="ListParagraph"/>
        <w:numPr>
          <w:ilvl w:val="1"/>
          <w:numId w:val="11"/>
        </w:numPr>
        <w:spacing w:after="0"/>
        <w:rPr>
          <w:rFonts w:cs="Arial"/>
          <w:szCs w:val="20"/>
        </w:rPr>
      </w:pPr>
      <w:r>
        <w:rPr>
          <w:rFonts w:cs="Arial"/>
          <w:szCs w:val="20"/>
        </w:rPr>
        <w:t>l</w:t>
      </w:r>
      <w:r w:rsidR="007B1477">
        <w:rPr>
          <w:rFonts w:cs="Arial"/>
          <w:szCs w:val="20"/>
        </w:rPr>
        <w:t>and uses within the precinct are of a scale and intensity complementary to the intensity and scale of those within Precinct 1 – Earlville core;</w:t>
      </w:r>
    </w:p>
    <w:p w:rsidR="007B1477" w:rsidRPr="007B1477" w:rsidRDefault="00AD7206">
      <w:pPr>
        <w:pStyle w:val="ListParagraph"/>
        <w:numPr>
          <w:ilvl w:val="1"/>
          <w:numId w:val="11"/>
        </w:numPr>
        <w:spacing w:after="0"/>
        <w:rPr>
          <w:rFonts w:cs="Arial"/>
          <w:szCs w:val="20"/>
        </w:rPr>
      </w:pPr>
      <w:r>
        <w:rPr>
          <w:rFonts w:cs="Arial"/>
          <w:szCs w:val="20"/>
        </w:rPr>
        <w:t>b</w:t>
      </w:r>
      <w:r w:rsidR="007B1477" w:rsidRPr="007B1477">
        <w:rPr>
          <w:rFonts w:cs="Arial"/>
          <w:szCs w:val="20"/>
        </w:rPr>
        <w:t>uildings and structures within the precinct emphasise the commercial and mixed-use activity through medium-rise</w:t>
      </w:r>
      <w:r w:rsidR="00DD3FEC">
        <w:rPr>
          <w:rFonts w:cs="Arial"/>
          <w:szCs w:val="20"/>
        </w:rPr>
        <w:t xml:space="preserve"> buildings and active frontages;</w:t>
      </w:r>
    </w:p>
    <w:p w:rsidR="007B1477" w:rsidRPr="007B1477" w:rsidRDefault="00AD7206">
      <w:pPr>
        <w:pStyle w:val="ListParagraph"/>
        <w:numPr>
          <w:ilvl w:val="1"/>
          <w:numId w:val="11"/>
        </w:numPr>
        <w:spacing w:after="0"/>
        <w:rPr>
          <w:rFonts w:cs="Arial"/>
          <w:szCs w:val="20"/>
        </w:rPr>
      </w:pPr>
      <w:r>
        <w:rPr>
          <w:rFonts w:cs="Arial"/>
          <w:szCs w:val="20"/>
        </w:rPr>
        <w:t>h</w:t>
      </w:r>
      <w:r w:rsidR="007B1477" w:rsidRPr="007B1477">
        <w:rPr>
          <w:rFonts w:cs="Arial"/>
          <w:szCs w:val="20"/>
        </w:rPr>
        <w:t>igher residential densities within the precinct are encouraged through consolidation of lots with increased heights and separation from lower density residential activities;</w:t>
      </w:r>
    </w:p>
    <w:p w:rsidR="007B1477" w:rsidRPr="007B1477" w:rsidRDefault="00AD7206">
      <w:pPr>
        <w:pStyle w:val="ListParagraph"/>
        <w:numPr>
          <w:ilvl w:val="1"/>
          <w:numId w:val="11"/>
        </w:numPr>
        <w:spacing w:after="0"/>
        <w:rPr>
          <w:rFonts w:cs="Arial"/>
          <w:szCs w:val="20"/>
        </w:rPr>
      </w:pPr>
      <w:r>
        <w:rPr>
          <w:rFonts w:cs="Arial"/>
          <w:szCs w:val="20"/>
        </w:rPr>
        <w:t>g</w:t>
      </w:r>
      <w:r w:rsidR="007B1477" w:rsidRPr="007B1477">
        <w:rPr>
          <w:rFonts w:cs="Arial"/>
          <w:szCs w:val="20"/>
        </w:rPr>
        <w:t>ateways and large allotments in the precinct are used effectively for:</w:t>
      </w:r>
    </w:p>
    <w:p w:rsidR="007B1477" w:rsidRPr="007B1477" w:rsidRDefault="007B1477">
      <w:pPr>
        <w:pStyle w:val="ListParagraph"/>
        <w:numPr>
          <w:ilvl w:val="2"/>
          <w:numId w:val="11"/>
        </w:numPr>
        <w:spacing w:after="0"/>
        <w:rPr>
          <w:rFonts w:cs="Arial"/>
          <w:szCs w:val="20"/>
        </w:rPr>
      </w:pPr>
      <w:r w:rsidRPr="007B1477">
        <w:rPr>
          <w:rFonts w:cs="Arial"/>
          <w:szCs w:val="20"/>
        </w:rPr>
        <w:t xml:space="preserve">commercial activities that require larger </w:t>
      </w:r>
      <w:r w:rsidR="006A261D">
        <w:rPr>
          <w:rFonts w:cs="Arial"/>
          <w:szCs w:val="20"/>
        </w:rPr>
        <w:t>floor areas;</w:t>
      </w:r>
      <w:r w:rsidRPr="007B1477">
        <w:rPr>
          <w:rFonts w:cs="Arial"/>
          <w:szCs w:val="20"/>
        </w:rPr>
        <w:t xml:space="preserve"> or</w:t>
      </w:r>
    </w:p>
    <w:p w:rsidR="007B1477" w:rsidRPr="007B1477" w:rsidRDefault="007B1477">
      <w:pPr>
        <w:pStyle w:val="ListParagraph"/>
        <w:numPr>
          <w:ilvl w:val="2"/>
          <w:numId w:val="11"/>
        </w:numPr>
        <w:rPr>
          <w:rFonts w:cs="Arial"/>
          <w:szCs w:val="20"/>
        </w:rPr>
      </w:pPr>
      <w:r w:rsidRPr="007B1477">
        <w:rPr>
          <w:rFonts w:cs="Arial"/>
          <w:szCs w:val="20"/>
        </w:rPr>
        <w:t>mixed-used development which integrate uses vertically rather than across a site.</w:t>
      </w:r>
    </w:p>
    <w:p w:rsidR="007B1477" w:rsidRPr="00815956" w:rsidRDefault="007B1477">
      <w:pPr>
        <w:widowControl w:val="0"/>
        <w:autoSpaceDE w:val="0"/>
        <w:autoSpaceDN w:val="0"/>
        <w:adjustRightInd w:val="0"/>
        <w:spacing w:after="0"/>
        <w:ind w:left="709" w:hanging="709"/>
        <w:rPr>
          <w:rFonts w:cs="Arial"/>
          <w:b/>
          <w:szCs w:val="20"/>
        </w:rPr>
      </w:pPr>
      <w:r>
        <w:rPr>
          <w:rFonts w:cs="Arial"/>
          <w:b/>
          <w:szCs w:val="20"/>
        </w:rPr>
        <w:t xml:space="preserve">Precinct 3 – </w:t>
      </w:r>
      <w:r w:rsidRPr="00815956">
        <w:rPr>
          <w:rFonts w:cs="Arial"/>
          <w:b/>
          <w:szCs w:val="20"/>
        </w:rPr>
        <w:t>Ca</w:t>
      </w:r>
      <w:r>
        <w:rPr>
          <w:rFonts w:cs="Arial"/>
          <w:b/>
          <w:szCs w:val="20"/>
        </w:rPr>
        <w:t>n</w:t>
      </w:r>
      <w:r w:rsidRPr="00815956">
        <w:rPr>
          <w:rFonts w:cs="Arial"/>
          <w:b/>
          <w:szCs w:val="20"/>
        </w:rPr>
        <w:t xml:space="preserve">non </w:t>
      </w:r>
      <w:r w:rsidR="00DD3FEC">
        <w:rPr>
          <w:rFonts w:cs="Arial"/>
          <w:b/>
          <w:szCs w:val="20"/>
        </w:rPr>
        <w:t>p</w:t>
      </w:r>
      <w:r w:rsidRPr="00815956">
        <w:rPr>
          <w:rFonts w:cs="Arial"/>
          <w:b/>
          <w:szCs w:val="20"/>
        </w:rPr>
        <w:t xml:space="preserve">ark </w:t>
      </w:r>
    </w:p>
    <w:p w:rsidR="00EB4B9E" w:rsidRPr="00431B3F" w:rsidRDefault="00EB4B9E" w:rsidP="0069428D">
      <w:pPr>
        <w:numPr>
          <w:ilvl w:val="0"/>
          <w:numId w:val="64"/>
        </w:numPr>
        <w:spacing w:after="0"/>
        <w:rPr>
          <w:rFonts w:ascii="Arial" w:eastAsia="Times New Roman" w:hAnsi="Arial" w:cs="Arial"/>
          <w:szCs w:val="20"/>
        </w:rPr>
      </w:pPr>
      <w:r w:rsidRPr="00431B3F">
        <w:rPr>
          <w:rFonts w:ascii="Arial" w:eastAsia="Times New Roman" w:hAnsi="Arial" w:cs="Arial"/>
          <w:szCs w:val="20"/>
        </w:rPr>
        <w:t>In addition to</w:t>
      </w:r>
      <w:r w:rsidR="00933598">
        <w:rPr>
          <w:rFonts w:ascii="Arial" w:eastAsia="Times New Roman" w:hAnsi="Arial" w:cs="Arial"/>
          <w:szCs w:val="20"/>
        </w:rPr>
        <w:t xml:space="preserve"> 7.2.3.3</w:t>
      </w:r>
      <w:r>
        <w:rPr>
          <w:rFonts w:ascii="Arial" w:eastAsia="Times New Roman" w:hAnsi="Arial" w:cs="Arial"/>
          <w:szCs w:val="20"/>
        </w:rPr>
        <w:t xml:space="preserve">(2), </w:t>
      </w:r>
      <w:r w:rsidRPr="00431B3F">
        <w:rPr>
          <w:rFonts w:ascii="Arial" w:eastAsia="Times New Roman" w:hAnsi="Arial" w:cs="Arial"/>
          <w:szCs w:val="20"/>
        </w:rPr>
        <w:t xml:space="preserve">the overall outcomes sought for the precinct </w:t>
      </w:r>
      <w:r>
        <w:rPr>
          <w:rFonts w:ascii="Arial" w:eastAsia="Times New Roman" w:hAnsi="Arial" w:cs="Arial"/>
          <w:szCs w:val="20"/>
        </w:rPr>
        <w:t>are</w:t>
      </w:r>
      <w:r w:rsidRPr="00431B3F">
        <w:rPr>
          <w:rFonts w:ascii="Arial" w:eastAsia="Times New Roman" w:hAnsi="Arial" w:cs="Arial"/>
          <w:szCs w:val="20"/>
        </w:rPr>
        <w:t>:</w:t>
      </w:r>
    </w:p>
    <w:p w:rsidR="007B1477" w:rsidRPr="00DD3FEC" w:rsidRDefault="00AD7206">
      <w:pPr>
        <w:pStyle w:val="ListParagraph"/>
        <w:numPr>
          <w:ilvl w:val="1"/>
          <w:numId w:val="11"/>
        </w:numPr>
        <w:spacing w:after="0"/>
        <w:rPr>
          <w:rFonts w:cs="Arial"/>
          <w:szCs w:val="20"/>
        </w:rPr>
      </w:pPr>
      <w:r>
        <w:rPr>
          <w:rFonts w:cs="Arial"/>
          <w:szCs w:val="20"/>
        </w:rPr>
        <w:t>u</w:t>
      </w:r>
      <w:r w:rsidR="007B1477" w:rsidRPr="00DD3FEC">
        <w:rPr>
          <w:rFonts w:cs="Arial"/>
          <w:szCs w:val="20"/>
        </w:rPr>
        <w:t>ses that transition away from the existing race course occur only at such time as adequate road connections can be delivered to Ishmael Road, Mulgrave Road and a future by-pass of Earlville to the east;</w:t>
      </w:r>
    </w:p>
    <w:p w:rsidR="007B1477" w:rsidRPr="00DD3FEC" w:rsidRDefault="00AD7206">
      <w:pPr>
        <w:pStyle w:val="ListParagraph"/>
        <w:numPr>
          <w:ilvl w:val="1"/>
          <w:numId w:val="11"/>
        </w:numPr>
        <w:spacing w:after="0"/>
        <w:rPr>
          <w:rFonts w:cs="Arial"/>
          <w:szCs w:val="20"/>
        </w:rPr>
      </w:pPr>
      <w:r>
        <w:rPr>
          <w:rFonts w:cs="Arial"/>
          <w:szCs w:val="20"/>
        </w:rPr>
        <w:t>a</w:t>
      </w:r>
      <w:r w:rsidR="007B1477" w:rsidRPr="00DD3FEC">
        <w:rPr>
          <w:rFonts w:cs="Arial"/>
          <w:szCs w:val="20"/>
        </w:rPr>
        <w:t>ny redevelopment of the precinct is supported by:</w:t>
      </w:r>
    </w:p>
    <w:p w:rsidR="007B1477" w:rsidRPr="00DD3FEC" w:rsidRDefault="007B1477">
      <w:pPr>
        <w:pStyle w:val="ListParagraph"/>
        <w:numPr>
          <w:ilvl w:val="2"/>
          <w:numId w:val="11"/>
        </w:numPr>
        <w:spacing w:after="0"/>
        <w:rPr>
          <w:rFonts w:cs="Arial"/>
          <w:szCs w:val="20"/>
        </w:rPr>
      </w:pPr>
      <w:r w:rsidRPr="00DD3FEC">
        <w:rPr>
          <w:rFonts w:cs="Arial"/>
          <w:szCs w:val="20"/>
        </w:rPr>
        <w:t>a detailed structure plan prepared demonstrating how the site may be developed over time;</w:t>
      </w:r>
    </w:p>
    <w:p w:rsidR="007B1477" w:rsidRPr="00DD3FEC" w:rsidRDefault="007B1477">
      <w:pPr>
        <w:pStyle w:val="ListParagraph"/>
        <w:numPr>
          <w:ilvl w:val="2"/>
          <w:numId w:val="11"/>
        </w:numPr>
        <w:spacing w:after="0"/>
        <w:rPr>
          <w:rFonts w:cs="Arial"/>
          <w:szCs w:val="20"/>
        </w:rPr>
      </w:pPr>
      <w:r w:rsidRPr="00DD3FEC">
        <w:rPr>
          <w:rFonts w:cs="Arial"/>
          <w:szCs w:val="20"/>
        </w:rPr>
        <w:t>demonstration that the proposed development supports the role of Earlville as a transit oriented community;</w:t>
      </w:r>
    </w:p>
    <w:p w:rsidR="007B1477" w:rsidRPr="00DD3FEC" w:rsidRDefault="007B1477">
      <w:pPr>
        <w:pStyle w:val="ListParagraph"/>
        <w:numPr>
          <w:ilvl w:val="2"/>
          <w:numId w:val="11"/>
        </w:numPr>
        <w:spacing w:after="0"/>
        <w:rPr>
          <w:rFonts w:cs="Arial"/>
          <w:szCs w:val="20"/>
        </w:rPr>
      </w:pPr>
      <w:r w:rsidRPr="00DD3FEC">
        <w:rPr>
          <w:rFonts w:cs="Arial"/>
          <w:szCs w:val="20"/>
        </w:rPr>
        <w:t>design, layout or buildings that reflect the significance of the race course to the local history of Cairns;</w:t>
      </w:r>
    </w:p>
    <w:p w:rsidR="00FC4E4D" w:rsidRDefault="00DD3FEC">
      <w:pPr>
        <w:pStyle w:val="ListParagraph"/>
        <w:numPr>
          <w:ilvl w:val="2"/>
          <w:numId w:val="11"/>
        </w:numPr>
        <w:spacing w:after="0"/>
        <w:rPr>
          <w:rFonts w:cs="Arial"/>
          <w:szCs w:val="20"/>
        </w:rPr>
      </w:pPr>
      <w:r>
        <w:rPr>
          <w:rFonts w:cs="Arial"/>
          <w:szCs w:val="20"/>
        </w:rPr>
        <w:t>c</w:t>
      </w:r>
      <w:r w:rsidR="007B1477" w:rsidRPr="00DD3FEC">
        <w:rPr>
          <w:rFonts w:cs="Arial"/>
          <w:szCs w:val="20"/>
        </w:rPr>
        <w:t>onnection to surrounding infrastructure networks.</w:t>
      </w:r>
    </w:p>
    <w:p w:rsidR="007B1477" w:rsidRPr="00FC4E4D" w:rsidRDefault="00FC4E4D" w:rsidP="0069428D">
      <w:r>
        <w:br w:type="page"/>
      </w:r>
    </w:p>
    <w:p w:rsidR="007B1477" w:rsidRPr="005A77FA" w:rsidRDefault="007B1477" w:rsidP="007B1477">
      <w:pPr>
        <w:pStyle w:val="Heading4"/>
        <w:ind w:left="851"/>
      </w:pPr>
      <w:bookmarkStart w:id="2" w:name="_Ref364864072"/>
      <w:r>
        <w:lastRenderedPageBreak/>
        <w:t>Criteria for a</w:t>
      </w:r>
      <w:r w:rsidRPr="005A77FA">
        <w:t>ssessment</w:t>
      </w:r>
      <w:bookmarkEnd w:id="2"/>
      <w:r w:rsidRPr="005A77FA">
        <w:t xml:space="preserve"> </w:t>
      </w:r>
    </w:p>
    <w:p w:rsidR="007B1477" w:rsidRPr="00BF128E" w:rsidRDefault="007B1477" w:rsidP="007B1477">
      <w:pPr>
        <w:spacing w:after="0" w:line="240" w:lineRule="auto"/>
        <w:rPr>
          <w:rFonts w:ascii="Arial" w:eastAsia="Times New Roman" w:hAnsi="Arial" w:cs="Arial"/>
          <w:szCs w:val="20"/>
        </w:rPr>
      </w:pPr>
      <w:r w:rsidRPr="00BF128E">
        <w:rPr>
          <w:rFonts w:ascii="Arial" w:eastAsia="Times New Roman" w:hAnsi="Arial" w:cs="Arial"/>
          <w:szCs w:val="20"/>
        </w:rPr>
        <w:t>Part A - Criteria for assessable development</w:t>
      </w:r>
    </w:p>
    <w:p w:rsidR="007B1477" w:rsidRPr="005A77FA" w:rsidRDefault="007B1477" w:rsidP="007B1477">
      <w:pPr>
        <w:spacing w:after="0" w:line="240" w:lineRule="auto"/>
        <w:rPr>
          <w:rFonts w:ascii="Arial" w:eastAsia="Times New Roman" w:hAnsi="Arial" w:cs="Arial"/>
          <w:szCs w:val="20"/>
        </w:rPr>
      </w:pPr>
    </w:p>
    <w:p w:rsidR="007B1477" w:rsidRPr="005A77FA" w:rsidRDefault="007B1477" w:rsidP="007B1477">
      <w:pPr>
        <w:pStyle w:val="Caption"/>
      </w:pPr>
      <w:r>
        <w:t xml:space="preserve">Table </w:t>
      </w:r>
      <w:r w:rsidR="00BB32C3">
        <w:fldChar w:fldCharType="begin"/>
      </w:r>
      <w:r w:rsidR="00BB32C3">
        <w:instrText xml:space="preserve"> REF _Ref364864072 \r \h </w:instrText>
      </w:r>
      <w:r w:rsidR="00BB32C3">
        <w:fldChar w:fldCharType="separate"/>
      </w:r>
      <w:r w:rsidR="00BD320D">
        <w:t>7.2.3.4</w:t>
      </w:r>
      <w:r w:rsidR="00BB32C3">
        <w:fldChar w:fldCharType="end"/>
      </w:r>
      <w:r>
        <w:t>.a</w:t>
      </w:r>
      <w:r w:rsidRPr="005A77FA">
        <w:t xml:space="preserve"> </w:t>
      </w:r>
      <w:r>
        <w:t xml:space="preserve">– </w:t>
      </w:r>
      <w:r w:rsidR="00DD3FEC">
        <w:t>Earlville</w:t>
      </w:r>
      <w:r>
        <w:t xml:space="preserve"> local plan </w:t>
      </w:r>
      <w:r w:rsidR="000B6ED3">
        <w:t xml:space="preserve">code </w:t>
      </w:r>
      <w:r>
        <w:t>– assessable development</w:t>
      </w:r>
    </w:p>
    <w:tbl>
      <w:tblPr>
        <w:tblStyle w:val="ListTable3-Accent31"/>
        <w:tblW w:w="5000" w:type="pct"/>
        <w:tblCellMar>
          <w:top w:w="85" w:type="dxa"/>
          <w:left w:w="85" w:type="dxa"/>
          <w:bottom w:w="85" w:type="dxa"/>
          <w:right w:w="85" w:type="dxa"/>
        </w:tblCellMar>
        <w:tblLook w:val="0020" w:firstRow="1" w:lastRow="0" w:firstColumn="0" w:lastColumn="0" w:noHBand="0" w:noVBand="0"/>
      </w:tblPr>
      <w:tblGrid>
        <w:gridCol w:w="4765"/>
        <w:gridCol w:w="4765"/>
        <w:gridCol w:w="4762"/>
      </w:tblGrid>
      <w:tr w:rsidR="00ED75E7" w:rsidRPr="005A77FA" w:rsidTr="00ED75E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667" w:type="pct"/>
            <w:tcBorders>
              <w:top w:val="single" w:sz="4" w:space="0" w:color="A5A5A5" w:themeColor="accent3"/>
              <w:bottom w:val="single" w:sz="4" w:space="0" w:color="A5A5A5" w:themeColor="accent3"/>
            </w:tcBorders>
          </w:tcPr>
          <w:p w:rsidR="00ED75E7" w:rsidRPr="005A77FA" w:rsidRDefault="00ED75E7" w:rsidP="00724A64">
            <w:r w:rsidRPr="005A77FA">
              <w:t>Performance outcomes</w:t>
            </w:r>
          </w:p>
        </w:tc>
        <w:tc>
          <w:tcPr>
            <w:tcW w:w="1667" w:type="pct"/>
            <w:tcBorders>
              <w:top w:val="single" w:sz="4" w:space="0" w:color="A5A5A5" w:themeColor="accent3"/>
              <w:bottom w:val="single" w:sz="4" w:space="0" w:color="A5A5A5" w:themeColor="accent3"/>
            </w:tcBorders>
          </w:tcPr>
          <w:p w:rsidR="00ED75E7" w:rsidRPr="005A77FA" w:rsidRDefault="00ED75E7" w:rsidP="00724A64">
            <w:pPr>
              <w:cnfStyle w:val="100000000000" w:firstRow="1" w:lastRow="0" w:firstColumn="0" w:lastColumn="0" w:oddVBand="0" w:evenVBand="0" w:oddHBand="0" w:evenHBand="0" w:firstRowFirstColumn="0" w:firstRowLastColumn="0" w:lastRowFirstColumn="0" w:lastRowLastColumn="0"/>
            </w:pPr>
            <w:r w:rsidRPr="005A77FA">
              <w:t>Acceptable outcomes</w:t>
            </w:r>
          </w:p>
        </w:tc>
        <w:tc>
          <w:tcPr>
            <w:cnfStyle w:val="000010000000" w:firstRow="0" w:lastRow="0" w:firstColumn="0" w:lastColumn="0" w:oddVBand="1" w:evenVBand="0" w:oddHBand="0" w:evenHBand="0" w:firstRowFirstColumn="0" w:firstRowLastColumn="0" w:lastRowFirstColumn="0" w:lastRowLastColumn="0"/>
            <w:tcW w:w="1666" w:type="pct"/>
            <w:tcBorders>
              <w:top w:val="single" w:sz="4" w:space="0" w:color="A5A5A5" w:themeColor="accent3"/>
              <w:bottom w:val="single" w:sz="4" w:space="0" w:color="A5A5A5" w:themeColor="accent3"/>
            </w:tcBorders>
          </w:tcPr>
          <w:p w:rsidR="00ED75E7" w:rsidRPr="005A77FA" w:rsidRDefault="00ED75E7" w:rsidP="00724A64">
            <w:r>
              <w:t>Applicant response</w:t>
            </w:r>
          </w:p>
        </w:tc>
      </w:tr>
      <w:tr w:rsidR="00ED75E7" w:rsidRPr="006F6F35" w:rsidTr="00ED75E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ED75E7" w:rsidRPr="00621988" w:rsidRDefault="00ED75E7" w:rsidP="00724A64">
            <w:pPr>
              <w:rPr>
                <w:b/>
              </w:rPr>
            </w:pPr>
            <w:r w:rsidRPr="00621988">
              <w:rPr>
                <w:b/>
              </w:rPr>
              <w:t>For assessable development</w:t>
            </w:r>
          </w:p>
        </w:tc>
      </w:tr>
      <w:tr w:rsidR="00ED75E7" w:rsidRPr="002C79EE" w:rsidTr="00ED75E7">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ED75E7" w:rsidRDefault="00ED75E7" w:rsidP="00724A64">
            <w:pPr>
              <w:rPr>
                <w:rStyle w:val="Strong"/>
              </w:rPr>
            </w:pPr>
            <w:r>
              <w:rPr>
                <w:rStyle w:val="Strong"/>
              </w:rPr>
              <w:t>Design</w:t>
            </w:r>
          </w:p>
        </w:tc>
      </w:tr>
      <w:tr w:rsidR="00ED75E7" w:rsidRPr="005A77FA" w:rsidTr="00ED75E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val="restart"/>
          </w:tcPr>
          <w:p w:rsidR="00ED75E7" w:rsidRPr="00547C61" w:rsidRDefault="00ED75E7" w:rsidP="00724A64">
            <w:pPr>
              <w:rPr>
                <w:rFonts w:eastAsia="Calibri" w:cs="Arial"/>
                <w:b/>
                <w:szCs w:val="20"/>
              </w:rPr>
            </w:pPr>
            <w:r w:rsidRPr="00547C61">
              <w:rPr>
                <w:rFonts w:eastAsia="Calibri" w:cs="Arial"/>
                <w:b/>
                <w:szCs w:val="20"/>
              </w:rPr>
              <w:t>PO1</w:t>
            </w:r>
          </w:p>
          <w:p w:rsidR="00ED75E7" w:rsidRDefault="00ED75E7" w:rsidP="00724A64">
            <w:pPr>
              <w:rPr>
                <w:rFonts w:eastAsia="Calibri" w:cs="Arial"/>
                <w:szCs w:val="20"/>
              </w:rPr>
            </w:pPr>
            <w:r>
              <w:rPr>
                <w:rFonts w:eastAsia="Calibri" w:cs="Arial"/>
                <w:szCs w:val="20"/>
              </w:rPr>
              <w:t>The height of buildings and structures ensures:</w:t>
            </w:r>
          </w:p>
          <w:p w:rsidR="00ED75E7" w:rsidRDefault="00ED75E7" w:rsidP="005C7940">
            <w:pPr>
              <w:ind w:left="426" w:hanging="426"/>
              <w:rPr>
                <w:rFonts w:eastAsia="Calibri" w:cs="Arial"/>
                <w:szCs w:val="20"/>
              </w:rPr>
            </w:pPr>
            <w:r>
              <w:rPr>
                <w:rFonts w:eastAsia="Calibri" w:cs="Arial"/>
                <w:szCs w:val="20"/>
              </w:rPr>
              <w:t>(a)</w:t>
            </w:r>
            <w:r>
              <w:rPr>
                <w:rFonts w:eastAsia="Calibri" w:cs="Arial"/>
                <w:szCs w:val="20"/>
              </w:rPr>
              <w:tab/>
              <w:t>taller buildings on appropriately sized land are constructed to prevent horizontal sprawl, maximising opportunities for public space;</w:t>
            </w:r>
          </w:p>
          <w:p w:rsidR="00ED75E7" w:rsidRDefault="00ED75E7" w:rsidP="005C7940">
            <w:pPr>
              <w:ind w:left="426" w:hanging="426"/>
              <w:rPr>
                <w:rFonts w:eastAsia="Calibri" w:cs="Arial"/>
                <w:szCs w:val="20"/>
              </w:rPr>
            </w:pPr>
            <w:r>
              <w:rPr>
                <w:rFonts w:eastAsia="Calibri" w:cs="Arial"/>
                <w:szCs w:val="20"/>
              </w:rPr>
              <w:t>(b)</w:t>
            </w:r>
            <w:r>
              <w:rPr>
                <w:rFonts w:eastAsia="Calibri" w:cs="Arial"/>
                <w:szCs w:val="20"/>
              </w:rPr>
              <w:tab/>
              <w:t>that there is a transition of building heights from the Earlville core precinct to the surrounding residential neighbourhoods;</w:t>
            </w:r>
          </w:p>
          <w:p w:rsidR="00ED75E7" w:rsidRDefault="00ED75E7" w:rsidP="005C7940">
            <w:pPr>
              <w:ind w:left="426" w:hanging="426"/>
              <w:rPr>
                <w:rFonts w:eastAsia="Calibri" w:cs="Arial"/>
                <w:szCs w:val="20"/>
              </w:rPr>
            </w:pPr>
            <w:r>
              <w:rPr>
                <w:rFonts w:eastAsia="Calibri" w:cs="Arial"/>
                <w:szCs w:val="20"/>
              </w:rPr>
              <w:t>(c)</w:t>
            </w:r>
            <w:r>
              <w:rPr>
                <w:rFonts w:eastAsia="Calibri" w:cs="Arial"/>
                <w:szCs w:val="20"/>
              </w:rPr>
              <w:tab/>
              <w:t>activation through high quality public and semi-public spaces at ground level.</w:t>
            </w:r>
          </w:p>
          <w:p w:rsidR="00ED75E7" w:rsidRDefault="00ED75E7" w:rsidP="00563AF6">
            <w:pPr>
              <w:ind w:left="567" w:hanging="567"/>
              <w:rPr>
                <w:rFonts w:eastAsia="Calibri" w:cs="Arial"/>
                <w:szCs w:val="20"/>
              </w:rPr>
            </w:pPr>
          </w:p>
          <w:p w:rsidR="00ED75E7" w:rsidRPr="00C66725" w:rsidRDefault="00ED75E7" w:rsidP="00193DB3">
            <w:pPr>
              <w:rPr>
                <w:rFonts w:cs="Arial"/>
                <w:color w:val="FF0000"/>
                <w:szCs w:val="20"/>
              </w:rPr>
            </w:pPr>
            <w:r w:rsidRPr="00933F75">
              <w:rPr>
                <w:sz w:val="16"/>
                <w:szCs w:val="16"/>
              </w:rPr>
              <w:t xml:space="preserve">Note </w:t>
            </w:r>
            <w:r>
              <w:rPr>
                <w:sz w:val="16"/>
                <w:szCs w:val="16"/>
              </w:rPr>
              <w:t>–</w:t>
            </w:r>
            <w:r w:rsidRPr="00933F75">
              <w:rPr>
                <w:sz w:val="16"/>
                <w:szCs w:val="16"/>
              </w:rPr>
              <w:t xml:space="preserve"> A</w:t>
            </w:r>
            <w:r>
              <w:rPr>
                <w:sz w:val="16"/>
                <w:szCs w:val="16"/>
              </w:rPr>
              <w:t xml:space="preserve"> </w:t>
            </w:r>
            <w:r w:rsidRPr="00933F75">
              <w:rPr>
                <w:sz w:val="16"/>
                <w:szCs w:val="16"/>
              </w:rPr>
              <w:t xml:space="preserve">visual impact assessment </w:t>
            </w:r>
            <w:r>
              <w:rPr>
                <w:sz w:val="16"/>
                <w:szCs w:val="16"/>
              </w:rPr>
              <w:t xml:space="preserve">may be required where a proposed development exceeds the height stated in AO1.1. </w:t>
            </w:r>
            <w:r w:rsidRPr="00933F75">
              <w:rPr>
                <w:sz w:val="16"/>
                <w:szCs w:val="16"/>
              </w:rPr>
              <w:t xml:space="preserve">Planning scheme policy – Landscape values </w:t>
            </w:r>
            <w:r>
              <w:rPr>
                <w:sz w:val="16"/>
                <w:szCs w:val="16"/>
              </w:rPr>
              <w:t>provides guidance on undertaking a visual impact assessment.</w:t>
            </w:r>
          </w:p>
          <w:p w:rsidR="00ED75E7" w:rsidRDefault="00ED75E7" w:rsidP="00563AF6">
            <w:pPr>
              <w:ind w:left="567" w:hanging="567"/>
              <w:rPr>
                <w:rFonts w:eastAsia="Calibri" w:cs="Arial"/>
                <w:szCs w:val="20"/>
                <w:lang w:eastAsia="en-AU"/>
              </w:rPr>
            </w:pPr>
          </w:p>
          <w:p w:rsidR="00ED75E7" w:rsidRPr="00547C61" w:rsidRDefault="00ED75E7" w:rsidP="00797E62">
            <w:pPr>
              <w:rPr>
                <w:rFonts w:eastAsia="Calibri" w:cs="Arial"/>
                <w:szCs w:val="20"/>
                <w:lang w:eastAsia="en-AU"/>
              </w:rPr>
            </w:pPr>
            <w:r>
              <w:rPr>
                <w:rFonts w:eastAsia="Calibri" w:cs="Arial"/>
                <w:sz w:val="16"/>
                <w:szCs w:val="16"/>
              </w:rPr>
              <w:t xml:space="preserve">Note – Where a proposed development exceeds the height stated in AO1.1, the proposed setbacks and site coverage will be assessed in relation to the proposed height.  </w:t>
            </w:r>
          </w:p>
        </w:tc>
        <w:tc>
          <w:tcPr>
            <w:tcW w:w="1667" w:type="pct"/>
          </w:tcPr>
          <w:p w:rsidR="00ED75E7" w:rsidRPr="00547C61" w:rsidRDefault="00ED75E7" w:rsidP="00724A64">
            <w:pPr>
              <w:cnfStyle w:val="000000100000" w:firstRow="0" w:lastRow="0" w:firstColumn="0" w:lastColumn="0" w:oddVBand="0" w:evenVBand="0" w:oddHBand="1" w:evenHBand="0" w:firstRowFirstColumn="0" w:firstRowLastColumn="0" w:lastRowFirstColumn="0" w:lastRowLastColumn="0"/>
              <w:rPr>
                <w:rFonts w:eastAsia="Calibri" w:cs="Arial"/>
                <w:b/>
                <w:szCs w:val="20"/>
              </w:rPr>
            </w:pPr>
            <w:r w:rsidRPr="00547C61">
              <w:rPr>
                <w:rFonts w:eastAsia="Calibri" w:cs="Arial"/>
                <w:b/>
                <w:szCs w:val="20"/>
              </w:rPr>
              <w:t>AO1.1</w:t>
            </w:r>
          </w:p>
          <w:p w:rsidR="00ED75E7" w:rsidRDefault="00ED75E7" w:rsidP="00724A64">
            <w:pPr>
              <w:cnfStyle w:val="000000100000" w:firstRow="0" w:lastRow="0" w:firstColumn="0" w:lastColumn="0" w:oddVBand="0" w:evenVBand="0" w:oddHBand="1" w:evenHBand="0" w:firstRowFirstColumn="0" w:firstRowLastColumn="0" w:lastRowFirstColumn="0" w:lastRowLastColumn="0"/>
              <w:rPr>
                <w:rFonts w:eastAsia="Calibri" w:cs="Arial"/>
                <w:szCs w:val="20"/>
              </w:rPr>
            </w:pPr>
            <w:r>
              <w:rPr>
                <w:rFonts w:eastAsia="Calibri" w:cs="Arial"/>
                <w:szCs w:val="20"/>
              </w:rPr>
              <w:t xml:space="preserve">The height and scale of development is consistent with the outcomes specified within </w:t>
            </w:r>
            <w:r>
              <w:t xml:space="preserve">Table </w:t>
            </w:r>
            <w:r>
              <w:fldChar w:fldCharType="begin"/>
            </w:r>
            <w:r>
              <w:instrText xml:space="preserve"> REF _Ref364864072 \r \h </w:instrText>
            </w:r>
            <w:r>
              <w:fldChar w:fldCharType="separate"/>
            </w:r>
            <w:r>
              <w:t>7.2.3.4</w:t>
            </w:r>
            <w:r>
              <w:fldChar w:fldCharType="end"/>
            </w:r>
            <w:r>
              <w:t>.b</w:t>
            </w:r>
            <w:r>
              <w:rPr>
                <w:rFonts w:eastAsia="Calibri" w:cs="Arial"/>
                <w:szCs w:val="20"/>
              </w:rPr>
              <w:t>.</w:t>
            </w:r>
          </w:p>
          <w:p w:rsidR="00ED75E7" w:rsidRDefault="00ED75E7" w:rsidP="00724A64">
            <w:pPr>
              <w:cnfStyle w:val="000000100000" w:firstRow="0" w:lastRow="0" w:firstColumn="0" w:lastColumn="0" w:oddVBand="0" w:evenVBand="0" w:oddHBand="1" w:evenHBand="0" w:firstRowFirstColumn="0" w:firstRowLastColumn="0" w:lastRowFirstColumn="0" w:lastRowLastColumn="0"/>
              <w:rPr>
                <w:rFonts w:eastAsia="Calibri" w:cs="Arial"/>
                <w:szCs w:val="20"/>
              </w:rPr>
            </w:pPr>
          </w:p>
          <w:p w:rsidR="00ED75E7" w:rsidRPr="00735E6C" w:rsidRDefault="00ED75E7" w:rsidP="0093397C">
            <w:pPr>
              <w:cnfStyle w:val="000000100000" w:firstRow="0" w:lastRow="0" w:firstColumn="0" w:lastColumn="0" w:oddVBand="0" w:evenVBand="0" w:oddHBand="1" w:evenHBand="0" w:firstRowFirstColumn="0" w:firstRowLastColumn="0" w:lastRowFirstColumn="0" w:lastRowLastColumn="0"/>
              <w:rPr>
                <w:rFonts w:cs="Arial"/>
                <w:i/>
                <w:szCs w:val="20"/>
              </w:rPr>
            </w:pPr>
            <w:r>
              <w:rPr>
                <w:rFonts w:ascii="Arial" w:hAnsi="Arial" w:cs="Arial"/>
                <w:sz w:val="16"/>
                <w:szCs w:val="16"/>
              </w:rPr>
              <w:t>Note – Height is inclusive of the roof height.</w:t>
            </w:r>
          </w:p>
        </w:tc>
        <w:tc>
          <w:tcPr>
            <w:cnfStyle w:val="000010000000" w:firstRow="0" w:lastRow="0" w:firstColumn="0" w:lastColumn="0" w:oddVBand="1" w:evenVBand="0" w:oddHBand="0" w:evenHBand="0" w:firstRowFirstColumn="0" w:firstRowLastColumn="0" w:lastRowFirstColumn="0" w:lastRowLastColumn="0"/>
            <w:tcW w:w="1666" w:type="pct"/>
          </w:tcPr>
          <w:p w:rsidR="00ED75E7" w:rsidRPr="00547C61" w:rsidRDefault="00ED75E7" w:rsidP="00724A64">
            <w:pPr>
              <w:rPr>
                <w:rFonts w:eastAsia="Calibri" w:cs="Arial"/>
                <w:b/>
                <w:szCs w:val="20"/>
              </w:rPr>
            </w:pPr>
          </w:p>
        </w:tc>
      </w:tr>
      <w:tr w:rsidR="00ED75E7" w:rsidRPr="005A77FA" w:rsidTr="00ED75E7">
        <w:tc>
          <w:tcPr>
            <w:cnfStyle w:val="000010000000" w:firstRow="0" w:lastRow="0" w:firstColumn="0" w:lastColumn="0" w:oddVBand="1" w:evenVBand="0" w:oddHBand="0" w:evenHBand="0" w:firstRowFirstColumn="0" w:firstRowLastColumn="0" w:lastRowFirstColumn="0" w:lastRowLastColumn="0"/>
            <w:tcW w:w="1667" w:type="pct"/>
            <w:vMerge/>
          </w:tcPr>
          <w:p w:rsidR="00ED75E7" w:rsidRPr="00547C61" w:rsidRDefault="00ED75E7" w:rsidP="00724A64">
            <w:pPr>
              <w:rPr>
                <w:rFonts w:eastAsia="Calibri" w:cs="Arial"/>
                <w:b/>
                <w:szCs w:val="20"/>
              </w:rPr>
            </w:pPr>
          </w:p>
        </w:tc>
        <w:tc>
          <w:tcPr>
            <w:tcW w:w="1667" w:type="pct"/>
          </w:tcPr>
          <w:p w:rsidR="00ED75E7" w:rsidRPr="00F23981" w:rsidRDefault="00ED75E7" w:rsidP="00724A64">
            <w:pPr>
              <w:ind w:right="26"/>
              <w:cnfStyle w:val="000000000000" w:firstRow="0" w:lastRow="0" w:firstColumn="0" w:lastColumn="0" w:oddVBand="0" w:evenVBand="0" w:oddHBand="0" w:evenHBand="0" w:firstRowFirstColumn="0" w:firstRowLastColumn="0" w:lastRowFirstColumn="0" w:lastRowLastColumn="0"/>
              <w:rPr>
                <w:rFonts w:cs="Arial"/>
                <w:b/>
                <w:szCs w:val="20"/>
              </w:rPr>
            </w:pPr>
            <w:r w:rsidRPr="00F23981">
              <w:rPr>
                <w:rFonts w:cs="Arial"/>
                <w:b/>
                <w:szCs w:val="20"/>
              </w:rPr>
              <w:t>AO</w:t>
            </w:r>
            <w:r>
              <w:rPr>
                <w:rFonts w:cs="Arial"/>
                <w:b/>
                <w:szCs w:val="20"/>
              </w:rPr>
              <w:t>1.2</w:t>
            </w:r>
          </w:p>
          <w:p w:rsidR="00ED75E7" w:rsidRDefault="00ED75E7" w:rsidP="00724A64">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xml:space="preserve">Buildings greater than 4 </w:t>
            </w:r>
            <w:proofErr w:type="spellStart"/>
            <w:r>
              <w:rPr>
                <w:rFonts w:cs="Arial"/>
                <w:szCs w:val="20"/>
              </w:rPr>
              <w:t>storeys</w:t>
            </w:r>
            <w:proofErr w:type="spellEnd"/>
            <w:r>
              <w:rPr>
                <w:rFonts w:cs="Arial"/>
                <w:szCs w:val="20"/>
              </w:rPr>
              <w:t xml:space="preserve"> are set back from property boundaries:</w:t>
            </w:r>
          </w:p>
          <w:p w:rsidR="00ED75E7" w:rsidRDefault="00ED75E7" w:rsidP="005C7940">
            <w:pPr>
              <w:ind w:left="484" w:hanging="484"/>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(a)</w:t>
            </w:r>
            <w:r>
              <w:rPr>
                <w:rFonts w:cs="Arial"/>
                <w:szCs w:val="20"/>
              </w:rPr>
              <w:tab/>
              <w:t>½ the height of the building or structure where adjacent to a Residential zone or existing residential development; or</w:t>
            </w:r>
          </w:p>
          <w:p w:rsidR="00ED75E7" w:rsidRDefault="00ED75E7" w:rsidP="005C7940">
            <w:pPr>
              <w:ind w:left="484" w:hanging="484"/>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(b)</w:t>
            </w:r>
            <w:r>
              <w:rPr>
                <w:rFonts w:cs="Arial"/>
                <w:szCs w:val="20"/>
              </w:rPr>
              <w:tab/>
              <w:t>¼ the height of the building or structure where adjacent any other zone.</w:t>
            </w:r>
          </w:p>
          <w:p w:rsidR="00ED75E7" w:rsidRDefault="00ED75E7" w:rsidP="00D82E04">
            <w:pPr>
              <w:ind w:left="626" w:hanging="626"/>
              <w:cnfStyle w:val="000000000000" w:firstRow="0" w:lastRow="0" w:firstColumn="0" w:lastColumn="0" w:oddVBand="0" w:evenVBand="0" w:oddHBand="0" w:evenHBand="0" w:firstRowFirstColumn="0" w:firstRowLastColumn="0" w:lastRowFirstColumn="0" w:lastRowLastColumn="0"/>
              <w:rPr>
                <w:rFonts w:cs="Arial"/>
                <w:szCs w:val="20"/>
              </w:rPr>
            </w:pPr>
          </w:p>
          <w:p w:rsidR="00ED75E7" w:rsidRDefault="00ED75E7" w:rsidP="00984C3E">
            <w:pP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 xml:space="preserve">Note – </w:t>
            </w:r>
            <w:r w:rsidRPr="007B7B59">
              <w:rPr>
                <w:rFonts w:cs="Arial"/>
                <w:sz w:val="16"/>
                <w:szCs w:val="20"/>
              </w:rPr>
              <w:t>Figure</w:t>
            </w:r>
            <w:r>
              <w:rPr>
                <w:rFonts w:cs="Arial"/>
                <w:sz w:val="16"/>
                <w:szCs w:val="20"/>
              </w:rPr>
              <w:t xml:space="preserve">s </w:t>
            </w:r>
            <w:r>
              <w:rPr>
                <w:rFonts w:cs="Arial"/>
                <w:sz w:val="16"/>
                <w:szCs w:val="20"/>
              </w:rPr>
              <w:fldChar w:fldCharType="begin"/>
            </w:r>
            <w:r>
              <w:rPr>
                <w:rFonts w:cs="Arial"/>
                <w:sz w:val="16"/>
                <w:szCs w:val="20"/>
              </w:rPr>
              <w:instrText xml:space="preserve"> REF _Ref364864072 \r \h </w:instrText>
            </w:r>
            <w:r>
              <w:rPr>
                <w:rFonts w:cs="Arial"/>
                <w:sz w:val="16"/>
                <w:szCs w:val="20"/>
              </w:rPr>
            </w:r>
            <w:r>
              <w:rPr>
                <w:rFonts w:cs="Arial"/>
                <w:sz w:val="16"/>
                <w:szCs w:val="20"/>
              </w:rPr>
              <w:fldChar w:fldCharType="separate"/>
            </w:r>
            <w:r>
              <w:rPr>
                <w:rFonts w:cs="Arial"/>
                <w:sz w:val="16"/>
                <w:szCs w:val="20"/>
              </w:rPr>
              <w:t>7.2.3.4</w:t>
            </w:r>
            <w:r>
              <w:rPr>
                <w:rFonts w:cs="Arial"/>
                <w:sz w:val="16"/>
                <w:szCs w:val="20"/>
              </w:rPr>
              <w:fldChar w:fldCharType="end"/>
            </w:r>
            <w:r w:rsidRPr="007B7B59">
              <w:rPr>
                <w:rFonts w:cs="Arial"/>
                <w:sz w:val="16"/>
                <w:szCs w:val="20"/>
              </w:rPr>
              <w:t xml:space="preserve">.a </w:t>
            </w:r>
            <w:r>
              <w:rPr>
                <w:rFonts w:cs="Arial"/>
                <w:sz w:val="16"/>
                <w:szCs w:val="20"/>
              </w:rPr>
              <w:t xml:space="preserve">and </w:t>
            </w:r>
            <w:r>
              <w:rPr>
                <w:rFonts w:cs="Arial"/>
                <w:sz w:val="16"/>
                <w:szCs w:val="20"/>
              </w:rPr>
              <w:fldChar w:fldCharType="begin"/>
            </w:r>
            <w:r>
              <w:rPr>
                <w:rFonts w:cs="Arial"/>
                <w:sz w:val="16"/>
                <w:szCs w:val="20"/>
              </w:rPr>
              <w:instrText xml:space="preserve"> REF _Ref364864072 \r \h </w:instrText>
            </w:r>
            <w:r>
              <w:rPr>
                <w:rFonts w:cs="Arial"/>
                <w:sz w:val="16"/>
                <w:szCs w:val="20"/>
              </w:rPr>
            </w:r>
            <w:r>
              <w:rPr>
                <w:rFonts w:cs="Arial"/>
                <w:sz w:val="16"/>
                <w:szCs w:val="20"/>
              </w:rPr>
              <w:fldChar w:fldCharType="separate"/>
            </w:r>
            <w:r>
              <w:rPr>
                <w:rFonts w:cs="Arial"/>
                <w:sz w:val="16"/>
                <w:szCs w:val="20"/>
              </w:rPr>
              <w:t>7.2.3.4</w:t>
            </w:r>
            <w:r>
              <w:rPr>
                <w:rFonts w:cs="Arial"/>
                <w:sz w:val="16"/>
                <w:szCs w:val="20"/>
              </w:rPr>
              <w:fldChar w:fldCharType="end"/>
            </w:r>
            <w:r>
              <w:rPr>
                <w:rFonts w:cs="Arial"/>
                <w:sz w:val="16"/>
                <w:szCs w:val="20"/>
              </w:rPr>
              <w:t xml:space="preserve">.b provides visual </w:t>
            </w:r>
            <w:r w:rsidRPr="007B7B59">
              <w:rPr>
                <w:rFonts w:cs="Arial"/>
                <w:sz w:val="16"/>
                <w:szCs w:val="20"/>
              </w:rPr>
              <w:t xml:space="preserve">guidance to the setback provisions for </w:t>
            </w:r>
            <w:r>
              <w:rPr>
                <w:rFonts w:cs="Arial"/>
                <w:sz w:val="16"/>
                <w:szCs w:val="20"/>
              </w:rPr>
              <w:t>buildings greater than four storeys</w:t>
            </w:r>
            <w:r w:rsidRPr="007B7B59">
              <w:rPr>
                <w:rFonts w:cs="Arial"/>
                <w:sz w:val="16"/>
                <w:szCs w:val="20"/>
              </w:rPr>
              <w:t>.</w:t>
            </w:r>
          </w:p>
          <w:p w:rsidR="00ED75E7" w:rsidRDefault="00ED75E7" w:rsidP="00984C3E">
            <w:pPr>
              <w:cnfStyle w:val="000000000000" w:firstRow="0" w:lastRow="0" w:firstColumn="0" w:lastColumn="0" w:oddVBand="0" w:evenVBand="0" w:oddHBand="0" w:evenHBand="0" w:firstRowFirstColumn="0" w:firstRowLastColumn="0" w:lastRowFirstColumn="0" w:lastRowLastColumn="0"/>
              <w:rPr>
                <w:rFonts w:cs="Arial"/>
                <w:sz w:val="16"/>
                <w:szCs w:val="20"/>
              </w:rPr>
            </w:pPr>
          </w:p>
          <w:p w:rsidR="00ED75E7" w:rsidRPr="00C76D96" w:rsidRDefault="00ED75E7" w:rsidP="00984C3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cs="Arial"/>
                <w:sz w:val="16"/>
                <w:szCs w:val="20"/>
              </w:rPr>
              <w:t>Note – Refer to the definition of Residential zones contained in Schedule 1.2.</w:t>
            </w:r>
          </w:p>
        </w:tc>
        <w:tc>
          <w:tcPr>
            <w:cnfStyle w:val="000010000000" w:firstRow="0" w:lastRow="0" w:firstColumn="0" w:lastColumn="0" w:oddVBand="1" w:evenVBand="0" w:oddHBand="0" w:evenHBand="0" w:firstRowFirstColumn="0" w:firstRowLastColumn="0" w:lastRowFirstColumn="0" w:lastRowLastColumn="0"/>
            <w:tcW w:w="1666" w:type="pct"/>
          </w:tcPr>
          <w:p w:rsidR="00ED75E7" w:rsidRPr="00F23981" w:rsidRDefault="00ED75E7" w:rsidP="00724A64">
            <w:pPr>
              <w:ind w:right="26"/>
              <w:rPr>
                <w:rFonts w:cs="Arial"/>
                <w:b/>
                <w:szCs w:val="20"/>
              </w:rPr>
            </w:pPr>
          </w:p>
        </w:tc>
      </w:tr>
      <w:tr w:rsidR="00ED75E7" w:rsidRPr="005A77FA" w:rsidTr="00ED75E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tcPr>
          <w:p w:rsidR="00ED75E7" w:rsidRPr="00547C61" w:rsidRDefault="00ED75E7" w:rsidP="00724A64">
            <w:pPr>
              <w:rPr>
                <w:rFonts w:eastAsia="Calibri" w:cs="Arial"/>
                <w:b/>
                <w:szCs w:val="20"/>
              </w:rPr>
            </w:pPr>
          </w:p>
        </w:tc>
        <w:tc>
          <w:tcPr>
            <w:tcW w:w="1667" w:type="pct"/>
          </w:tcPr>
          <w:p w:rsidR="00ED75E7" w:rsidRPr="00F23981" w:rsidRDefault="00ED75E7" w:rsidP="00724A64">
            <w:pPr>
              <w:cnfStyle w:val="000000100000" w:firstRow="0" w:lastRow="0" w:firstColumn="0" w:lastColumn="0" w:oddVBand="0" w:evenVBand="0" w:oddHBand="1" w:evenHBand="0" w:firstRowFirstColumn="0" w:firstRowLastColumn="0" w:lastRowFirstColumn="0" w:lastRowLastColumn="0"/>
              <w:rPr>
                <w:rFonts w:cs="Arial"/>
                <w:b/>
                <w:szCs w:val="20"/>
              </w:rPr>
            </w:pPr>
            <w:r w:rsidRPr="00F23981">
              <w:rPr>
                <w:rFonts w:cs="Arial"/>
                <w:b/>
                <w:szCs w:val="20"/>
              </w:rPr>
              <w:t>AO</w:t>
            </w:r>
            <w:r>
              <w:rPr>
                <w:rFonts w:cs="Arial"/>
                <w:b/>
                <w:szCs w:val="20"/>
              </w:rPr>
              <w:t>1.3</w:t>
            </w:r>
          </w:p>
          <w:p w:rsidR="00ED75E7" w:rsidRDefault="00ED75E7" w:rsidP="00724A64">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Areas around the building at the ground level are activated through:</w:t>
            </w:r>
          </w:p>
          <w:p w:rsidR="00ED75E7" w:rsidRDefault="00ED75E7" w:rsidP="005C7940">
            <w:pPr>
              <w:ind w:left="484" w:hanging="484"/>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(a)</w:t>
            </w:r>
            <w:r>
              <w:rPr>
                <w:rFonts w:cs="Arial"/>
                <w:szCs w:val="20"/>
              </w:rPr>
              <w:tab/>
              <w:t>high quality landscaping affording pedestrian comfort and meeting or recreating spaces;</w:t>
            </w:r>
          </w:p>
          <w:p w:rsidR="00ED75E7" w:rsidRDefault="00ED75E7" w:rsidP="005C7940">
            <w:pPr>
              <w:ind w:left="484" w:hanging="484"/>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(b)</w:t>
            </w:r>
            <w:r>
              <w:rPr>
                <w:rFonts w:cs="Arial"/>
                <w:szCs w:val="20"/>
              </w:rPr>
              <w:tab/>
              <w:t>land uses such as offices, shops or food and drink outlets;</w:t>
            </w:r>
          </w:p>
          <w:p w:rsidR="00ED75E7" w:rsidRPr="001D60EB" w:rsidRDefault="00ED75E7" w:rsidP="005C7940">
            <w:pPr>
              <w:ind w:left="484" w:hanging="484"/>
              <w:cnfStyle w:val="000000100000" w:firstRow="0" w:lastRow="0" w:firstColumn="0" w:lastColumn="0" w:oddVBand="0" w:evenVBand="0" w:oddHBand="1" w:evenHBand="0" w:firstRowFirstColumn="0" w:firstRowLastColumn="0" w:lastRowFirstColumn="0" w:lastRowLastColumn="0"/>
              <w:rPr>
                <w:rFonts w:cs="Arial"/>
                <w:szCs w:val="20"/>
              </w:rPr>
            </w:pPr>
            <w:r w:rsidRPr="00281AA0">
              <w:rPr>
                <w:rFonts w:cs="Arial"/>
                <w:szCs w:val="20"/>
              </w:rPr>
              <w:t>(c)</w:t>
            </w:r>
            <w:r w:rsidRPr="00281AA0">
              <w:rPr>
                <w:rFonts w:cs="Arial"/>
                <w:szCs w:val="20"/>
              </w:rPr>
              <w:tab/>
              <w:t>high quality urban design;</w:t>
            </w:r>
          </w:p>
          <w:p w:rsidR="00ED75E7" w:rsidRDefault="00ED75E7" w:rsidP="005C7940">
            <w:pPr>
              <w:ind w:left="484" w:hanging="484"/>
              <w:cnfStyle w:val="000000100000" w:firstRow="0" w:lastRow="0" w:firstColumn="0" w:lastColumn="0" w:oddVBand="0" w:evenVBand="0" w:oddHBand="1" w:evenHBand="0" w:firstRowFirstColumn="0" w:firstRowLastColumn="0" w:lastRowFirstColumn="0" w:lastRowLastColumn="0"/>
              <w:rPr>
                <w:rFonts w:eastAsia="Calibri" w:cs="Arial"/>
                <w:szCs w:val="20"/>
              </w:rPr>
            </w:pPr>
            <w:r w:rsidRPr="00281AA0">
              <w:rPr>
                <w:rFonts w:cs="Arial"/>
                <w:szCs w:val="20"/>
              </w:rPr>
              <w:t>(d)</w:t>
            </w:r>
            <w:r w:rsidRPr="00281AA0">
              <w:rPr>
                <w:rFonts w:cs="Arial"/>
                <w:szCs w:val="20"/>
              </w:rPr>
              <w:tab/>
              <w:t>a positive local character and identity</w:t>
            </w:r>
            <w:r>
              <w:rPr>
                <w:rFonts w:eastAsia="Calibri" w:cs="Arial"/>
                <w:szCs w:val="20"/>
              </w:rPr>
              <w:t>.</w:t>
            </w:r>
          </w:p>
          <w:p w:rsidR="00ED75E7" w:rsidRDefault="00ED75E7" w:rsidP="00724A64">
            <w:pPr>
              <w:ind w:left="533" w:hanging="533"/>
              <w:cnfStyle w:val="000000100000" w:firstRow="0" w:lastRow="0" w:firstColumn="0" w:lastColumn="0" w:oddVBand="0" w:evenVBand="0" w:oddHBand="1" w:evenHBand="0" w:firstRowFirstColumn="0" w:firstRowLastColumn="0" w:lastRowFirstColumn="0" w:lastRowLastColumn="0"/>
              <w:rPr>
                <w:rFonts w:eastAsia="Calibri" w:cs="Arial"/>
                <w:szCs w:val="20"/>
              </w:rPr>
            </w:pPr>
          </w:p>
          <w:p w:rsidR="00ED75E7" w:rsidRPr="005F68A9" w:rsidRDefault="00ED75E7" w:rsidP="00C76D96">
            <w:pPr>
              <w:cnfStyle w:val="000000100000" w:firstRow="0" w:lastRow="0" w:firstColumn="0" w:lastColumn="0" w:oddVBand="0" w:evenVBand="0" w:oddHBand="1" w:evenHBand="0" w:firstRowFirstColumn="0" w:firstRowLastColumn="0" w:lastRowFirstColumn="0" w:lastRowLastColumn="0"/>
              <w:rPr>
                <w:rFonts w:eastAsia="Calibri" w:cs="Arial"/>
                <w:sz w:val="16"/>
                <w:szCs w:val="16"/>
                <w:lang w:eastAsia="en-AU"/>
              </w:rPr>
            </w:pPr>
            <w:r>
              <w:rPr>
                <w:rFonts w:eastAsia="Calibri" w:cs="Arial"/>
                <w:sz w:val="16"/>
                <w:szCs w:val="16"/>
              </w:rPr>
              <w:t xml:space="preserve">Note – AO1.3 </w:t>
            </w:r>
            <w:r w:rsidRPr="005F68A9">
              <w:rPr>
                <w:rFonts w:eastAsia="Calibri" w:cs="Arial"/>
                <w:sz w:val="16"/>
                <w:szCs w:val="16"/>
              </w:rPr>
              <w:t>will be applied to residential development only where it:</w:t>
            </w:r>
          </w:p>
          <w:p w:rsidR="00ED75E7" w:rsidRPr="005F68A9" w:rsidRDefault="00ED75E7" w:rsidP="005C7940">
            <w:pPr>
              <w:ind w:left="484" w:hanging="484"/>
              <w:cnfStyle w:val="000000100000" w:firstRow="0" w:lastRow="0" w:firstColumn="0" w:lastColumn="0" w:oddVBand="0" w:evenVBand="0" w:oddHBand="1" w:evenHBand="0" w:firstRowFirstColumn="0" w:firstRowLastColumn="0" w:lastRowFirstColumn="0" w:lastRowLastColumn="0"/>
              <w:rPr>
                <w:rFonts w:eastAsia="Calibri" w:cs="Arial"/>
                <w:sz w:val="16"/>
                <w:szCs w:val="16"/>
              </w:rPr>
            </w:pPr>
            <w:r w:rsidRPr="005F68A9">
              <w:rPr>
                <w:rFonts w:eastAsia="Calibri" w:cs="Arial"/>
                <w:sz w:val="16"/>
                <w:szCs w:val="16"/>
              </w:rPr>
              <w:t>(a)</w:t>
            </w:r>
            <w:r w:rsidRPr="005F68A9">
              <w:rPr>
                <w:rFonts w:eastAsia="Calibri" w:cs="Arial"/>
                <w:sz w:val="16"/>
                <w:szCs w:val="16"/>
              </w:rPr>
              <w:tab/>
              <w:t>is within a mixed-use building; or</w:t>
            </w:r>
          </w:p>
          <w:p w:rsidR="00ED75E7" w:rsidRPr="005F68A9" w:rsidRDefault="00ED75E7" w:rsidP="005C7940">
            <w:pPr>
              <w:ind w:left="484" w:hanging="484"/>
              <w:cnfStyle w:val="000000100000" w:firstRow="0" w:lastRow="0" w:firstColumn="0" w:lastColumn="0" w:oddVBand="0" w:evenVBand="0" w:oddHBand="1" w:evenHBand="0" w:firstRowFirstColumn="0" w:firstRowLastColumn="0" w:lastRowFirstColumn="0" w:lastRowLastColumn="0"/>
              <w:rPr>
                <w:rFonts w:eastAsia="Calibri" w:cs="Arial"/>
                <w:sz w:val="16"/>
                <w:szCs w:val="16"/>
              </w:rPr>
            </w:pPr>
            <w:r w:rsidRPr="005F68A9">
              <w:rPr>
                <w:rFonts w:eastAsia="Calibri" w:cs="Arial"/>
                <w:sz w:val="16"/>
                <w:szCs w:val="16"/>
              </w:rPr>
              <w:lastRenderedPageBreak/>
              <w:t>(b)</w:t>
            </w:r>
            <w:r w:rsidRPr="005F68A9">
              <w:rPr>
                <w:rFonts w:eastAsia="Calibri" w:cs="Arial"/>
                <w:sz w:val="16"/>
                <w:szCs w:val="16"/>
              </w:rPr>
              <w:tab/>
              <w:t>has frontage to Ishmael Road or Mulgrave Road (except AO1.3(b)); or</w:t>
            </w:r>
          </w:p>
          <w:p w:rsidR="00ED75E7" w:rsidRPr="00547C61" w:rsidRDefault="00ED75E7" w:rsidP="005C7940">
            <w:pPr>
              <w:ind w:left="484" w:hanging="484"/>
              <w:cnfStyle w:val="000000100000" w:firstRow="0" w:lastRow="0" w:firstColumn="0" w:lastColumn="0" w:oddVBand="0" w:evenVBand="0" w:oddHBand="1" w:evenHBand="0" w:firstRowFirstColumn="0" w:firstRowLastColumn="0" w:lastRowFirstColumn="0" w:lastRowLastColumn="0"/>
              <w:rPr>
                <w:rFonts w:eastAsia="Calibri" w:cs="Arial"/>
                <w:b/>
                <w:szCs w:val="20"/>
              </w:rPr>
            </w:pPr>
            <w:r w:rsidRPr="005F68A9">
              <w:rPr>
                <w:rFonts w:cs="Arial"/>
                <w:sz w:val="16"/>
                <w:szCs w:val="16"/>
              </w:rPr>
              <w:t>(c)</w:t>
            </w:r>
            <w:r w:rsidRPr="005F68A9">
              <w:rPr>
                <w:rFonts w:cs="Arial"/>
                <w:sz w:val="16"/>
                <w:szCs w:val="16"/>
              </w:rPr>
              <w:tab/>
              <w:t xml:space="preserve">provides for pedestrian or cycle ways </w:t>
            </w:r>
            <w:r w:rsidRPr="005F68A9">
              <w:rPr>
                <w:rFonts w:eastAsia="Calibri" w:cs="Arial"/>
                <w:sz w:val="16"/>
                <w:szCs w:val="16"/>
              </w:rPr>
              <w:t>(except AO1.3(b))</w:t>
            </w:r>
            <w:r w:rsidRPr="005F68A9">
              <w:rPr>
                <w:rFonts w:cs="Arial"/>
                <w:sz w:val="16"/>
                <w:szCs w:val="16"/>
              </w:rPr>
              <w:t>.</w:t>
            </w:r>
          </w:p>
        </w:tc>
        <w:tc>
          <w:tcPr>
            <w:cnfStyle w:val="000010000000" w:firstRow="0" w:lastRow="0" w:firstColumn="0" w:lastColumn="0" w:oddVBand="1" w:evenVBand="0" w:oddHBand="0" w:evenHBand="0" w:firstRowFirstColumn="0" w:firstRowLastColumn="0" w:lastRowFirstColumn="0" w:lastRowLastColumn="0"/>
            <w:tcW w:w="1666" w:type="pct"/>
          </w:tcPr>
          <w:p w:rsidR="00ED75E7" w:rsidRPr="00F23981" w:rsidRDefault="00ED75E7" w:rsidP="00724A64">
            <w:pPr>
              <w:rPr>
                <w:rFonts w:cs="Arial"/>
                <w:b/>
                <w:szCs w:val="20"/>
              </w:rPr>
            </w:pPr>
          </w:p>
        </w:tc>
      </w:tr>
      <w:tr w:rsidR="00ED75E7" w:rsidRPr="005A77FA" w:rsidTr="00ED75E7">
        <w:tc>
          <w:tcPr>
            <w:cnfStyle w:val="000010000000" w:firstRow="0" w:lastRow="0" w:firstColumn="0" w:lastColumn="0" w:oddVBand="1" w:evenVBand="0" w:oddHBand="0" w:evenHBand="0" w:firstRowFirstColumn="0" w:firstRowLastColumn="0" w:lastRowFirstColumn="0" w:lastRowLastColumn="0"/>
            <w:tcW w:w="1667" w:type="pct"/>
          </w:tcPr>
          <w:p w:rsidR="00ED75E7" w:rsidRPr="00453CC2" w:rsidRDefault="00ED75E7" w:rsidP="0069428D">
            <w:pPr>
              <w:keepNext/>
              <w:rPr>
                <w:rFonts w:eastAsiaTheme="minorEastAsia" w:cs="Arial"/>
                <w:b/>
                <w:szCs w:val="20"/>
                <w:lang w:eastAsia="en-AU"/>
              </w:rPr>
            </w:pPr>
            <w:r w:rsidRPr="00453CC2">
              <w:rPr>
                <w:rFonts w:cs="Arial"/>
                <w:b/>
                <w:szCs w:val="20"/>
              </w:rPr>
              <w:t>PO</w:t>
            </w:r>
            <w:r>
              <w:rPr>
                <w:rFonts w:cs="Arial"/>
                <w:b/>
                <w:szCs w:val="20"/>
              </w:rPr>
              <w:t>2</w:t>
            </w:r>
          </w:p>
          <w:p w:rsidR="00ED75E7" w:rsidRPr="00453CC2" w:rsidRDefault="00ED75E7" w:rsidP="0069428D">
            <w:pPr>
              <w:keepNext/>
              <w:rPr>
                <w:rFonts w:eastAsiaTheme="minorEastAsia" w:cs="Arial"/>
                <w:szCs w:val="20"/>
                <w:lang w:eastAsia="en-AU"/>
              </w:rPr>
            </w:pPr>
            <w:r w:rsidRPr="00453CC2">
              <w:rPr>
                <w:rFonts w:cs="Arial"/>
                <w:szCs w:val="20"/>
              </w:rPr>
              <w:t xml:space="preserve">Development of </w:t>
            </w:r>
            <w:r>
              <w:rPr>
                <w:rFonts w:cs="Arial"/>
                <w:szCs w:val="20"/>
              </w:rPr>
              <w:t>g</w:t>
            </w:r>
            <w:r w:rsidRPr="00453CC2">
              <w:rPr>
                <w:rFonts w:cs="Arial"/>
                <w:szCs w:val="20"/>
              </w:rPr>
              <w:t xml:space="preserve">ateway </w:t>
            </w:r>
            <w:r>
              <w:rPr>
                <w:rFonts w:cs="Arial"/>
                <w:szCs w:val="20"/>
              </w:rPr>
              <w:t>s</w:t>
            </w:r>
            <w:r w:rsidRPr="00453CC2">
              <w:rPr>
                <w:rFonts w:cs="Arial"/>
                <w:szCs w:val="20"/>
              </w:rPr>
              <w:t xml:space="preserve">ites shown on </w:t>
            </w:r>
            <w:r>
              <w:rPr>
                <w:rFonts w:cs="Arial"/>
                <w:szCs w:val="20"/>
              </w:rPr>
              <w:t>the Earlville local plan maps contained in Schedule 2</w:t>
            </w:r>
            <w:r w:rsidRPr="00453CC2">
              <w:rPr>
                <w:rFonts w:cs="Arial"/>
                <w:szCs w:val="20"/>
              </w:rPr>
              <w:t xml:space="preserve"> results in memorable architecture and distinctive developments in the local area through:</w:t>
            </w:r>
          </w:p>
          <w:p w:rsidR="00ED75E7" w:rsidRPr="00453CC2" w:rsidRDefault="00ED75E7" w:rsidP="005C7940">
            <w:pPr>
              <w:keepNext/>
              <w:ind w:left="426" w:hanging="426"/>
              <w:rPr>
                <w:rFonts w:eastAsiaTheme="minorEastAsia" w:cs="Arial"/>
                <w:szCs w:val="20"/>
                <w:lang w:eastAsia="en-AU"/>
              </w:rPr>
            </w:pPr>
            <w:r w:rsidRPr="00453CC2">
              <w:rPr>
                <w:rFonts w:cs="Arial"/>
                <w:szCs w:val="20"/>
              </w:rPr>
              <w:t>(a)</w:t>
            </w:r>
            <w:r w:rsidRPr="00453CC2">
              <w:rPr>
                <w:rFonts w:cs="Arial"/>
                <w:szCs w:val="20"/>
              </w:rPr>
              <w:tab/>
              <w:t>land use</w:t>
            </w:r>
            <w:r>
              <w:rPr>
                <w:rFonts w:cs="Arial"/>
                <w:szCs w:val="20"/>
              </w:rPr>
              <w:t>s</w:t>
            </w:r>
            <w:r w:rsidRPr="00453CC2">
              <w:rPr>
                <w:rFonts w:cs="Arial"/>
                <w:szCs w:val="20"/>
              </w:rPr>
              <w:t xml:space="preserve"> </w:t>
            </w:r>
            <w:r>
              <w:rPr>
                <w:rFonts w:cs="Arial"/>
                <w:szCs w:val="20"/>
              </w:rPr>
              <w:t>that contribute to the creation of the place</w:t>
            </w:r>
            <w:r w:rsidRPr="00453CC2">
              <w:rPr>
                <w:rFonts w:cs="Arial"/>
                <w:szCs w:val="20"/>
              </w:rPr>
              <w:t>;</w:t>
            </w:r>
          </w:p>
          <w:p w:rsidR="00ED75E7" w:rsidRPr="00453CC2" w:rsidRDefault="00ED75E7" w:rsidP="005C7940">
            <w:pPr>
              <w:keepNext/>
              <w:ind w:left="426" w:hanging="426"/>
              <w:rPr>
                <w:rFonts w:eastAsiaTheme="minorEastAsia" w:cs="Arial"/>
                <w:szCs w:val="20"/>
                <w:lang w:eastAsia="en-AU"/>
              </w:rPr>
            </w:pPr>
            <w:r w:rsidRPr="00453CC2">
              <w:rPr>
                <w:rFonts w:cs="Arial"/>
                <w:szCs w:val="20"/>
              </w:rPr>
              <w:t>(</w:t>
            </w:r>
            <w:r>
              <w:rPr>
                <w:rFonts w:cs="Arial"/>
                <w:szCs w:val="20"/>
              </w:rPr>
              <w:t>b</w:t>
            </w:r>
            <w:r w:rsidRPr="00453CC2">
              <w:rPr>
                <w:rFonts w:cs="Arial"/>
                <w:szCs w:val="20"/>
              </w:rPr>
              <w:t>)</w:t>
            </w:r>
            <w:r w:rsidRPr="00453CC2">
              <w:rPr>
                <w:rFonts w:cs="Arial"/>
                <w:szCs w:val="20"/>
              </w:rPr>
              <w:tab/>
              <w:t xml:space="preserve">active frontages to streets, pedestrian </w:t>
            </w:r>
            <w:r>
              <w:rPr>
                <w:rFonts w:cs="Arial"/>
                <w:szCs w:val="20"/>
              </w:rPr>
              <w:t xml:space="preserve">and cycle </w:t>
            </w:r>
            <w:r w:rsidRPr="00453CC2">
              <w:rPr>
                <w:rFonts w:cs="Arial"/>
                <w:szCs w:val="20"/>
              </w:rPr>
              <w:t>connections, public transport and other public spaces;</w:t>
            </w:r>
          </w:p>
          <w:p w:rsidR="00ED75E7" w:rsidRPr="00453CC2" w:rsidRDefault="00ED75E7" w:rsidP="005C7940">
            <w:pPr>
              <w:keepNext/>
              <w:ind w:left="426" w:hanging="426"/>
              <w:rPr>
                <w:rFonts w:eastAsiaTheme="minorEastAsia" w:cs="Arial"/>
                <w:szCs w:val="20"/>
                <w:lang w:eastAsia="en-AU"/>
              </w:rPr>
            </w:pPr>
            <w:r w:rsidRPr="00453CC2">
              <w:rPr>
                <w:rFonts w:cs="Arial"/>
                <w:szCs w:val="20"/>
              </w:rPr>
              <w:t>(</w:t>
            </w:r>
            <w:r>
              <w:rPr>
                <w:rFonts w:cs="Arial"/>
                <w:szCs w:val="20"/>
              </w:rPr>
              <w:t>c</w:t>
            </w:r>
            <w:r w:rsidRPr="00453CC2">
              <w:rPr>
                <w:rFonts w:cs="Arial"/>
                <w:szCs w:val="20"/>
              </w:rPr>
              <w:t>)</w:t>
            </w:r>
            <w:r w:rsidRPr="00453CC2">
              <w:rPr>
                <w:rFonts w:cs="Arial"/>
                <w:szCs w:val="20"/>
              </w:rPr>
              <w:tab/>
              <w:t>architectural features</w:t>
            </w:r>
            <w:r>
              <w:rPr>
                <w:rFonts w:cs="Arial"/>
                <w:szCs w:val="20"/>
              </w:rPr>
              <w:t xml:space="preserve"> that create a distinct or varied built form from buildings around it.</w:t>
            </w:r>
          </w:p>
        </w:tc>
        <w:tc>
          <w:tcPr>
            <w:tcW w:w="1667" w:type="pct"/>
          </w:tcPr>
          <w:p w:rsidR="00ED75E7" w:rsidRPr="00453CC2" w:rsidRDefault="00ED75E7" w:rsidP="0069428D">
            <w:pPr>
              <w:keepNext/>
              <w:cnfStyle w:val="000000000000" w:firstRow="0" w:lastRow="0" w:firstColumn="0" w:lastColumn="0" w:oddVBand="0" w:evenVBand="0" w:oddHBand="0" w:evenHBand="0" w:firstRowFirstColumn="0" w:firstRowLastColumn="0" w:lastRowFirstColumn="0" w:lastRowLastColumn="0"/>
              <w:rPr>
                <w:rFonts w:eastAsiaTheme="minorEastAsia" w:cs="Arial"/>
                <w:b/>
                <w:szCs w:val="20"/>
                <w:lang w:eastAsia="en-AU"/>
              </w:rPr>
            </w:pPr>
            <w:r w:rsidRPr="00453CC2">
              <w:rPr>
                <w:rFonts w:cs="Arial"/>
                <w:b/>
                <w:szCs w:val="20"/>
              </w:rPr>
              <w:t>AO</w:t>
            </w:r>
            <w:r>
              <w:rPr>
                <w:rFonts w:cs="Arial"/>
                <w:b/>
                <w:szCs w:val="20"/>
              </w:rPr>
              <w:t>2.1</w:t>
            </w:r>
          </w:p>
          <w:p w:rsidR="00ED75E7" w:rsidRDefault="00ED75E7" w:rsidP="0069428D">
            <w:pPr>
              <w:keepNext/>
              <w:cnfStyle w:val="000000000000" w:firstRow="0" w:lastRow="0" w:firstColumn="0" w:lastColumn="0" w:oddVBand="0" w:evenVBand="0" w:oddHBand="0" w:evenHBand="0" w:firstRowFirstColumn="0" w:firstRowLastColumn="0" w:lastRowFirstColumn="0" w:lastRowLastColumn="0"/>
              <w:rPr>
                <w:rFonts w:eastAsiaTheme="minorEastAsia" w:cs="Arial"/>
                <w:szCs w:val="20"/>
                <w:lang w:eastAsia="en-AU"/>
              </w:rPr>
            </w:pPr>
            <w:r>
              <w:rPr>
                <w:rFonts w:cs="Arial"/>
                <w:szCs w:val="20"/>
              </w:rPr>
              <w:t>Development on gateway sites:</w:t>
            </w:r>
          </w:p>
          <w:p w:rsidR="00ED75E7" w:rsidRDefault="00ED75E7" w:rsidP="005C7940">
            <w:pPr>
              <w:keepNext/>
              <w:ind w:left="484" w:hanging="484"/>
              <w:cnfStyle w:val="000000000000" w:firstRow="0" w:lastRow="0" w:firstColumn="0" w:lastColumn="0" w:oddVBand="0" w:evenVBand="0" w:oddHBand="0" w:evenHBand="0" w:firstRowFirstColumn="0" w:firstRowLastColumn="0" w:lastRowFirstColumn="0" w:lastRowLastColumn="0"/>
              <w:rPr>
                <w:rFonts w:eastAsiaTheme="minorEastAsia" w:cs="Arial"/>
                <w:szCs w:val="20"/>
                <w:lang w:eastAsia="en-AU"/>
              </w:rPr>
            </w:pPr>
            <w:r>
              <w:rPr>
                <w:rFonts w:cs="Arial"/>
                <w:szCs w:val="20"/>
              </w:rPr>
              <w:t>(a)</w:t>
            </w:r>
            <w:r>
              <w:rPr>
                <w:rFonts w:cs="Arial"/>
                <w:szCs w:val="20"/>
              </w:rPr>
              <w:tab/>
              <w:t>contain land uses that contribute to the precinct intent and outcomes;</w:t>
            </w:r>
          </w:p>
          <w:p w:rsidR="00ED75E7" w:rsidRDefault="00ED75E7" w:rsidP="005C7940">
            <w:pPr>
              <w:keepNext/>
              <w:ind w:left="484" w:hanging="484"/>
              <w:cnfStyle w:val="000000000000" w:firstRow="0" w:lastRow="0" w:firstColumn="0" w:lastColumn="0" w:oddVBand="0" w:evenVBand="0" w:oddHBand="0" w:evenHBand="0" w:firstRowFirstColumn="0" w:firstRowLastColumn="0" w:lastRowFirstColumn="0" w:lastRowLastColumn="0"/>
              <w:rPr>
                <w:rFonts w:eastAsiaTheme="minorEastAsia" w:cs="Arial"/>
                <w:szCs w:val="20"/>
                <w:lang w:eastAsia="en-AU"/>
              </w:rPr>
            </w:pPr>
            <w:r>
              <w:rPr>
                <w:rFonts w:cs="Arial"/>
                <w:szCs w:val="20"/>
              </w:rPr>
              <w:t>(b)</w:t>
            </w:r>
            <w:r>
              <w:rPr>
                <w:rFonts w:cs="Arial"/>
                <w:szCs w:val="20"/>
              </w:rPr>
              <w:tab/>
              <w:t>contain active frontages and facades to public spaces and public transport facilities;</w:t>
            </w:r>
          </w:p>
          <w:p w:rsidR="00ED75E7" w:rsidRDefault="00ED75E7" w:rsidP="005C7940">
            <w:pPr>
              <w:keepNext/>
              <w:ind w:left="484" w:hanging="484"/>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(c)</w:t>
            </w:r>
            <w:r>
              <w:rPr>
                <w:rFonts w:cs="Arial"/>
                <w:szCs w:val="20"/>
              </w:rPr>
              <w:tab/>
              <w:t>are finished with architectural features</w:t>
            </w:r>
            <w:r w:rsidRPr="00453CC2">
              <w:rPr>
                <w:rFonts w:cs="Arial"/>
                <w:szCs w:val="20"/>
              </w:rPr>
              <w:t xml:space="preserve"> such as </w:t>
            </w:r>
            <w:r>
              <w:rPr>
                <w:rFonts w:cs="Arial"/>
                <w:szCs w:val="20"/>
              </w:rPr>
              <w:t>articulated</w:t>
            </w:r>
            <w:r w:rsidRPr="00453CC2">
              <w:rPr>
                <w:rFonts w:cs="Arial"/>
                <w:szCs w:val="20"/>
              </w:rPr>
              <w:t xml:space="preserve"> roof profiles, parapets, awnings and balconies, tropical landscaping, and a range of building materials</w:t>
            </w:r>
            <w:r>
              <w:rPr>
                <w:rFonts w:cs="Arial"/>
                <w:szCs w:val="20"/>
              </w:rPr>
              <w:t>.</w:t>
            </w:r>
          </w:p>
          <w:p w:rsidR="00ED75E7" w:rsidRDefault="00ED75E7" w:rsidP="0069428D">
            <w:pPr>
              <w:keepNext/>
              <w:ind w:left="626" w:hanging="626"/>
              <w:cnfStyle w:val="000000000000" w:firstRow="0" w:lastRow="0" w:firstColumn="0" w:lastColumn="0" w:oddVBand="0" w:evenVBand="0" w:oddHBand="0" w:evenHBand="0" w:firstRowFirstColumn="0" w:firstRowLastColumn="0" w:lastRowFirstColumn="0" w:lastRowLastColumn="0"/>
              <w:rPr>
                <w:rFonts w:cs="Arial"/>
                <w:szCs w:val="20"/>
              </w:rPr>
            </w:pPr>
          </w:p>
          <w:p w:rsidR="00ED75E7" w:rsidRPr="00B81A0D" w:rsidRDefault="00ED75E7" w:rsidP="00B81A0D">
            <w:pPr>
              <w:keepNext/>
              <w:cnfStyle w:val="000000000000" w:firstRow="0" w:lastRow="0" w:firstColumn="0" w:lastColumn="0" w:oddVBand="0" w:evenVBand="0" w:oddHBand="0" w:evenHBand="0" w:firstRowFirstColumn="0" w:firstRowLastColumn="0" w:lastRowFirstColumn="0" w:lastRowLastColumn="0"/>
              <w:rPr>
                <w:rFonts w:eastAsiaTheme="minorEastAsia" w:cs="Arial"/>
                <w:sz w:val="16"/>
                <w:szCs w:val="16"/>
                <w:lang w:eastAsia="en-AU"/>
              </w:rPr>
            </w:pPr>
            <w:r w:rsidRPr="00B81A0D">
              <w:rPr>
                <w:rFonts w:cs="Arial"/>
                <w:sz w:val="16"/>
                <w:szCs w:val="16"/>
              </w:rPr>
              <w:t>Note – Refer to the definition of Gateway site contained in Schedule 1.2.</w:t>
            </w:r>
          </w:p>
        </w:tc>
        <w:tc>
          <w:tcPr>
            <w:cnfStyle w:val="000010000000" w:firstRow="0" w:lastRow="0" w:firstColumn="0" w:lastColumn="0" w:oddVBand="1" w:evenVBand="0" w:oddHBand="0" w:evenHBand="0" w:firstRowFirstColumn="0" w:firstRowLastColumn="0" w:lastRowFirstColumn="0" w:lastRowLastColumn="0"/>
            <w:tcW w:w="1666" w:type="pct"/>
          </w:tcPr>
          <w:p w:rsidR="00ED75E7" w:rsidRPr="00453CC2" w:rsidRDefault="00ED75E7" w:rsidP="0069428D">
            <w:pPr>
              <w:keepNext/>
              <w:rPr>
                <w:rFonts w:cs="Arial"/>
                <w:b/>
                <w:szCs w:val="20"/>
              </w:rPr>
            </w:pPr>
          </w:p>
        </w:tc>
      </w:tr>
      <w:tr w:rsidR="00ED75E7" w:rsidRPr="005A77FA" w:rsidTr="00ED75E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val="restart"/>
          </w:tcPr>
          <w:p w:rsidR="00ED75E7" w:rsidRPr="0056740C" w:rsidRDefault="00ED75E7" w:rsidP="00724A64">
            <w:pPr>
              <w:rPr>
                <w:rFonts w:eastAsia="Calibri" w:cs="Arial"/>
                <w:b/>
                <w:szCs w:val="20"/>
              </w:rPr>
            </w:pPr>
            <w:r>
              <w:rPr>
                <w:rFonts w:eastAsia="Calibri" w:cs="Arial"/>
                <w:b/>
                <w:szCs w:val="20"/>
              </w:rPr>
              <w:t>PO3</w:t>
            </w:r>
          </w:p>
          <w:p w:rsidR="00ED75E7" w:rsidRPr="00143D95" w:rsidRDefault="00ED75E7" w:rsidP="00724A64">
            <w:pPr>
              <w:rPr>
                <w:rFonts w:eastAsia="Calibri" w:cs="Arial"/>
                <w:strike/>
                <w:szCs w:val="20"/>
              </w:rPr>
            </w:pPr>
            <w:r>
              <w:rPr>
                <w:rFonts w:eastAsia="Calibri" w:cs="Arial"/>
                <w:szCs w:val="20"/>
              </w:rPr>
              <w:t>Development on Ishmael Road and Mulgrave Road provides</w:t>
            </w:r>
            <w:r w:rsidRPr="0056740C">
              <w:rPr>
                <w:rFonts w:eastAsia="Calibri" w:cs="Arial"/>
                <w:szCs w:val="20"/>
              </w:rPr>
              <w:t xml:space="preserve"> </w:t>
            </w:r>
            <w:r>
              <w:rPr>
                <w:rFonts w:eastAsia="Calibri" w:cs="Arial"/>
                <w:szCs w:val="20"/>
              </w:rPr>
              <w:t>active frontages</w:t>
            </w:r>
            <w:r w:rsidRPr="0056740C">
              <w:rPr>
                <w:rFonts w:eastAsia="Calibri" w:cs="Arial"/>
                <w:szCs w:val="20"/>
              </w:rPr>
              <w:t xml:space="preserve"> and connectivity of streetscape, pedestrian paths and street front spaces </w:t>
            </w:r>
            <w:r>
              <w:rPr>
                <w:rFonts w:eastAsia="Calibri" w:cs="Arial"/>
                <w:szCs w:val="20"/>
              </w:rPr>
              <w:t>promoting</w:t>
            </w:r>
            <w:r w:rsidRPr="0056740C">
              <w:rPr>
                <w:rFonts w:eastAsia="Calibri" w:cs="Arial"/>
                <w:szCs w:val="20"/>
              </w:rPr>
              <w:t xml:space="preserve"> </w:t>
            </w:r>
            <w:r w:rsidRPr="00AD1D50">
              <w:rPr>
                <w:rFonts w:eastAsia="Calibri" w:cs="Arial"/>
                <w:szCs w:val="20"/>
              </w:rPr>
              <w:t>integration with surrounding areas.</w:t>
            </w:r>
          </w:p>
        </w:tc>
        <w:tc>
          <w:tcPr>
            <w:tcW w:w="1667" w:type="pct"/>
          </w:tcPr>
          <w:p w:rsidR="00ED75E7" w:rsidRPr="00CF628B" w:rsidRDefault="00ED75E7" w:rsidP="00724A64">
            <w:pPr>
              <w:cnfStyle w:val="000000100000" w:firstRow="0" w:lastRow="0" w:firstColumn="0" w:lastColumn="0" w:oddVBand="0" w:evenVBand="0" w:oddHBand="1" w:evenHBand="0" w:firstRowFirstColumn="0" w:firstRowLastColumn="0" w:lastRowFirstColumn="0" w:lastRowLastColumn="0"/>
              <w:rPr>
                <w:rFonts w:eastAsia="Calibri" w:cs="Arial"/>
                <w:b/>
                <w:szCs w:val="20"/>
              </w:rPr>
            </w:pPr>
            <w:r>
              <w:rPr>
                <w:rFonts w:eastAsia="Calibri" w:cs="Arial"/>
                <w:b/>
                <w:szCs w:val="20"/>
              </w:rPr>
              <w:t>AO3.1</w:t>
            </w:r>
          </w:p>
          <w:p w:rsidR="00ED75E7" w:rsidRPr="00CF628B" w:rsidRDefault="00ED75E7" w:rsidP="005E6CEA">
            <w:pPr>
              <w:cnfStyle w:val="000000100000" w:firstRow="0" w:lastRow="0" w:firstColumn="0" w:lastColumn="0" w:oddVBand="0" w:evenVBand="0" w:oddHBand="1" w:evenHBand="0" w:firstRowFirstColumn="0" w:firstRowLastColumn="0" w:lastRowFirstColumn="0" w:lastRowLastColumn="0"/>
              <w:rPr>
                <w:rFonts w:eastAsia="Calibri" w:cs="Arial"/>
                <w:szCs w:val="20"/>
              </w:rPr>
            </w:pPr>
            <w:r w:rsidRPr="00CF628B">
              <w:rPr>
                <w:rFonts w:eastAsia="Calibri" w:cs="Arial"/>
                <w:szCs w:val="20"/>
              </w:rPr>
              <w:t>Development is built to the street front boundary along Mulgrave Road and Ishmael Road</w:t>
            </w:r>
            <w:r>
              <w:rPr>
                <w:rFonts w:eastAsia="Calibri" w:cs="Arial"/>
                <w:szCs w:val="20"/>
              </w:rPr>
              <w:t>.</w:t>
            </w:r>
          </w:p>
        </w:tc>
        <w:tc>
          <w:tcPr>
            <w:cnfStyle w:val="000010000000" w:firstRow="0" w:lastRow="0" w:firstColumn="0" w:lastColumn="0" w:oddVBand="1" w:evenVBand="0" w:oddHBand="0" w:evenHBand="0" w:firstRowFirstColumn="0" w:firstRowLastColumn="0" w:lastRowFirstColumn="0" w:lastRowLastColumn="0"/>
            <w:tcW w:w="1666" w:type="pct"/>
          </w:tcPr>
          <w:p w:rsidR="00ED75E7" w:rsidRDefault="00ED75E7" w:rsidP="00724A64">
            <w:pPr>
              <w:rPr>
                <w:rFonts w:eastAsia="Calibri" w:cs="Arial"/>
                <w:b/>
                <w:szCs w:val="20"/>
              </w:rPr>
            </w:pPr>
          </w:p>
        </w:tc>
      </w:tr>
      <w:tr w:rsidR="00ED75E7" w:rsidRPr="005A77FA" w:rsidTr="00ED75E7">
        <w:tc>
          <w:tcPr>
            <w:cnfStyle w:val="000010000000" w:firstRow="0" w:lastRow="0" w:firstColumn="0" w:lastColumn="0" w:oddVBand="1" w:evenVBand="0" w:oddHBand="0" w:evenHBand="0" w:firstRowFirstColumn="0" w:firstRowLastColumn="0" w:lastRowFirstColumn="0" w:lastRowLastColumn="0"/>
            <w:tcW w:w="1667" w:type="pct"/>
            <w:vMerge/>
          </w:tcPr>
          <w:p w:rsidR="00ED75E7" w:rsidRDefault="00ED75E7" w:rsidP="00724A64">
            <w:pPr>
              <w:rPr>
                <w:rFonts w:eastAsia="Calibri" w:cs="Arial"/>
                <w:b/>
                <w:szCs w:val="20"/>
              </w:rPr>
            </w:pPr>
          </w:p>
        </w:tc>
        <w:tc>
          <w:tcPr>
            <w:tcW w:w="1667" w:type="pct"/>
          </w:tcPr>
          <w:p w:rsidR="00ED75E7" w:rsidRPr="00CF628B" w:rsidRDefault="00ED75E7" w:rsidP="005E6CEA">
            <w:pPr>
              <w:cnfStyle w:val="000000000000" w:firstRow="0" w:lastRow="0" w:firstColumn="0" w:lastColumn="0" w:oddVBand="0" w:evenVBand="0" w:oddHBand="0" w:evenHBand="0" w:firstRowFirstColumn="0" w:firstRowLastColumn="0" w:lastRowFirstColumn="0" w:lastRowLastColumn="0"/>
              <w:rPr>
                <w:rFonts w:eastAsia="Calibri" w:cs="Arial"/>
                <w:b/>
                <w:szCs w:val="20"/>
              </w:rPr>
            </w:pPr>
            <w:r>
              <w:rPr>
                <w:rFonts w:eastAsia="Calibri" w:cs="Arial"/>
                <w:b/>
                <w:szCs w:val="20"/>
              </w:rPr>
              <w:t>AO3.2</w:t>
            </w:r>
          </w:p>
          <w:p w:rsidR="00ED75E7" w:rsidRDefault="00ED75E7" w:rsidP="005E6CEA">
            <w:pPr>
              <w:cnfStyle w:val="000000000000" w:firstRow="0" w:lastRow="0" w:firstColumn="0" w:lastColumn="0" w:oddVBand="0" w:evenVBand="0" w:oddHBand="0" w:evenHBand="0" w:firstRowFirstColumn="0" w:firstRowLastColumn="0" w:lastRowFirstColumn="0" w:lastRowLastColumn="0"/>
              <w:rPr>
                <w:rFonts w:eastAsia="Calibri" w:cs="Arial"/>
                <w:szCs w:val="20"/>
              </w:rPr>
            </w:pPr>
            <w:r>
              <w:rPr>
                <w:rFonts w:eastAsia="Calibri" w:cs="Arial"/>
                <w:szCs w:val="20"/>
              </w:rPr>
              <w:t xml:space="preserve">A cantilevered awning </w:t>
            </w:r>
            <w:r w:rsidRPr="003930A2">
              <w:rPr>
                <w:rFonts w:eastAsia="Calibri" w:cs="Arial"/>
                <w:szCs w:val="20"/>
              </w:rPr>
              <w:t>is provide</w:t>
            </w:r>
            <w:r>
              <w:rPr>
                <w:rFonts w:eastAsia="Calibri" w:cs="Arial"/>
                <w:szCs w:val="20"/>
              </w:rPr>
              <w:t>d</w:t>
            </w:r>
            <w:r w:rsidRPr="003930A2">
              <w:rPr>
                <w:rFonts w:eastAsia="Calibri" w:cs="Arial"/>
                <w:szCs w:val="20"/>
              </w:rPr>
              <w:t xml:space="preserve"> over the footpath, to the full frontage of the site, with a setback of 1 metre from</w:t>
            </w:r>
            <w:r>
              <w:rPr>
                <w:rFonts w:eastAsia="Calibri" w:cs="Arial"/>
                <w:szCs w:val="20"/>
              </w:rPr>
              <w:t xml:space="preserve"> the face of the kerb, and with:</w:t>
            </w:r>
          </w:p>
          <w:p w:rsidR="00ED75E7" w:rsidRDefault="00ED75E7" w:rsidP="005C7940">
            <w:pPr>
              <w:ind w:left="484" w:hanging="484"/>
              <w:cnfStyle w:val="000000000000" w:firstRow="0" w:lastRow="0" w:firstColumn="0" w:lastColumn="0" w:oddVBand="0" w:evenVBand="0" w:oddHBand="0" w:evenHBand="0" w:firstRowFirstColumn="0" w:firstRowLastColumn="0" w:lastRowFirstColumn="0" w:lastRowLastColumn="0"/>
              <w:rPr>
                <w:rFonts w:eastAsia="Calibri" w:cs="Arial"/>
                <w:szCs w:val="20"/>
              </w:rPr>
            </w:pPr>
            <w:r>
              <w:rPr>
                <w:rFonts w:eastAsia="Calibri" w:cs="Arial"/>
                <w:szCs w:val="20"/>
              </w:rPr>
              <w:t>(a)</w:t>
            </w:r>
            <w:r>
              <w:rPr>
                <w:rFonts w:eastAsia="Calibri" w:cs="Arial"/>
                <w:szCs w:val="20"/>
              </w:rPr>
              <w:tab/>
            </w:r>
            <w:r w:rsidRPr="003930A2">
              <w:rPr>
                <w:rFonts w:eastAsia="Calibri" w:cs="Arial"/>
                <w:szCs w:val="20"/>
              </w:rPr>
              <w:t xml:space="preserve">a maximum height of </w:t>
            </w:r>
            <w:r>
              <w:rPr>
                <w:rFonts w:eastAsia="Calibri" w:cs="Arial"/>
                <w:szCs w:val="20"/>
              </w:rPr>
              <w:t>3</w:t>
            </w:r>
            <w:r w:rsidRPr="003930A2">
              <w:rPr>
                <w:rFonts w:eastAsia="Calibri" w:cs="Arial"/>
                <w:szCs w:val="20"/>
              </w:rPr>
              <w:t xml:space="preserve"> metres from the footpath level to the underside of the awning;</w:t>
            </w:r>
            <w:r>
              <w:rPr>
                <w:rFonts w:eastAsia="Calibri" w:cs="Arial"/>
                <w:szCs w:val="20"/>
              </w:rPr>
              <w:t xml:space="preserve"> or</w:t>
            </w:r>
          </w:p>
          <w:p w:rsidR="00ED75E7" w:rsidRDefault="00ED75E7" w:rsidP="005C7940">
            <w:pPr>
              <w:ind w:left="484" w:hanging="484"/>
              <w:cnfStyle w:val="000000000000" w:firstRow="0" w:lastRow="0" w:firstColumn="0" w:lastColumn="0" w:oddVBand="0" w:evenVBand="0" w:oddHBand="0" w:evenHBand="0" w:firstRowFirstColumn="0" w:firstRowLastColumn="0" w:lastRowFirstColumn="0" w:lastRowLastColumn="0"/>
              <w:rPr>
                <w:rFonts w:eastAsia="Calibri" w:cs="Arial"/>
                <w:b/>
                <w:szCs w:val="20"/>
              </w:rPr>
            </w:pPr>
            <w:r>
              <w:rPr>
                <w:rFonts w:eastAsia="Calibri" w:cs="Arial"/>
                <w:szCs w:val="20"/>
              </w:rPr>
              <w:t>(b)</w:t>
            </w:r>
            <w:r>
              <w:rPr>
                <w:rFonts w:eastAsia="Calibri" w:cs="Arial"/>
                <w:szCs w:val="20"/>
              </w:rPr>
              <w:tab/>
            </w:r>
            <w:r w:rsidRPr="00A924BD">
              <w:rPr>
                <w:rFonts w:eastAsia="Calibri" w:cs="Arial"/>
                <w:szCs w:val="20"/>
              </w:rPr>
              <w:t>at a height consistent with or stepping up/down to, the awning structures on buildings on adjacent sites</w:t>
            </w:r>
            <w:r>
              <w:rPr>
                <w:rFonts w:eastAsia="Calibri" w:cs="Arial"/>
                <w:szCs w:val="20"/>
              </w:rPr>
              <w:t>.</w:t>
            </w:r>
          </w:p>
        </w:tc>
        <w:tc>
          <w:tcPr>
            <w:cnfStyle w:val="000010000000" w:firstRow="0" w:lastRow="0" w:firstColumn="0" w:lastColumn="0" w:oddVBand="1" w:evenVBand="0" w:oddHBand="0" w:evenHBand="0" w:firstRowFirstColumn="0" w:firstRowLastColumn="0" w:lastRowFirstColumn="0" w:lastRowLastColumn="0"/>
            <w:tcW w:w="1666" w:type="pct"/>
          </w:tcPr>
          <w:p w:rsidR="00ED75E7" w:rsidRDefault="00ED75E7" w:rsidP="005E6CEA">
            <w:pPr>
              <w:rPr>
                <w:rFonts w:eastAsia="Calibri" w:cs="Arial"/>
                <w:b/>
                <w:szCs w:val="20"/>
              </w:rPr>
            </w:pPr>
          </w:p>
        </w:tc>
      </w:tr>
      <w:tr w:rsidR="00ED75E7" w:rsidRPr="005A77FA" w:rsidTr="00ED75E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tcPr>
          <w:p w:rsidR="00ED75E7" w:rsidRDefault="00ED75E7" w:rsidP="00724A64">
            <w:pPr>
              <w:rPr>
                <w:rFonts w:eastAsia="Calibri" w:cs="Arial"/>
                <w:b/>
                <w:szCs w:val="20"/>
              </w:rPr>
            </w:pPr>
          </w:p>
        </w:tc>
        <w:tc>
          <w:tcPr>
            <w:tcW w:w="1667" w:type="pct"/>
          </w:tcPr>
          <w:p w:rsidR="00ED75E7" w:rsidRPr="009027B5" w:rsidRDefault="00ED75E7" w:rsidP="005E6CEA">
            <w:pPr>
              <w:cnfStyle w:val="000000100000" w:firstRow="0" w:lastRow="0" w:firstColumn="0" w:lastColumn="0" w:oddVBand="0" w:evenVBand="0" w:oddHBand="1" w:evenHBand="0" w:firstRowFirstColumn="0" w:firstRowLastColumn="0" w:lastRowFirstColumn="0" w:lastRowLastColumn="0"/>
              <w:rPr>
                <w:rFonts w:eastAsia="Calibri" w:cs="Arial"/>
                <w:b/>
                <w:szCs w:val="20"/>
              </w:rPr>
            </w:pPr>
            <w:r>
              <w:rPr>
                <w:rFonts w:eastAsia="Calibri" w:cs="Arial"/>
                <w:b/>
                <w:szCs w:val="20"/>
              </w:rPr>
              <w:t>AO3.3</w:t>
            </w:r>
          </w:p>
          <w:p w:rsidR="00ED75E7" w:rsidRDefault="00ED75E7" w:rsidP="005E6CEA">
            <w:pPr>
              <w:cnfStyle w:val="000000100000" w:firstRow="0" w:lastRow="0" w:firstColumn="0" w:lastColumn="0" w:oddVBand="0" w:evenVBand="0" w:oddHBand="1" w:evenHBand="0" w:firstRowFirstColumn="0" w:firstRowLastColumn="0" w:lastRowFirstColumn="0" w:lastRowLastColumn="0"/>
              <w:rPr>
                <w:rFonts w:eastAsia="Calibri" w:cs="Arial"/>
                <w:b/>
                <w:szCs w:val="20"/>
              </w:rPr>
            </w:pPr>
            <w:r>
              <w:rPr>
                <w:rFonts w:eastAsia="Calibri" w:cs="Arial"/>
                <w:szCs w:val="20"/>
              </w:rPr>
              <w:t xml:space="preserve">The street frontage is predominantly populated with </w:t>
            </w:r>
            <w:r>
              <w:rPr>
                <w:rFonts w:cs="Arial"/>
                <w:szCs w:val="20"/>
              </w:rPr>
              <w:t>land uses such as offices, shops or food and drink outlets.</w:t>
            </w:r>
          </w:p>
        </w:tc>
        <w:tc>
          <w:tcPr>
            <w:cnfStyle w:val="000010000000" w:firstRow="0" w:lastRow="0" w:firstColumn="0" w:lastColumn="0" w:oddVBand="1" w:evenVBand="0" w:oddHBand="0" w:evenHBand="0" w:firstRowFirstColumn="0" w:firstRowLastColumn="0" w:lastRowFirstColumn="0" w:lastRowLastColumn="0"/>
            <w:tcW w:w="1666" w:type="pct"/>
          </w:tcPr>
          <w:p w:rsidR="00ED75E7" w:rsidRDefault="00ED75E7" w:rsidP="005E6CEA">
            <w:pPr>
              <w:rPr>
                <w:rFonts w:eastAsia="Calibri" w:cs="Arial"/>
                <w:b/>
                <w:szCs w:val="20"/>
              </w:rPr>
            </w:pPr>
          </w:p>
        </w:tc>
      </w:tr>
      <w:tr w:rsidR="00ED75E7" w:rsidRPr="005A77FA" w:rsidTr="00ED75E7">
        <w:tc>
          <w:tcPr>
            <w:cnfStyle w:val="000010000000" w:firstRow="0" w:lastRow="0" w:firstColumn="0" w:lastColumn="0" w:oddVBand="1" w:evenVBand="0" w:oddHBand="0" w:evenHBand="0" w:firstRowFirstColumn="0" w:firstRowLastColumn="0" w:lastRowFirstColumn="0" w:lastRowLastColumn="0"/>
            <w:tcW w:w="1667" w:type="pct"/>
          </w:tcPr>
          <w:p w:rsidR="00ED75E7" w:rsidRDefault="00ED75E7" w:rsidP="00724A64">
            <w:pPr>
              <w:rPr>
                <w:rFonts w:eastAsia="Calibri" w:cs="Arial"/>
                <w:b/>
                <w:szCs w:val="20"/>
              </w:rPr>
            </w:pPr>
            <w:r>
              <w:rPr>
                <w:rFonts w:eastAsia="Calibri" w:cs="Arial"/>
                <w:b/>
                <w:szCs w:val="20"/>
              </w:rPr>
              <w:t>PO4</w:t>
            </w:r>
          </w:p>
          <w:p w:rsidR="00ED75E7" w:rsidRPr="006A5A6B" w:rsidRDefault="00ED75E7" w:rsidP="00961F4C">
            <w:pPr>
              <w:rPr>
                <w:rFonts w:eastAsia="Calibri" w:cs="Arial"/>
                <w:szCs w:val="20"/>
              </w:rPr>
            </w:pPr>
            <w:r>
              <w:rPr>
                <w:rFonts w:eastAsia="Calibri" w:cs="Arial"/>
                <w:szCs w:val="20"/>
              </w:rPr>
              <w:t>Buildings establish a positive urban form and identity for the Earlville Major centre when viewed from public places.</w:t>
            </w:r>
          </w:p>
        </w:tc>
        <w:tc>
          <w:tcPr>
            <w:tcW w:w="1667" w:type="pct"/>
          </w:tcPr>
          <w:p w:rsidR="00ED75E7" w:rsidRDefault="00ED75E7" w:rsidP="00724A64">
            <w:pPr>
              <w:cnfStyle w:val="000000000000" w:firstRow="0" w:lastRow="0" w:firstColumn="0" w:lastColumn="0" w:oddVBand="0" w:evenVBand="0" w:oddHBand="0" w:evenHBand="0" w:firstRowFirstColumn="0" w:firstRowLastColumn="0" w:lastRowFirstColumn="0" w:lastRowLastColumn="0"/>
              <w:rPr>
                <w:rFonts w:eastAsia="Calibri" w:cs="Arial"/>
                <w:b/>
                <w:szCs w:val="20"/>
              </w:rPr>
            </w:pPr>
            <w:r>
              <w:rPr>
                <w:rFonts w:eastAsia="Calibri" w:cs="Arial"/>
                <w:b/>
                <w:szCs w:val="20"/>
              </w:rPr>
              <w:t>AO4.1</w:t>
            </w:r>
          </w:p>
          <w:p w:rsidR="00ED75E7" w:rsidRPr="006A5A6B" w:rsidRDefault="00ED75E7" w:rsidP="00961F4C">
            <w:pPr>
              <w:cnfStyle w:val="000000000000" w:firstRow="0" w:lastRow="0" w:firstColumn="0" w:lastColumn="0" w:oddVBand="0" w:evenVBand="0" w:oddHBand="0" w:evenHBand="0" w:firstRowFirstColumn="0" w:firstRowLastColumn="0" w:lastRowFirstColumn="0" w:lastRowLastColumn="0"/>
              <w:rPr>
                <w:rFonts w:eastAsia="Calibri" w:cs="Arial"/>
                <w:szCs w:val="20"/>
              </w:rPr>
            </w:pPr>
            <w:r>
              <w:rPr>
                <w:rFonts w:eastAsia="Calibri" w:cs="Arial"/>
                <w:szCs w:val="20"/>
              </w:rPr>
              <w:t xml:space="preserve">Buildings incorporate a range of materials and finishes, </w:t>
            </w:r>
            <w:proofErr w:type="spellStart"/>
            <w:r>
              <w:rPr>
                <w:rFonts w:eastAsia="Calibri" w:cs="Arial"/>
                <w:szCs w:val="20"/>
              </w:rPr>
              <w:t>roofscapes</w:t>
            </w:r>
            <w:proofErr w:type="spellEnd"/>
            <w:r>
              <w:rPr>
                <w:rFonts w:eastAsia="Calibri" w:cs="Arial"/>
                <w:szCs w:val="20"/>
              </w:rPr>
              <w:t xml:space="preserve">, fenestration and shading devices, and architectural features that contribute to </w:t>
            </w:r>
            <w:r>
              <w:rPr>
                <w:rFonts w:eastAsia="Calibri" w:cs="Arial"/>
                <w:szCs w:val="20"/>
              </w:rPr>
              <w:lastRenderedPageBreak/>
              <w:t>an emerging identity for the Earlville Major centre.</w:t>
            </w:r>
          </w:p>
        </w:tc>
        <w:tc>
          <w:tcPr>
            <w:cnfStyle w:val="000010000000" w:firstRow="0" w:lastRow="0" w:firstColumn="0" w:lastColumn="0" w:oddVBand="1" w:evenVBand="0" w:oddHBand="0" w:evenHBand="0" w:firstRowFirstColumn="0" w:firstRowLastColumn="0" w:lastRowFirstColumn="0" w:lastRowLastColumn="0"/>
            <w:tcW w:w="1666" w:type="pct"/>
          </w:tcPr>
          <w:p w:rsidR="00ED75E7" w:rsidRDefault="00ED75E7" w:rsidP="00724A64">
            <w:pPr>
              <w:rPr>
                <w:rFonts w:eastAsia="Calibri" w:cs="Arial"/>
                <w:b/>
                <w:szCs w:val="20"/>
              </w:rPr>
            </w:pPr>
          </w:p>
        </w:tc>
      </w:tr>
      <w:tr w:rsidR="00ED75E7" w:rsidRPr="002C79EE" w:rsidTr="00ED75E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ED75E7" w:rsidRDefault="00ED75E7" w:rsidP="00B36AAA">
            <w:pPr>
              <w:rPr>
                <w:rStyle w:val="Strong"/>
              </w:rPr>
            </w:pPr>
            <w:r>
              <w:rPr>
                <w:rStyle w:val="Strong"/>
              </w:rPr>
              <w:t>Open space, pedestrian and cycle networks</w:t>
            </w:r>
          </w:p>
        </w:tc>
      </w:tr>
      <w:tr w:rsidR="00ED75E7" w:rsidRPr="005A77FA" w:rsidTr="00ED75E7">
        <w:tc>
          <w:tcPr>
            <w:cnfStyle w:val="000010000000" w:firstRow="0" w:lastRow="0" w:firstColumn="0" w:lastColumn="0" w:oddVBand="1" w:evenVBand="0" w:oddHBand="0" w:evenHBand="0" w:firstRowFirstColumn="0" w:firstRowLastColumn="0" w:lastRowFirstColumn="0" w:lastRowLastColumn="0"/>
            <w:tcW w:w="1667" w:type="pct"/>
          </w:tcPr>
          <w:p w:rsidR="00ED75E7" w:rsidRDefault="00ED75E7" w:rsidP="00B36AAA">
            <w:pPr>
              <w:rPr>
                <w:rFonts w:eastAsia="Calibri" w:cs="Arial"/>
                <w:b/>
                <w:szCs w:val="20"/>
              </w:rPr>
            </w:pPr>
            <w:r>
              <w:rPr>
                <w:rFonts w:eastAsia="Calibri" w:cs="Arial"/>
                <w:b/>
                <w:szCs w:val="20"/>
              </w:rPr>
              <w:t>PO5</w:t>
            </w:r>
          </w:p>
          <w:p w:rsidR="00ED75E7" w:rsidRPr="006A5A6B" w:rsidRDefault="00ED75E7" w:rsidP="00B36AAA">
            <w:pPr>
              <w:rPr>
                <w:rFonts w:eastAsia="Calibri" w:cs="Arial"/>
                <w:szCs w:val="20"/>
              </w:rPr>
            </w:pPr>
            <w:r w:rsidRPr="00453CC2">
              <w:rPr>
                <w:rFonts w:cs="Arial"/>
                <w:szCs w:val="20"/>
              </w:rPr>
              <w:t xml:space="preserve">Development delivers pedestrian, cycling and road connections in locations shown </w:t>
            </w:r>
            <w:r>
              <w:rPr>
                <w:rFonts w:cs="Arial"/>
                <w:szCs w:val="20"/>
              </w:rPr>
              <w:t>on the Earlville local plan maps contained in Schedule 2</w:t>
            </w:r>
            <w:r w:rsidRPr="00453CC2">
              <w:rPr>
                <w:rFonts w:cs="Arial"/>
                <w:szCs w:val="20"/>
              </w:rPr>
              <w:t xml:space="preserve"> </w:t>
            </w:r>
            <w:r>
              <w:rPr>
                <w:rFonts w:cs="Arial"/>
                <w:szCs w:val="20"/>
              </w:rPr>
              <w:t xml:space="preserve">to improve the connectivity within the local plan area and provide public transport supportive neighbourhoods and environments. </w:t>
            </w:r>
          </w:p>
        </w:tc>
        <w:tc>
          <w:tcPr>
            <w:tcW w:w="1667" w:type="pct"/>
          </w:tcPr>
          <w:p w:rsidR="00ED75E7" w:rsidRPr="00AD1D50" w:rsidRDefault="00ED75E7" w:rsidP="00B36AAA">
            <w:pPr>
              <w:cnfStyle w:val="000000000000" w:firstRow="0" w:lastRow="0" w:firstColumn="0" w:lastColumn="0" w:oddVBand="0" w:evenVBand="0" w:oddHBand="0" w:evenHBand="0" w:firstRowFirstColumn="0" w:firstRowLastColumn="0" w:lastRowFirstColumn="0" w:lastRowLastColumn="0"/>
              <w:rPr>
                <w:rFonts w:eastAsia="Calibri" w:cs="Arial"/>
                <w:b/>
                <w:szCs w:val="20"/>
              </w:rPr>
            </w:pPr>
            <w:r>
              <w:rPr>
                <w:rFonts w:eastAsia="Calibri" w:cs="Arial"/>
                <w:b/>
                <w:szCs w:val="20"/>
              </w:rPr>
              <w:t>AO5.1</w:t>
            </w:r>
          </w:p>
          <w:p w:rsidR="00ED75E7" w:rsidRPr="00547C61" w:rsidRDefault="00ED75E7" w:rsidP="009058A6">
            <w:pPr>
              <w:cnfStyle w:val="000000000000" w:firstRow="0" w:lastRow="0" w:firstColumn="0" w:lastColumn="0" w:oddVBand="0" w:evenVBand="0" w:oddHBand="0" w:evenHBand="0" w:firstRowFirstColumn="0" w:firstRowLastColumn="0" w:lastRowFirstColumn="0" w:lastRowLastColumn="0"/>
              <w:rPr>
                <w:rFonts w:eastAsia="Calibri" w:cs="Arial"/>
                <w:szCs w:val="20"/>
              </w:rPr>
            </w:pPr>
            <w:r>
              <w:rPr>
                <w:rFonts w:eastAsia="Calibri" w:cs="Arial"/>
                <w:szCs w:val="20"/>
              </w:rPr>
              <w:t>No acceptable outcomes are provided.</w:t>
            </w:r>
          </w:p>
        </w:tc>
        <w:tc>
          <w:tcPr>
            <w:cnfStyle w:val="000010000000" w:firstRow="0" w:lastRow="0" w:firstColumn="0" w:lastColumn="0" w:oddVBand="1" w:evenVBand="0" w:oddHBand="0" w:evenHBand="0" w:firstRowFirstColumn="0" w:firstRowLastColumn="0" w:lastRowFirstColumn="0" w:lastRowLastColumn="0"/>
            <w:tcW w:w="1666" w:type="pct"/>
          </w:tcPr>
          <w:p w:rsidR="00ED75E7" w:rsidRDefault="00ED75E7" w:rsidP="00B36AAA">
            <w:pPr>
              <w:rPr>
                <w:rFonts w:eastAsia="Calibri" w:cs="Arial"/>
                <w:b/>
                <w:szCs w:val="20"/>
              </w:rPr>
            </w:pPr>
          </w:p>
        </w:tc>
      </w:tr>
      <w:tr w:rsidR="00ED75E7" w:rsidRPr="002C79EE" w:rsidTr="00ED75E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ED75E7" w:rsidRDefault="00ED75E7" w:rsidP="0069428D">
            <w:pPr>
              <w:keepNext/>
              <w:rPr>
                <w:rStyle w:val="Strong"/>
              </w:rPr>
            </w:pPr>
            <w:r>
              <w:rPr>
                <w:rStyle w:val="Strong"/>
              </w:rPr>
              <w:t>Car parking area</w:t>
            </w:r>
          </w:p>
        </w:tc>
      </w:tr>
      <w:tr w:rsidR="00ED75E7" w:rsidRPr="005A77FA" w:rsidTr="00ED75E7">
        <w:tc>
          <w:tcPr>
            <w:cnfStyle w:val="000010000000" w:firstRow="0" w:lastRow="0" w:firstColumn="0" w:lastColumn="0" w:oddVBand="1" w:evenVBand="0" w:oddHBand="0" w:evenHBand="0" w:firstRowFirstColumn="0" w:firstRowLastColumn="0" w:lastRowFirstColumn="0" w:lastRowLastColumn="0"/>
            <w:tcW w:w="1667" w:type="pct"/>
          </w:tcPr>
          <w:p w:rsidR="00ED75E7" w:rsidRDefault="00ED75E7" w:rsidP="0069428D">
            <w:pPr>
              <w:keepNext/>
              <w:rPr>
                <w:rFonts w:eastAsia="Calibri" w:cs="Arial"/>
                <w:b/>
                <w:szCs w:val="20"/>
                <w:lang w:eastAsia="en-AU"/>
              </w:rPr>
            </w:pPr>
            <w:r>
              <w:rPr>
                <w:rFonts w:eastAsia="Calibri" w:cs="Arial"/>
                <w:b/>
                <w:szCs w:val="20"/>
              </w:rPr>
              <w:t>PO6</w:t>
            </w:r>
          </w:p>
          <w:p w:rsidR="00ED75E7" w:rsidRPr="006A5A6B" w:rsidRDefault="00ED75E7" w:rsidP="0069428D">
            <w:pPr>
              <w:keepNext/>
              <w:rPr>
                <w:rFonts w:eastAsia="Calibri" w:cs="Arial"/>
                <w:szCs w:val="20"/>
                <w:lang w:eastAsia="en-AU"/>
              </w:rPr>
            </w:pPr>
            <w:r>
              <w:rPr>
                <w:rFonts w:eastAsia="Calibri" w:cs="Arial"/>
                <w:szCs w:val="20"/>
              </w:rPr>
              <w:t>Development ensures that off-street parking is not a dominant visual feature of development.</w:t>
            </w:r>
          </w:p>
        </w:tc>
        <w:tc>
          <w:tcPr>
            <w:tcW w:w="1667" w:type="pct"/>
          </w:tcPr>
          <w:p w:rsidR="00ED75E7" w:rsidRPr="00260B12" w:rsidRDefault="00ED75E7" w:rsidP="0069428D">
            <w:pPr>
              <w:keepNext/>
              <w:cnfStyle w:val="000000000000" w:firstRow="0" w:lastRow="0" w:firstColumn="0" w:lastColumn="0" w:oddVBand="0" w:evenVBand="0" w:oddHBand="0" w:evenHBand="0" w:firstRowFirstColumn="0" w:firstRowLastColumn="0" w:lastRowFirstColumn="0" w:lastRowLastColumn="0"/>
              <w:rPr>
                <w:rFonts w:eastAsia="Calibri" w:cs="Arial"/>
                <w:b/>
                <w:szCs w:val="20"/>
                <w:lang w:eastAsia="en-AU"/>
              </w:rPr>
            </w:pPr>
            <w:r>
              <w:rPr>
                <w:rFonts w:eastAsia="Calibri" w:cs="Arial"/>
                <w:b/>
                <w:szCs w:val="20"/>
              </w:rPr>
              <w:t>AO6.1</w:t>
            </w:r>
          </w:p>
          <w:p w:rsidR="00ED75E7" w:rsidRDefault="00ED75E7" w:rsidP="0069428D">
            <w:pPr>
              <w:keepNext/>
              <w:cnfStyle w:val="000000000000" w:firstRow="0" w:lastRow="0" w:firstColumn="0" w:lastColumn="0" w:oddVBand="0" w:evenVBand="0" w:oddHBand="0" w:evenHBand="0" w:firstRowFirstColumn="0" w:firstRowLastColumn="0" w:lastRowFirstColumn="0" w:lastRowLastColumn="0"/>
              <w:rPr>
                <w:rFonts w:eastAsia="Calibri" w:cs="Arial"/>
                <w:szCs w:val="20"/>
                <w:lang w:eastAsia="en-AU"/>
              </w:rPr>
            </w:pPr>
            <w:r>
              <w:rPr>
                <w:rFonts w:eastAsia="Calibri" w:cs="Arial"/>
                <w:szCs w:val="20"/>
              </w:rPr>
              <w:t>Development ensures car parking areas are not dominant visual features through incorporating:</w:t>
            </w:r>
          </w:p>
          <w:p w:rsidR="00ED75E7" w:rsidRDefault="00ED75E7" w:rsidP="005C7940">
            <w:pPr>
              <w:keepNext/>
              <w:ind w:left="484" w:hanging="484"/>
              <w:cnfStyle w:val="000000000000" w:firstRow="0" w:lastRow="0" w:firstColumn="0" w:lastColumn="0" w:oddVBand="0" w:evenVBand="0" w:oddHBand="0" w:evenHBand="0" w:firstRowFirstColumn="0" w:firstRowLastColumn="0" w:lastRowFirstColumn="0" w:lastRowLastColumn="0"/>
              <w:rPr>
                <w:rFonts w:eastAsia="Calibri" w:cs="Arial"/>
                <w:szCs w:val="20"/>
                <w:lang w:eastAsia="en-AU"/>
              </w:rPr>
            </w:pPr>
            <w:r>
              <w:rPr>
                <w:rFonts w:eastAsia="Calibri" w:cs="Arial"/>
                <w:szCs w:val="20"/>
              </w:rPr>
              <w:t>(a)</w:t>
            </w:r>
            <w:r>
              <w:rPr>
                <w:rFonts w:eastAsia="Calibri" w:cs="Arial"/>
                <w:szCs w:val="20"/>
              </w:rPr>
              <w:tab/>
              <w:t>articulated and enclosed car parking facilities; or</w:t>
            </w:r>
          </w:p>
          <w:p w:rsidR="00ED75E7" w:rsidRDefault="00ED75E7" w:rsidP="005C7940">
            <w:pPr>
              <w:keepNext/>
              <w:ind w:left="484" w:hanging="484"/>
              <w:cnfStyle w:val="000000000000" w:firstRow="0" w:lastRow="0" w:firstColumn="0" w:lastColumn="0" w:oddVBand="0" w:evenVBand="0" w:oddHBand="0" w:evenHBand="0" w:firstRowFirstColumn="0" w:firstRowLastColumn="0" w:lastRowFirstColumn="0" w:lastRowLastColumn="0"/>
              <w:rPr>
                <w:rFonts w:eastAsia="Calibri" w:cs="Arial"/>
                <w:szCs w:val="20"/>
                <w:lang w:eastAsia="en-AU"/>
              </w:rPr>
            </w:pPr>
            <w:r>
              <w:rPr>
                <w:rFonts w:eastAsia="Calibri" w:cs="Arial"/>
                <w:szCs w:val="20"/>
              </w:rPr>
              <w:t>(b)</w:t>
            </w:r>
            <w:r>
              <w:rPr>
                <w:rFonts w:eastAsia="Calibri" w:cs="Arial"/>
                <w:szCs w:val="20"/>
              </w:rPr>
              <w:tab/>
              <w:t>car parking areas that are sleeved behind buildings encompassing land uses; or</w:t>
            </w:r>
          </w:p>
          <w:p w:rsidR="00ED75E7" w:rsidRDefault="00ED75E7" w:rsidP="005C7940">
            <w:pPr>
              <w:keepNext/>
              <w:ind w:left="484" w:hanging="484"/>
              <w:cnfStyle w:val="000000000000" w:firstRow="0" w:lastRow="0" w:firstColumn="0" w:lastColumn="0" w:oddVBand="0" w:evenVBand="0" w:oddHBand="0" w:evenHBand="0" w:firstRowFirstColumn="0" w:firstRowLastColumn="0" w:lastRowFirstColumn="0" w:lastRowLastColumn="0"/>
              <w:rPr>
                <w:rFonts w:eastAsia="Calibri" w:cs="Arial"/>
                <w:szCs w:val="20"/>
                <w:lang w:eastAsia="en-AU"/>
              </w:rPr>
            </w:pPr>
            <w:r>
              <w:rPr>
                <w:rFonts w:eastAsia="Calibri" w:cs="Arial"/>
                <w:szCs w:val="20"/>
              </w:rPr>
              <w:t>(c)</w:t>
            </w:r>
            <w:r>
              <w:rPr>
                <w:rFonts w:eastAsia="Calibri" w:cs="Arial"/>
                <w:szCs w:val="20"/>
              </w:rPr>
              <w:tab/>
              <w:t>car parking areas that are provided in a number of smaller parts over a large site; or</w:t>
            </w:r>
          </w:p>
          <w:p w:rsidR="00ED75E7" w:rsidRDefault="00ED75E7" w:rsidP="005C7940">
            <w:pPr>
              <w:keepNext/>
              <w:ind w:left="484" w:hanging="484"/>
              <w:cnfStyle w:val="000000000000" w:firstRow="0" w:lastRow="0" w:firstColumn="0" w:lastColumn="0" w:oddVBand="0" w:evenVBand="0" w:oddHBand="0" w:evenHBand="0" w:firstRowFirstColumn="0" w:firstRowLastColumn="0" w:lastRowFirstColumn="0" w:lastRowLastColumn="0"/>
              <w:rPr>
                <w:rFonts w:eastAsia="Calibri" w:cs="Arial"/>
                <w:szCs w:val="20"/>
                <w:lang w:eastAsia="en-AU"/>
              </w:rPr>
            </w:pPr>
            <w:r>
              <w:rPr>
                <w:rFonts w:eastAsia="Calibri" w:cs="Arial"/>
                <w:szCs w:val="20"/>
              </w:rPr>
              <w:t>(d)</w:t>
            </w:r>
            <w:r>
              <w:rPr>
                <w:rFonts w:eastAsia="Calibri" w:cs="Arial"/>
                <w:szCs w:val="20"/>
              </w:rPr>
              <w:tab/>
              <w:t>car parking areas that are screened through dense landscaping.</w:t>
            </w:r>
          </w:p>
          <w:p w:rsidR="00ED75E7" w:rsidRDefault="00ED75E7" w:rsidP="0069428D">
            <w:pPr>
              <w:keepNext/>
              <w:ind w:left="626" w:hanging="626"/>
              <w:cnfStyle w:val="000000000000" w:firstRow="0" w:lastRow="0" w:firstColumn="0" w:lastColumn="0" w:oddVBand="0" w:evenVBand="0" w:oddHBand="0" w:evenHBand="0" w:firstRowFirstColumn="0" w:firstRowLastColumn="0" w:lastRowFirstColumn="0" w:lastRowLastColumn="0"/>
              <w:rPr>
                <w:rFonts w:eastAsia="Calibri" w:cs="Arial"/>
                <w:szCs w:val="20"/>
                <w:lang w:eastAsia="en-AU"/>
              </w:rPr>
            </w:pPr>
          </w:p>
          <w:p w:rsidR="00ED75E7" w:rsidRPr="00563AF6" w:rsidRDefault="00ED75E7" w:rsidP="0069428D">
            <w:pPr>
              <w:keepNext/>
              <w:cnfStyle w:val="000000000000" w:firstRow="0" w:lastRow="0" w:firstColumn="0" w:lastColumn="0" w:oddVBand="0" w:evenVBand="0" w:oddHBand="0" w:evenHBand="0" w:firstRowFirstColumn="0" w:firstRowLastColumn="0" w:lastRowFirstColumn="0" w:lastRowLastColumn="0"/>
              <w:rPr>
                <w:rFonts w:eastAsia="Calibri" w:cs="Arial"/>
                <w:sz w:val="16"/>
                <w:szCs w:val="16"/>
                <w:lang w:eastAsia="en-AU"/>
              </w:rPr>
            </w:pPr>
            <w:r w:rsidRPr="00563AF6">
              <w:rPr>
                <w:rFonts w:eastAsia="Calibri" w:cs="Arial"/>
                <w:sz w:val="16"/>
                <w:szCs w:val="16"/>
              </w:rPr>
              <w:t xml:space="preserve">Note – Planning scheme policy – Crime prevention through </w:t>
            </w:r>
            <w:r w:rsidRPr="009058A6">
              <w:rPr>
                <w:rFonts w:eastAsia="Calibri" w:cs="Arial"/>
                <w:sz w:val="16"/>
                <w:szCs w:val="16"/>
              </w:rPr>
              <w:t>environmental</w:t>
            </w:r>
            <w:r w:rsidRPr="00563AF6">
              <w:rPr>
                <w:rFonts w:eastAsia="Calibri" w:cs="Arial"/>
                <w:sz w:val="16"/>
                <w:szCs w:val="16"/>
              </w:rPr>
              <w:t xml:space="preserve"> design (CPTED) provides guidance on the incorporation of safe design principles.</w:t>
            </w:r>
          </w:p>
        </w:tc>
        <w:tc>
          <w:tcPr>
            <w:cnfStyle w:val="000010000000" w:firstRow="0" w:lastRow="0" w:firstColumn="0" w:lastColumn="0" w:oddVBand="1" w:evenVBand="0" w:oddHBand="0" w:evenHBand="0" w:firstRowFirstColumn="0" w:firstRowLastColumn="0" w:lastRowFirstColumn="0" w:lastRowLastColumn="0"/>
            <w:tcW w:w="1666" w:type="pct"/>
          </w:tcPr>
          <w:p w:rsidR="00ED75E7" w:rsidRDefault="00ED75E7" w:rsidP="0069428D">
            <w:pPr>
              <w:keepNext/>
              <w:rPr>
                <w:rFonts w:eastAsia="Calibri" w:cs="Arial"/>
                <w:b/>
                <w:szCs w:val="20"/>
              </w:rPr>
            </w:pPr>
          </w:p>
        </w:tc>
      </w:tr>
      <w:tr w:rsidR="00ED75E7" w:rsidRPr="002C79EE" w:rsidTr="00ED75E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ED75E7" w:rsidRDefault="00ED75E7" w:rsidP="00B36AAA">
            <w:pPr>
              <w:rPr>
                <w:rStyle w:val="Strong"/>
              </w:rPr>
            </w:pPr>
            <w:r>
              <w:rPr>
                <w:rStyle w:val="Strong"/>
              </w:rPr>
              <w:t>Additional requirements for Precinct 1 – Earlville core</w:t>
            </w:r>
          </w:p>
        </w:tc>
      </w:tr>
      <w:tr w:rsidR="00ED75E7" w:rsidRPr="005A77FA" w:rsidTr="00ED75E7">
        <w:tc>
          <w:tcPr>
            <w:cnfStyle w:val="000010000000" w:firstRow="0" w:lastRow="0" w:firstColumn="0" w:lastColumn="0" w:oddVBand="1" w:evenVBand="0" w:oddHBand="0" w:evenHBand="0" w:firstRowFirstColumn="0" w:firstRowLastColumn="0" w:lastRowFirstColumn="0" w:lastRowLastColumn="0"/>
            <w:tcW w:w="1667" w:type="pct"/>
          </w:tcPr>
          <w:p w:rsidR="00ED75E7" w:rsidRPr="00CF628B" w:rsidRDefault="00ED75E7" w:rsidP="00B36AAA">
            <w:pPr>
              <w:rPr>
                <w:rFonts w:eastAsia="Calibri" w:cs="Arial"/>
                <w:b/>
                <w:szCs w:val="20"/>
              </w:rPr>
            </w:pPr>
            <w:r>
              <w:rPr>
                <w:rFonts w:eastAsia="Calibri" w:cs="Arial"/>
                <w:b/>
                <w:szCs w:val="20"/>
              </w:rPr>
              <w:t>PO7</w:t>
            </w:r>
          </w:p>
          <w:p w:rsidR="00ED75E7" w:rsidRPr="00547C61" w:rsidRDefault="00ED75E7" w:rsidP="00CD63AD">
            <w:pPr>
              <w:rPr>
                <w:rFonts w:eastAsia="Calibri" w:cs="Arial"/>
                <w:szCs w:val="20"/>
              </w:rPr>
            </w:pPr>
            <w:r>
              <w:rPr>
                <w:rFonts w:eastAsia="Calibri" w:cs="Arial"/>
                <w:szCs w:val="20"/>
              </w:rPr>
              <w:t>Development in the Precinct 1 - Earlville core represents the highest intensity of retail and commercial land use and building design within the Earlville local plan area.</w:t>
            </w:r>
          </w:p>
        </w:tc>
        <w:tc>
          <w:tcPr>
            <w:tcW w:w="1667" w:type="pct"/>
          </w:tcPr>
          <w:p w:rsidR="00ED75E7" w:rsidRPr="000D7F24" w:rsidRDefault="00ED75E7" w:rsidP="00B36AAA">
            <w:pPr>
              <w:cnfStyle w:val="000000000000" w:firstRow="0" w:lastRow="0" w:firstColumn="0" w:lastColumn="0" w:oddVBand="0" w:evenVBand="0" w:oddHBand="0" w:evenHBand="0" w:firstRowFirstColumn="0" w:firstRowLastColumn="0" w:lastRowFirstColumn="0" w:lastRowLastColumn="0"/>
              <w:rPr>
                <w:rFonts w:eastAsia="Calibri" w:cs="Arial"/>
                <w:b/>
                <w:szCs w:val="20"/>
              </w:rPr>
            </w:pPr>
            <w:r>
              <w:rPr>
                <w:rFonts w:eastAsia="Calibri" w:cs="Arial"/>
                <w:b/>
                <w:szCs w:val="20"/>
              </w:rPr>
              <w:t>AO7.1</w:t>
            </w:r>
          </w:p>
          <w:p w:rsidR="00ED75E7" w:rsidRPr="00E205D1" w:rsidRDefault="00ED75E7" w:rsidP="009058A6">
            <w:pPr>
              <w:cnfStyle w:val="000000000000" w:firstRow="0" w:lastRow="0" w:firstColumn="0" w:lastColumn="0" w:oddVBand="0" w:evenVBand="0" w:oddHBand="0" w:evenHBand="0" w:firstRowFirstColumn="0" w:firstRowLastColumn="0" w:lastRowFirstColumn="0" w:lastRowLastColumn="0"/>
              <w:rPr>
                <w:rFonts w:eastAsia="Calibri" w:cs="Arial"/>
                <w:szCs w:val="20"/>
              </w:rPr>
            </w:pPr>
            <w:r>
              <w:rPr>
                <w:rFonts w:eastAsia="Calibri" w:cs="Arial"/>
                <w:szCs w:val="20"/>
              </w:rPr>
              <w:t>No acceptable outcomes are provided.</w:t>
            </w:r>
          </w:p>
        </w:tc>
        <w:tc>
          <w:tcPr>
            <w:cnfStyle w:val="000010000000" w:firstRow="0" w:lastRow="0" w:firstColumn="0" w:lastColumn="0" w:oddVBand="1" w:evenVBand="0" w:oddHBand="0" w:evenHBand="0" w:firstRowFirstColumn="0" w:firstRowLastColumn="0" w:lastRowFirstColumn="0" w:lastRowLastColumn="0"/>
            <w:tcW w:w="1666" w:type="pct"/>
          </w:tcPr>
          <w:p w:rsidR="00ED75E7" w:rsidRDefault="00ED75E7" w:rsidP="00B36AAA">
            <w:pPr>
              <w:rPr>
                <w:rFonts w:eastAsia="Calibri" w:cs="Arial"/>
                <w:b/>
                <w:szCs w:val="20"/>
              </w:rPr>
            </w:pPr>
          </w:p>
        </w:tc>
      </w:tr>
      <w:tr w:rsidR="00ED75E7" w:rsidRPr="002C79EE" w:rsidTr="00ED75E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ED75E7" w:rsidRDefault="00ED75E7" w:rsidP="00B36AAA">
            <w:pPr>
              <w:rPr>
                <w:rStyle w:val="Strong"/>
              </w:rPr>
            </w:pPr>
            <w:r>
              <w:rPr>
                <w:rStyle w:val="Strong"/>
              </w:rPr>
              <w:t>Additional requirements for Precinct 2 – Earlville frame</w:t>
            </w:r>
          </w:p>
        </w:tc>
      </w:tr>
      <w:tr w:rsidR="00ED75E7" w:rsidRPr="005A77FA" w:rsidTr="00ED75E7">
        <w:tc>
          <w:tcPr>
            <w:cnfStyle w:val="000010000000" w:firstRow="0" w:lastRow="0" w:firstColumn="0" w:lastColumn="0" w:oddVBand="1" w:evenVBand="0" w:oddHBand="0" w:evenHBand="0" w:firstRowFirstColumn="0" w:firstRowLastColumn="0" w:lastRowFirstColumn="0" w:lastRowLastColumn="0"/>
            <w:tcW w:w="1667" w:type="pct"/>
          </w:tcPr>
          <w:p w:rsidR="00ED75E7" w:rsidRPr="00CF628B" w:rsidRDefault="00ED75E7" w:rsidP="00B36AAA">
            <w:pPr>
              <w:rPr>
                <w:rFonts w:eastAsia="Calibri" w:cs="Arial"/>
                <w:b/>
                <w:szCs w:val="20"/>
              </w:rPr>
            </w:pPr>
            <w:r>
              <w:rPr>
                <w:rFonts w:eastAsia="Calibri" w:cs="Arial"/>
                <w:b/>
                <w:szCs w:val="20"/>
              </w:rPr>
              <w:t>PO8</w:t>
            </w:r>
          </w:p>
          <w:p w:rsidR="00ED75E7" w:rsidRPr="00547C61" w:rsidRDefault="00ED75E7" w:rsidP="00CD63AD">
            <w:pPr>
              <w:rPr>
                <w:rFonts w:eastAsia="Calibri" w:cs="Arial"/>
                <w:szCs w:val="20"/>
              </w:rPr>
            </w:pPr>
            <w:r>
              <w:rPr>
                <w:rFonts w:eastAsia="Calibri" w:cs="Arial"/>
                <w:szCs w:val="20"/>
              </w:rPr>
              <w:t xml:space="preserve">Development in the Precinct 2 - Earlville frame is </w:t>
            </w:r>
            <w:r>
              <w:rPr>
                <w:rFonts w:eastAsia="Calibri" w:cs="Arial"/>
                <w:szCs w:val="20"/>
              </w:rPr>
              <w:lastRenderedPageBreak/>
              <w:t>subservient to the dominant retail uses within Precinct 1 - Earlville core.</w:t>
            </w:r>
          </w:p>
        </w:tc>
        <w:tc>
          <w:tcPr>
            <w:tcW w:w="1667" w:type="pct"/>
          </w:tcPr>
          <w:p w:rsidR="00ED75E7" w:rsidRPr="003930A2" w:rsidRDefault="00ED75E7" w:rsidP="00B36AAA">
            <w:pPr>
              <w:cnfStyle w:val="000000000000" w:firstRow="0" w:lastRow="0" w:firstColumn="0" w:lastColumn="0" w:oddVBand="0" w:evenVBand="0" w:oddHBand="0" w:evenHBand="0" w:firstRowFirstColumn="0" w:firstRowLastColumn="0" w:lastRowFirstColumn="0" w:lastRowLastColumn="0"/>
              <w:rPr>
                <w:rFonts w:eastAsia="Calibri" w:cs="Arial"/>
                <w:b/>
                <w:szCs w:val="20"/>
              </w:rPr>
            </w:pPr>
            <w:r>
              <w:rPr>
                <w:rFonts w:eastAsia="Calibri" w:cs="Arial"/>
                <w:b/>
                <w:szCs w:val="20"/>
              </w:rPr>
              <w:lastRenderedPageBreak/>
              <w:t>AO8.1</w:t>
            </w:r>
          </w:p>
          <w:p w:rsidR="00ED75E7" w:rsidRPr="00E205D1" w:rsidRDefault="00ED75E7" w:rsidP="009058A6">
            <w:pPr>
              <w:cnfStyle w:val="000000000000" w:firstRow="0" w:lastRow="0" w:firstColumn="0" w:lastColumn="0" w:oddVBand="0" w:evenVBand="0" w:oddHBand="0" w:evenHBand="0" w:firstRowFirstColumn="0" w:firstRowLastColumn="0" w:lastRowFirstColumn="0" w:lastRowLastColumn="0"/>
              <w:rPr>
                <w:rFonts w:eastAsia="Calibri" w:cs="Arial"/>
                <w:szCs w:val="20"/>
              </w:rPr>
            </w:pPr>
            <w:r>
              <w:rPr>
                <w:rFonts w:eastAsia="Calibri" w:cs="Arial"/>
                <w:szCs w:val="20"/>
              </w:rPr>
              <w:t>No acceptable outcomes are provided.</w:t>
            </w:r>
          </w:p>
        </w:tc>
        <w:tc>
          <w:tcPr>
            <w:cnfStyle w:val="000010000000" w:firstRow="0" w:lastRow="0" w:firstColumn="0" w:lastColumn="0" w:oddVBand="1" w:evenVBand="0" w:oddHBand="0" w:evenHBand="0" w:firstRowFirstColumn="0" w:firstRowLastColumn="0" w:lastRowFirstColumn="0" w:lastRowLastColumn="0"/>
            <w:tcW w:w="1666" w:type="pct"/>
          </w:tcPr>
          <w:p w:rsidR="00ED75E7" w:rsidRDefault="00ED75E7" w:rsidP="00B36AAA">
            <w:pPr>
              <w:rPr>
                <w:rFonts w:eastAsia="Calibri" w:cs="Arial"/>
                <w:b/>
                <w:szCs w:val="20"/>
              </w:rPr>
            </w:pPr>
          </w:p>
        </w:tc>
      </w:tr>
      <w:tr w:rsidR="00ED75E7" w:rsidRPr="002C79EE" w:rsidTr="00ED75E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ED75E7" w:rsidRDefault="00ED75E7" w:rsidP="00B36AAA">
            <w:pPr>
              <w:rPr>
                <w:rStyle w:val="Strong"/>
              </w:rPr>
            </w:pPr>
            <w:r>
              <w:rPr>
                <w:rStyle w:val="Strong"/>
              </w:rPr>
              <w:t>Additional requirements for Precinct 3 – Cannon Park (only applies to development that is not associated with or ancillary to the race course)</w:t>
            </w:r>
          </w:p>
        </w:tc>
      </w:tr>
      <w:tr w:rsidR="00ED75E7" w:rsidRPr="005A77FA" w:rsidTr="00ED75E7">
        <w:tc>
          <w:tcPr>
            <w:cnfStyle w:val="000010000000" w:firstRow="0" w:lastRow="0" w:firstColumn="0" w:lastColumn="0" w:oddVBand="1" w:evenVBand="0" w:oddHBand="0" w:evenHBand="0" w:firstRowFirstColumn="0" w:firstRowLastColumn="0" w:lastRowFirstColumn="0" w:lastRowLastColumn="0"/>
            <w:tcW w:w="1667" w:type="pct"/>
          </w:tcPr>
          <w:p w:rsidR="00ED75E7" w:rsidRDefault="00ED75E7" w:rsidP="00B36AAA">
            <w:pPr>
              <w:ind w:left="459" w:hanging="459"/>
              <w:rPr>
                <w:rFonts w:eastAsia="Calibri" w:cs="Arial"/>
                <w:b/>
                <w:szCs w:val="20"/>
              </w:rPr>
            </w:pPr>
            <w:r>
              <w:rPr>
                <w:rFonts w:eastAsia="Calibri" w:cs="Arial"/>
                <w:b/>
                <w:szCs w:val="20"/>
              </w:rPr>
              <w:t>PO9</w:t>
            </w:r>
          </w:p>
          <w:p w:rsidR="00ED75E7" w:rsidRPr="00AB59A5" w:rsidRDefault="00ED75E7" w:rsidP="00B36AAA">
            <w:pPr>
              <w:rPr>
                <w:rFonts w:eastAsia="Calibri" w:cs="Arial"/>
                <w:szCs w:val="20"/>
              </w:rPr>
            </w:pPr>
            <w:r>
              <w:rPr>
                <w:rFonts w:eastAsia="Calibri" w:cs="Arial"/>
                <w:szCs w:val="20"/>
              </w:rPr>
              <w:t xml:space="preserve">Development ensures local road connections to Ishmael Road, Mulgrave Road and the future Earlville bypass road are established. </w:t>
            </w:r>
          </w:p>
        </w:tc>
        <w:tc>
          <w:tcPr>
            <w:tcW w:w="1667" w:type="pct"/>
          </w:tcPr>
          <w:p w:rsidR="00ED75E7" w:rsidRDefault="00ED75E7" w:rsidP="00B36AAA">
            <w:pPr>
              <w:ind w:left="601" w:hanging="567"/>
              <w:cnfStyle w:val="000000000000" w:firstRow="0" w:lastRow="0" w:firstColumn="0" w:lastColumn="0" w:oddVBand="0" w:evenVBand="0" w:oddHBand="0" w:evenHBand="0" w:firstRowFirstColumn="0" w:firstRowLastColumn="0" w:lastRowFirstColumn="0" w:lastRowLastColumn="0"/>
              <w:rPr>
                <w:rFonts w:eastAsia="Calibri" w:cs="Arial"/>
                <w:b/>
                <w:szCs w:val="20"/>
              </w:rPr>
            </w:pPr>
            <w:r>
              <w:rPr>
                <w:rFonts w:eastAsia="Calibri" w:cs="Arial"/>
                <w:b/>
                <w:szCs w:val="20"/>
              </w:rPr>
              <w:t>AO9.1</w:t>
            </w:r>
          </w:p>
          <w:p w:rsidR="00ED75E7" w:rsidRPr="00547C61" w:rsidRDefault="00ED75E7" w:rsidP="009058A6">
            <w:pPr>
              <w:ind w:left="601" w:hanging="567"/>
              <w:cnfStyle w:val="000000000000" w:firstRow="0" w:lastRow="0" w:firstColumn="0" w:lastColumn="0" w:oddVBand="0" w:evenVBand="0" w:oddHBand="0" w:evenHBand="0" w:firstRowFirstColumn="0" w:firstRowLastColumn="0" w:lastRowFirstColumn="0" w:lastRowLastColumn="0"/>
              <w:rPr>
                <w:rFonts w:eastAsia="Calibri" w:cs="Arial"/>
                <w:b/>
                <w:szCs w:val="20"/>
              </w:rPr>
            </w:pPr>
            <w:r>
              <w:rPr>
                <w:rFonts w:eastAsia="Calibri" w:cs="Arial"/>
                <w:szCs w:val="20"/>
              </w:rPr>
              <w:t>No acceptable outcomes are provided.</w:t>
            </w:r>
          </w:p>
        </w:tc>
        <w:tc>
          <w:tcPr>
            <w:cnfStyle w:val="000010000000" w:firstRow="0" w:lastRow="0" w:firstColumn="0" w:lastColumn="0" w:oddVBand="1" w:evenVBand="0" w:oddHBand="0" w:evenHBand="0" w:firstRowFirstColumn="0" w:firstRowLastColumn="0" w:lastRowFirstColumn="0" w:lastRowLastColumn="0"/>
            <w:tcW w:w="1666" w:type="pct"/>
          </w:tcPr>
          <w:p w:rsidR="00ED75E7" w:rsidRDefault="00ED75E7" w:rsidP="00B36AAA">
            <w:pPr>
              <w:ind w:left="601" w:hanging="567"/>
              <w:rPr>
                <w:rFonts w:eastAsia="Calibri" w:cs="Arial"/>
                <w:b/>
                <w:szCs w:val="20"/>
              </w:rPr>
            </w:pPr>
          </w:p>
        </w:tc>
      </w:tr>
      <w:tr w:rsidR="00ED75E7" w:rsidRPr="005A77FA" w:rsidTr="00ED75E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ED75E7" w:rsidRDefault="00ED75E7" w:rsidP="00563AF6">
            <w:pPr>
              <w:keepNext/>
              <w:ind w:left="459" w:hanging="459"/>
              <w:rPr>
                <w:rFonts w:eastAsia="Calibri" w:cs="Arial"/>
                <w:b/>
                <w:szCs w:val="20"/>
                <w:lang w:eastAsia="en-AU"/>
              </w:rPr>
            </w:pPr>
            <w:r>
              <w:rPr>
                <w:rFonts w:eastAsia="Calibri" w:cs="Arial"/>
                <w:b/>
                <w:szCs w:val="20"/>
              </w:rPr>
              <w:t>PO10</w:t>
            </w:r>
          </w:p>
          <w:p w:rsidR="00ED75E7" w:rsidRDefault="00ED75E7" w:rsidP="00563AF6">
            <w:pPr>
              <w:keepNext/>
              <w:widowControl w:val="0"/>
              <w:autoSpaceDE w:val="0"/>
              <w:autoSpaceDN w:val="0"/>
              <w:adjustRightInd w:val="0"/>
              <w:ind w:left="459" w:hanging="425"/>
              <w:rPr>
                <w:rFonts w:eastAsia="Calibri" w:cs="Arial"/>
                <w:szCs w:val="20"/>
                <w:lang w:eastAsia="en-AU"/>
              </w:rPr>
            </w:pPr>
            <w:r>
              <w:rPr>
                <w:rFonts w:eastAsia="Calibri" w:cs="Arial"/>
                <w:szCs w:val="20"/>
              </w:rPr>
              <w:t>Development of the site is supported by:</w:t>
            </w:r>
          </w:p>
          <w:p w:rsidR="00ED75E7" w:rsidRDefault="00ED75E7" w:rsidP="005C7940">
            <w:pPr>
              <w:keepNext/>
              <w:widowControl w:val="0"/>
              <w:autoSpaceDE w:val="0"/>
              <w:autoSpaceDN w:val="0"/>
              <w:adjustRightInd w:val="0"/>
              <w:ind w:left="426" w:hanging="392"/>
              <w:rPr>
                <w:rFonts w:eastAsia="Calibri" w:cs="Arial"/>
                <w:szCs w:val="20"/>
                <w:lang w:eastAsia="en-AU"/>
              </w:rPr>
            </w:pPr>
            <w:r>
              <w:rPr>
                <w:rFonts w:eastAsia="Calibri" w:cs="Arial"/>
                <w:szCs w:val="20"/>
              </w:rPr>
              <w:t>(a)</w:t>
            </w:r>
            <w:r>
              <w:rPr>
                <w:rFonts w:eastAsia="Calibri" w:cs="Arial"/>
                <w:szCs w:val="20"/>
              </w:rPr>
              <w:tab/>
              <w:t>a detailed structure plan prepared to show how the site may be developed over time;</w:t>
            </w:r>
          </w:p>
          <w:p w:rsidR="00ED75E7" w:rsidRDefault="00ED75E7" w:rsidP="005C7940">
            <w:pPr>
              <w:keepNext/>
              <w:widowControl w:val="0"/>
              <w:autoSpaceDE w:val="0"/>
              <w:autoSpaceDN w:val="0"/>
              <w:adjustRightInd w:val="0"/>
              <w:ind w:left="426" w:hanging="392"/>
              <w:rPr>
                <w:rFonts w:eastAsia="Calibri" w:cs="Arial"/>
                <w:szCs w:val="20"/>
                <w:lang w:eastAsia="en-AU"/>
              </w:rPr>
            </w:pPr>
            <w:r>
              <w:rPr>
                <w:rFonts w:eastAsia="Calibri" w:cs="Arial"/>
                <w:szCs w:val="20"/>
              </w:rPr>
              <w:t>(b)</w:t>
            </w:r>
            <w:r>
              <w:rPr>
                <w:rFonts w:eastAsia="Calibri" w:cs="Arial"/>
                <w:szCs w:val="20"/>
              </w:rPr>
              <w:tab/>
              <w:t>demonstration that the proposed development supports the role of Earlville as a transit oriented community;</w:t>
            </w:r>
          </w:p>
          <w:p w:rsidR="00ED75E7" w:rsidRDefault="00ED75E7" w:rsidP="005C7940">
            <w:pPr>
              <w:keepNext/>
              <w:ind w:left="426" w:hanging="392"/>
              <w:rPr>
                <w:rFonts w:eastAsia="Calibri" w:cs="Arial"/>
                <w:szCs w:val="20"/>
                <w:lang w:eastAsia="en-AU"/>
              </w:rPr>
            </w:pPr>
            <w:r>
              <w:rPr>
                <w:rFonts w:eastAsia="Calibri" w:cs="Arial"/>
                <w:szCs w:val="20"/>
              </w:rPr>
              <w:t>(c)</w:t>
            </w:r>
            <w:r>
              <w:rPr>
                <w:rFonts w:eastAsia="Calibri" w:cs="Arial"/>
                <w:szCs w:val="20"/>
              </w:rPr>
              <w:tab/>
              <w:t>building design and layout reflects the significance of the race course to the local history of Cairns;</w:t>
            </w:r>
          </w:p>
          <w:p w:rsidR="00ED75E7" w:rsidRDefault="00ED75E7" w:rsidP="005C7940">
            <w:pPr>
              <w:keepNext/>
              <w:ind w:left="426" w:hanging="392"/>
              <w:rPr>
                <w:rFonts w:eastAsia="Calibri" w:cs="Arial"/>
                <w:szCs w:val="20"/>
              </w:rPr>
            </w:pPr>
            <w:r>
              <w:rPr>
                <w:rFonts w:eastAsia="Calibri" w:cs="Arial"/>
                <w:szCs w:val="20"/>
              </w:rPr>
              <w:t>(d)</w:t>
            </w:r>
            <w:r>
              <w:rPr>
                <w:rFonts w:eastAsia="Calibri" w:cs="Arial"/>
                <w:szCs w:val="20"/>
              </w:rPr>
              <w:tab/>
              <w:t>connections to surrounding infrastructure networks.</w:t>
            </w:r>
          </w:p>
          <w:p w:rsidR="00ED75E7" w:rsidRDefault="00ED75E7" w:rsidP="00563AF6">
            <w:pPr>
              <w:keepNext/>
              <w:ind w:left="567" w:hanging="533"/>
              <w:rPr>
                <w:rFonts w:eastAsia="Calibri" w:cs="Arial"/>
                <w:szCs w:val="20"/>
              </w:rPr>
            </w:pPr>
          </w:p>
          <w:p w:rsidR="00ED75E7" w:rsidRPr="00AB59A5" w:rsidRDefault="00ED75E7" w:rsidP="0093397C">
            <w:pPr>
              <w:keepNext/>
              <w:rPr>
                <w:rFonts w:eastAsia="Calibri" w:cs="Arial"/>
                <w:szCs w:val="20"/>
                <w:lang w:eastAsia="en-AU"/>
              </w:rPr>
            </w:pPr>
            <w:r>
              <w:rPr>
                <w:rFonts w:eastAsia="Calibri" w:cs="Arial"/>
                <w:sz w:val="16"/>
                <w:szCs w:val="16"/>
              </w:rPr>
              <w:t xml:space="preserve">Note – </w:t>
            </w:r>
            <w:r w:rsidRPr="00560C92">
              <w:rPr>
                <w:rFonts w:eastAsia="Calibri" w:cs="Arial"/>
                <w:sz w:val="16"/>
                <w:szCs w:val="16"/>
              </w:rPr>
              <w:t>Planning</w:t>
            </w:r>
            <w:r>
              <w:rPr>
                <w:rFonts w:eastAsia="Calibri" w:cs="Arial"/>
                <w:sz w:val="16"/>
                <w:szCs w:val="16"/>
              </w:rPr>
              <w:t xml:space="preserve"> </w:t>
            </w:r>
            <w:r w:rsidRPr="00560C92">
              <w:rPr>
                <w:rFonts w:eastAsia="Calibri" w:cs="Arial"/>
                <w:sz w:val="16"/>
                <w:szCs w:val="16"/>
              </w:rPr>
              <w:t>scheme policy – Structure planning</w:t>
            </w:r>
            <w:r w:rsidRPr="005F68A9">
              <w:rPr>
                <w:rFonts w:eastAsia="Calibri" w:cs="Arial"/>
                <w:sz w:val="16"/>
                <w:szCs w:val="16"/>
              </w:rPr>
              <w:t xml:space="preserve"> provides guidance on preparing structure plans and details to support development applications.</w:t>
            </w:r>
          </w:p>
        </w:tc>
        <w:tc>
          <w:tcPr>
            <w:tcW w:w="1667" w:type="pct"/>
          </w:tcPr>
          <w:p w:rsidR="00ED75E7" w:rsidRDefault="00ED75E7" w:rsidP="00563AF6">
            <w:pPr>
              <w:keepNext/>
              <w:ind w:left="601" w:hanging="567"/>
              <w:cnfStyle w:val="000000100000" w:firstRow="0" w:lastRow="0" w:firstColumn="0" w:lastColumn="0" w:oddVBand="0" w:evenVBand="0" w:oddHBand="1" w:evenHBand="0" w:firstRowFirstColumn="0" w:firstRowLastColumn="0" w:lastRowFirstColumn="0" w:lastRowLastColumn="0"/>
              <w:rPr>
                <w:rFonts w:eastAsia="Calibri" w:cs="Arial"/>
                <w:b/>
                <w:szCs w:val="20"/>
                <w:lang w:eastAsia="en-AU"/>
              </w:rPr>
            </w:pPr>
            <w:r>
              <w:rPr>
                <w:rFonts w:eastAsia="Calibri" w:cs="Arial"/>
                <w:b/>
                <w:szCs w:val="20"/>
              </w:rPr>
              <w:t>AO10.1</w:t>
            </w:r>
          </w:p>
          <w:p w:rsidR="00ED75E7" w:rsidRDefault="00ED75E7" w:rsidP="00563AF6">
            <w:pPr>
              <w:keepNext/>
              <w:ind w:left="601" w:hanging="567"/>
              <w:cnfStyle w:val="000000100000" w:firstRow="0" w:lastRow="0" w:firstColumn="0" w:lastColumn="0" w:oddVBand="0" w:evenVBand="0" w:oddHBand="1" w:evenHBand="0" w:firstRowFirstColumn="0" w:firstRowLastColumn="0" w:lastRowFirstColumn="0" w:lastRowLastColumn="0"/>
              <w:rPr>
                <w:rFonts w:eastAsia="Calibri" w:cs="Arial"/>
                <w:szCs w:val="20"/>
                <w:lang w:eastAsia="en-AU"/>
              </w:rPr>
            </w:pPr>
            <w:r>
              <w:rPr>
                <w:rFonts w:eastAsia="Calibri" w:cs="Arial"/>
                <w:szCs w:val="20"/>
              </w:rPr>
              <w:t>No acceptable outcomes are provided.</w:t>
            </w:r>
          </w:p>
          <w:p w:rsidR="00ED75E7" w:rsidRDefault="00ED75E7" w:rsidP="00563AF6">
            <w:pPr>
              <w:keepNext/>
              <w:ind w:left="601" w:hanging="567"/>
              <w:cnfStyle w:val="000000100000" w:firstRow="0" w:lastRow="0" w:firstColumn="0" w:lastColumn="0" w:oddVBand="0" w:evenVBand="0" w:oddHBand="1" w:evenHBand="0" w:firstRowFirstColumn="0" w:firstRowLastColumn="0" w:lastRowFirstColumn="0" w:lastRowLastColumn="0"/>
              <w:rPr>
                <w:rFonts w:eastAsia="Calibri" w:cs="Arial"/>
                <w:szCs w:val="20"/>
                <w:lang w:eastAsia="en-AU"/>
              </w:rPr>
            </w:pPr>
          </w:p>
          <w:p w:rsidR="00ED75E7" w:rsidRPr="00547C61" w:rsidRDefault="00ED75E7" w:rsidP="00563AF6">
            <w:pPr>
              <w:keepNext/>
              <w:ind w:left="34"/>
              <w:cnfStyle w:val="000000100000" w:firstRow="0" w:lastRow="0" w:firstColumn="0" w:lastColumn="0" w:oddVBand="0" w:evenVBand="0" w:oddHBand="1" w:evenHBand="0" w:firstRowFirstColumn="0" w:firstRowLastColumn="0" w:lastRowFirstColumn="0" w:lastRowLastColumn="0"/>
              <w:rPr>
                <w:rFonts w:eastAsia="Calibri" w:cs="Arial"/>
                <w:b/>
                <w:szCs w:val="20"/>
                <w:lang w:eastAsia="en-AU"/>
              </w:rPr>
            </w:pPr>
          </w:p>
        </w:tc>
        <w:tc>
          <w:tcPr>
            <w:cnfStyle w:val="000010000000" w:firstRow="0" w:lastRow="0" w:firstColumn="0" w:lastColumn="0" w:oddVBand="1" w:evenVBand="0" w:oddHBand="0" w:evenHBand="0" w:firstRowFirstColumn="0" w:firstRowLastColumn="0" w:lastRowFirstColumn="0" w:lastRowLastColumn="0"/>
            <w:tcW w:w="1666" w:type="pct"/>
          </w:tcPr>
          <w:p w:rsidR="00ED75E7" w:rsidRDefault="00ED75E7" w:rsidP="00563AF6">
            <w:pPr>
              <w:keepNext/>
              <w:ind w:left="601" w:hanging="567"/>
              <w:rPr>
                <w:rFonts w:eastAsia="Calibri" w:cs="Arial"/>
                <w:b/>
                <w:szCs w:val="20"/>
              </w:rPr>
            </w:pPr>
          </w:p>
        </w:tc>
      </w:tr>
    </w:tbl>
    <w:p w:rsidR="00D20F33" w:rsidRDefault="00D20F33" w:rsidP="00563AF6">
      <w:pPr>
        <w:spacing w:after="0"/>
      </w:pPr>
    </w:p>
    <w:p w:rsidR="0062256C" w:rsidRPr="00563AF6" w:rsidRDefault="0062256C" w:rsidP="00563AF6">
      <w:pPr>
        <w:spacing w:after="0"/>
        <w:rPr>
          <w:sz w:val="18"/>
        </w:rPr>
      </w:pPr>
      <w:r w:rsidRPr="00563AF6">
        <w:rPr>
          <w:b/>
          <w:sz w:val="18"/>
          <w:szCs w:val="18"/>
        </w:rPr>
        <w:t xml:space="preserve">Table </w:t>
      </w:r>
      <w:r w:rsidR="00933B62" w:rsidRPr="00563AF6">
        <w:rPr>
          <w:b/>
          <w:sz w:val="18"/>
          <w:szCs w:val="18"/>
        </w:rPr>
        <w:fldChar w:fldCharType="begin"/>
      </w:r>
      <w:r w:rsidR="00933B62" w:rsidRPr="00563AF6">
        <w:rPr>
          <w:b/>
          <w:sz w:val="18"/>
          <w:szCs w:val="18"/>
        </w:rPr>
        <w:instrText xml:space="preserve"> REF _Ref364864072 \r \h </w:instrText>
      </w:r>
      <w:r w:rsidR="003A7662" w:rsidRPr="00563AF6">
        <w:rPr>
          <w:b/>
          <w:sz w:val="18"/>
          <w:szCs w:val="18"/>
        </w:rPr>
        <w:instrText xml:space="preserve"> \* MERGEFORMAT </w:instrText>
      </w:r>
      <w:r w:rsidR="00933B62" w:rsidRPr="00563AF6">
        <w:rPr>
          <w:b/>
          <w:sz w:val="18"/>
          <w:szCs w:val="18"/>
        </w:rPr>
      </w:r>
      <w:r w:rsidR="00933B62" w:rsidRPr="00563AF6">
        <w:rPr>
          <w:b/>
          <w:sz w:val="18"/>
          <w:szCs w:val="18"/>
        </w:rPr>
        <w:fldChar w:fldCharType="separate"/>
      </w:r>
      <w:r w:rsidR="00BD320D">
        <w:rPr>
          <w:b/>
          <w:sz w:val="18"/>
          <w:szCs w:val="18"/>
        </w:rPr>
        <w:t>7.2.3.4</w:t>
      </w:r>
      <w:r w:rsidR="00933B62" w:rsidRPr="00563AF6">
        <w:rPr>
          <w:b/>
          <w:sz w:val="18"/>
          <w:szCs w:val="18"/>
        </w:rPr>
        <w:fldChar w:fldCharType="end"/>
      </w:r>
      <w:r w:rsidRPr="00563AF6">
        <w:rPr>
          <w:b/>
          <w:sz w:val="18"/>
          <w:szCs w:val="18"/>
        </w:rPr>
        <w:t>.b – Earlville local plan building heights, frontages and land areas</w:t>
      </w:r>
    </w:p>
    <w:tbl>
      <w:tblPr>
        <w:tblStyle w:val="TableGrid"/>
        <w:tblW w:w="5000" w:type="pct"/>
        <w:tblInd w:w="1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3967"/>
        <w:gridCol w:w="2987"/>
        <w:gridCol w:w="3692"/>
        <w:gridCol w:w="3692"/>
      </w:tblGrid>
      <w:tr w:rsidR="0062256C" w:rsidRPr="0062256C" w:rsidTr="00C76D96">
        <w:tc>
          <w:tcPr>
            <w:tcW w:w="2401" w:type="dxa"/>
            <w:shd w:val="clear" w:color="auto" w:fill="A5A5A5" w:themeFill="accent3"/>
          </w:tcPr>
          <w:p w:rsidR="0062256C" w:rsidRPr="0062256C" w:rsidRDefault="0062256C" w:rsidP="00850719">
            <w:pPr>
              <w:spacing w:before="80" w:after="80"/>
              <w:rPr>
                <w:b/>
                <w:color w:val="FFFFFF" w:themeColor="background1"/>
                <w:szCs w:val="20"/>
              </w:rPr>
            </w:pPr>
            <w:r w:rsidRPr="0062256C">
              <w:rPr>
                <w:b/>
                <w:color w:val="FFFFFF" w:themeColor="background1"/>
                <w:szCs w:val="20"/>
              </w:rPr>
              <w:t>Precinct</w:t>
            </w:r>
          </w:p>
        </w:tc>
        <w:tc>
          <w:tcPr>
            <w:tcW w:w="1808" w:type="dxa"/>
            <w:shd w:val="clear" w:color="auto" w:fill="A5A5A5" w:themeFill="accent3"/>
          </w:tcPr>
          <w:p w:rsidR="0062256C" w:rsidRPr="0062256C" w:rsidRDefault="0062256C" w:rsidP="00850719">
            <w:pPr>
              <w:spacing w:before="80" w:after="80"/>
              <w:rPr>
                <w:b/>
                <w:color w:val="FFFFFF" w:themeColor="background1"/>
                <w:szCs w:val="20"/>
              </w:rPr>
            </w:pPr>
            <w:r w:rsidRPr="0062256C">
              <w:rPr>
                <w:b/>
                <w:color w:val="FFFFFF" w:themeColor="background1"/>
                <w:szCs w:val="20"/>
              </w:rPr>
              <w:t>Land area</w:t>
            </w:r>
          </w:p>
        </w:tc>
        <w:tc>
          <w:tcPr>
            <w:tcW w:w="2235" w:type="dxa"/>
            <w:shd w:val="clear" w:color="auto" w:fill="A5A5A5" w:themeFill="accent3"/>
          </w:tcPr>
          <w:p w:rsidR="0062256C" w:rsidRPr="0062256C" w:rsidRDefault="0062256C" w:rsidP="00850719">
            <w:pPr>
              <w:spacing w:before="80" w:after="80"/>
              <w:rPr>
                <w:b/>
                <w:color w:val="FFFFFF" w:themeColor="background1"/>
                <w:szCs w:val="20"/>
              </w:rPr>
            </w:pPr>
            <w:r w:rsidRPr="0062256C">
              <w:rPr>
                <w:b/>
                <w:color w:val="FFFFFF" w:themeColor="background1"/>
                <w:szCs w:val="20"/>
              </w:rPr>
              <w:t>Minimum frontage</w:t>
            </w:r>
          </w:p>
        </w:tc>
        <w:tc>
          <w:tcPr>
            <w:tcW w:w="2235" w:type="dxa"/>
            <w:shd w:val="clear" w:color="auto" w:fill="A5A5A5" w:themeFill="accent3"/>
          </w:tcPr>
          <w:p w:rsidR="0062256C" w:rsidRDefault="0062256C" w:rsidP="00850719">
            <w:pPr>
              <w:spacing w:before="80" w:after="80"/>
              <w:rPr>
                <w:b/>
                <w:color w:val="FFFFFF" w:themeColor="background1"/>
                <w:szCs w:val="20"/>
              </w:rPr>
            </w:pPr>
            <w:r w:rsidRPr="0062256C">
              <w:rPr>
                <w:b/>
                <w:color w:val="FFFFFF" w:themeColor="background1"/>
                <w:szCs w:val="20"/>
              </w:rPr>
              <w:t>Height</w:t>
            </w:r>
          </w:p>
          <w:p w:rsidR="001B0706" w:rsidRPr="0062256C" w:rsidRDefault="001B0706" w:rsidP="00563AF6">
            <w:pPr>
              <w:rPr>
                <w:rFonts w:eastAsiaTheme="minorEastAsia"/>
                <w:b/>
                <w:color w:val="FFFFFF" w:themeColor="background1"/>
                <w:szCs w:val="20"/>
                <w:lang w:eastAsia="en-AU"/>
              </w:rPr>
            </w:pPr>
            <w:r w:rsidRPr="00563AF6">
              <w:rPr>
                <w:rFonts w:ascii="Arial" w:hAnsi="Arial" w:cs="Arial"/>
                <w:color w:val="FFFFFF" w:themeColor="background1"/>
                <w:sz w:val="16"/>
                <w:szCs w:val="16"/>
              </w:rPr>
              <w:t>Note - Height is inclusive of the roof height.</w:t>
            </w:r>
          </w:p>
        </w:tc>
      </w:tr>
      <w:tr w:rsidR="0062256C" w:rsidRPr="005F4DEE" w:rsidTr="00C76D96">
        <w:tc>
          <w:tcPr>
            <w:tcW w:w="2401" w:type="dxa"/>
            <w:vMerge w:val="restart"/>
          </w:tcPr>
          <w:p w:rsidR="0062256C" w:rsidRDefault="00CD63AD" w:rsidP="00CD63AD">
            <w:pPr>
              <w:spacing w:before="80" w:after="80"/>
              <w:rPr>
                <w:szCs w:val="20"/>
              </w:rPr>
            </w:pPr>
            <w:r>
              <w:rPr>
                <w:szCs w:val="20"/>
              </w:rPr>
              <w:t xml:space="preserve">Precinct 1 - </w:t>
            </w:r>
            <w:r w:rsidR="0062256C">
              <w:rPr>
                <w:szCs w:val="20"/>
              </w:rPr>
              <w:t>Earlville core</w:t>
            </w:r>
          </w:p>
        </w:tc>
        <w:tc>
          <w:tcPr>
            <w:tcW w:w="1808" w:type="dxa"/>
          </w:tcPr>
          <w:p w:rsidR="0062256C" w:rsidRDefault="0062256C" w:rsidP="00850719">
            <w:pPr>
              <w:spacing w:before="80" w:after="80"/>
              <w:rPr>
                <w:szCs w:val="20"/>
              </w:rPr>
            </w:pPr>
            <w:r>
              <w:rPr>
                <w:szCs w:val="20"/>
              </w:rPr>
              <w:t>&gt; 800m</w:t>
            </w:r>
            <w:r w:rsidRPr="00471DF8">
              <w:rPr>
                <w:szCs w:val="20"/>
                <w:vertAlign w:val="superscript"/>
              </w:rPr>
              <w:t>2</w:t>
            </w:r>
          </w:p>
        </w:tc>
        <w:tc>
          <w:tcPr>
            <w:tcW w:w="4470" w:type="dxa"/>
            <w:gridSpan w:val="2"/>
          </w:tcPr>
          <w:p w:rsidR="0062256C" w:rsidRDefault="0062256C" w:rsidP="00850719">
            <w:pPr>
              <w:spacing w:before="80" w:after="80"/>
              <w:rPr>
                <w:szCs w:val="20"/>
              </w:rPr>
            </w:pPr>
            <w:r>
              <w:rPr>
                <w:szCs w:val="20"/>
              </w:rPr>
              <w:t>As per zone code and use code requirements</w:t>
            </w:r>
            <w:r w:rsidR="002A0B17">
              <w:rPr>
                <w:szCs w:val="20"/>
              </w:rPr>
              <w:t>.</w:t>
            </w:r>
          </w:p>
        </w:tc>
      </w:tr>
      <w:tr w:rsidR="0062256C" w:rsidRPr="005F4DEE" w:rsidTr="00C76D96">
        <w:tc>
          <w:tcPr>
            <w:tcW w:w="2401" w:type="dxa"/>
            <w:vMerge/>
          </w:tcPr>
          <w:p w:rsidR="0062256C" w:rsidRPr="005F4DEE" w:rsidRDefault="0062256C" w:rsidP="00850719">
            <w:pPr>
              <w:spacing w:before="80" w:after="80"/>
              <w:rPr>
                <w:szCs w:val="20"/>
              </w:rPr>
            </w:pPr>
          </w:p>
        </w:tc>
        <w:tc>
          <w:tcPr>
            <w:tcW w:w="1808" w:type="dxa"/>
          </w:tcPr>
          <w:p w:rsidR="0062256C" w:rsidRPr="005F4DEE" w:rsidRDefault="0062256C" w:rsidP="00850719">
            <w:pPr>
              <w:spacing w:before="80" w:after="80"/>
              <w:rPr>
                <w:szCs w:val="20"/>
              </w:rPr>
            </w:pPr>
            <w:r>
              <w:rPr>
                <w:szCs w:val="20"/>
              </w:rPr>
              <w:t>800m</w:t>
            </w:r>
            <w:r w:rsidRPr="00471DF8">
              <w:rPr>
                <w:szCs w:val="20"/>
                <w:vertAlign w:val="superscript"/>
              </w:rPr>
              <w:t>2</w:t>
            </w:r>
            <w:r>
              <w:rPr>
                <w:szCs w:val="20"/>
                <w:vertAlign w:val="superscript"/>
              </w:rPr>
              <w:t xml:space="preserve"> </w:t>
            </w:r>
            <w:r>
              <w:rPr>
                <w:szCs w:val="20"/>
              </w:rPr>
              <w:t>- 2,000m</w:t>
            </w:r>
            <w:r w:rsidRPr="005F4DEE">
              <w:rPr>
                <w:szCs w:val="20"/>
                <w:vertAlign w:val="superscript"/>
              </w:rPr>
              <w:t>2</w:t>
            </w:r>
          </w:p>
        </w:tc>
        <w:tc>
          <w:tcPr>
            <w:tcW w:w="2235" w:type="dxa"/>
          </w:tcPr>
          <w:p w:rsidR="0062256C" w:rsidRDefault="0062256C" w:rsidP="00850719">
            <w:pPr>
              <w:spacing w:before="80" w:after="80"/>
              <w:rPr>
                <w:szCs w:val="20"/>
              </w:rPr>
            </w:pPr>
            <w:r>
              <w:rPr>
                <w:szCs w:val="20"/>
              </w:rPr>
              <w:t>20 metres</w:t>
            </w:r>
          </w:p>
        </w:tc>
        <w:tc>
          <w:tcPr>
            <w:tcW w:w="2235" w:type="dxa"/>
          </w:tcPr>
          <w:p w:rsidR="0062256C" w:rsidRPr="005F4DEE" w:rsidRDefault="00CD63AD" w:rsidP="0069428D">
            <w:pPr>
              <w:spacing w:before="80" w:after="80"/>
              <w:rPr>
                <w:rFonts w:eastAsiaTheme="minorEastAsia"/>
                <w:szCs w:val="20"/>
                <w:lang w:eastAsia="en-AU"/>
              </w:rPr>
            </w:pPr>
            <w:r>
              <w:rPr>
                <w:szCs w:val="20"/>
              </w:rPr>
              <w:t xml:space="preserve">15 metres and </w:t>
            </w:r>
            <w:r w:rsidR="0062256C">
              <w:rPr>
                <w:szCs w:val="20"/>
              </w:rPr>
              <w:t xml:space="preserve">4 storeys </w:t>
            </w:r>
            <w:r w:rsidR="002A0B17">
              <w:rPr>
                <w:szCs w:val="20"/>
              </w:rPr>
              <w:t>in height</w:t>
            </w:r>
          </w:p>
        </w:tc>
      </w:tr>
      <w:tr w:rsidR="0062256C" w:rsidRPr="005F4DEE" w:rsidTr="00C76D96">
        <w:tc>
          <w:tcPr>
            <w:tcW w:w="2401" w:type="dxa"/>
            <w:vMerge/>
          </w:tcPr>
          <w:p w:rsidR="0062256C" w:rsidRPr="005F4DEE" w:rsidRDefault="0062256C" w:rsidP="00850719">
            <w:pPr>
              <w:spacing w:before="80" w:after="80"/>
              <w:rPr>
                <w:szCs w:val="20"/>
              </w:rPr>
            </w:pPr>
          </w:p>
        </w:tc>
        <w:tc>
          <w:tcPr>
            <w:tcW w:w="1808" w:type="dxa"/>
          </w:tcPr>
          <w:p w:rsidR="0062256C" w:rsidRPr="005F4DEE" w:rsidRDefault="0062256C" w:rsidP="00850719">
            <w:pPr>
              <w:spacing w:before="80" w:after="80"/>
              <w:rPr>
                <w:szCs w:val="20"/>
              </w:rPr>
            </w:pPr>
            <w:r>
              <w:rPr>
                <w:szCs w:val="20"/>
              </w:rPr>
              <w:t>&gt;2,000m</w:t>
            </w:r>
            <w:r w:rsidRPr="00471DF8">
              <w:rPr>
                <w:szCs w:val="20"/>
                <w:vertAlign w:val="superscript"/>
              </w:rPr>
              <w:t>2</w:t>
            </w:r>
          </w:p>
        </w:tc>
        <w:tc>
          <w:tcPr>
            <w:tcW w:w="2235" w:type="dxa"/>
          </w:tcPr>
          <w:p w:rsidR="0062256C" w:rsidRPr="005F4DEE" w:rsidRDefault="0062256C" w:rsidP="00850719">
            <w:pPr>
              <w:spacing w:before="80" w:after="80"/>
              <w:rPr>
                <w:szCs w:val="20"/>
              </w:rPr>
            </w:pPr>
            <w:r>
              <w:rPr>
                <w:szCs w:val="20"/>
              </w:rPr>
              <w:t>40 metres</w:t>
            </w:r>
          </w:p>
        </w:tc>
        <w:tc>
          <w:tcPr>
            <w:tcW w:w="2235" w:type="dxa"/>
          </w:tcPr>
          <w:p w:rsidR="0062256C" w:rsidRPr="005F4DEE" w:rsidRDefault="00CD63AD" w:rsidP="0069428D">
            <w:pPr>
              <w:spacing w:before="80" w:after="80"/>
              <w:rPr>
                <w:rFonts w:eastAsiaTheme="minorEastAsia"/>
                <w:szCs w:val="20"/>
                <w:lang w:eastAsia="en-AU"/>
              </w:rPr>
            </w:pPr>
            <w:r w:rsidRPr="00471DF8">
              <w:rPr>
                <w:szCs w:val="20"/>
              </w:rPr>
              <w:t xml:space="preserve">21 metres </w:t>
            </w:r>
            <w:r>
              <w:rPr>
                <w:szCs w:val="20"/>
              </w:rPr>
              <w:t xml:space="preserve">and </w:t>
            </w:r>
            <w:r w:rsidR="0062256C" w:rsidRPr="00471DF8">
              <w:rPr>
                <w:szCs w:val="20"/>
              </w:rPr>
              <w:t xml:space="preserve">6 storeys </w:t>
            </w:r>
            <w:r w:rsidR="002A0B17">
              <w:rPr>
                <w:szCs w:val="20"/>
              </w:rPr>
              <w:t>in height</w:t>
            </w:r>
          </w:p>
        </w:tc>
      </w:tr>
      <w:tr w:rsidR="0062256C" w:rsidRPr="005F4DEE" w:rsidTr="00C76D96">
        <w:tc>
          <w:tcPr>
            <w:tcW w:w="2401" w:type="dxa"/>
            <w:vMerge w:val="restart"/>
          </w:tcPr>
          <w:p w:rsidR="0062256C" w:rsidRDefault="00CD63AD" w:rsidP="00CD63AD">
            <w:pPr>
              <w:spacing w:before="80" w:after="80"/>
              <w:rPr>
                <w:szCs w:val="20"/>
              </w:rPr>
            </w:pPr>
            <w:r>
              <w:rPr>
                <w:szCs w:val="20"/>
              </w:rPr>
              <w:t xml:space="preserve">Precinct 2 - </w:t>
            </w:r>
            <w:r w:rsidR="0062256C">
              <w:rPr>
                <w:szCs w:val="20"/>
              </w:rPr>
              <w:t xml:space="preserve">Earlville frame </w:t>
            </w:r>
          </w:p>
        </w:tc>
        <w:tc>
          <w:tcPr>
            <w:tcW w:w="1808" w:type="dxa"/>
          </w:tcPr>
          <w:p w:rsidR="0062256C" w:rsidRDefault="0062256C" w:rsidP="00850719">
            <w:pPr>
              <w:spacing w:before="80" w:after="80"/>
              <w:rPr>
                <w:szCs w:val="20"/>
              </w:rPr>
            </w:pPr>
            <w:r>
              <w:rPr>
                <w:szCs w:val="20"/>
              </w:rPr>
              <w:t>&lt;2,000m</w:t>
            </w:r>
            <w:r w:rsidRPr="00471DF8">
              <w:rPr>
                <w:szCs w:val="20"/>
                <w:vertAlign w:val="superscript"/>
              </w:rPr>
              <w:t>2</w:t>
            </w:r>
          </w:p>
        </w:tc>
        <w:tc>
          <w:tcPr>
            <w:tcW w:w="4470" w:type="dxa"/>
            <w:gridSpan w:val="2"/>
          </w:tcPr>
          <w:p w:rsidR="0062256C" w:rsidRDefault="0062256C" w:rsidP="00850719">
            <w:pPr>
              <w:spacing w:before="80" w:after="80"/>
              <w:rPr>
                <w:szCs w:val="20"/>
              </w:rPr>
            </w:pPr>
            <w:r>
              <w:rPr>
                <w:szCs w:val="20"/>
              </w:rPr>
              <w:t>As per zone code and use code requirements</w:t>
            </w:r>
          </w:p>
        </w:tc>
      </w:tr>
      <w:tr w:rsidR="0062256C" w:rsidRPr="005F4DEE" w:rsidTr="00C76D96">
        <w:tc>
          <w:tcPr>
            <w:tcW w:w="2401" w:type="dxa"/>
            <w:vMerge/>
          </w:tcPr>
          <w:p w:rsidR="0062256C" w:rsidRPr="005F4DEE" w:rsidRDefault="0062256C" w:rsidP="00850719">
            <w:pPr>
              <w:spacing w:before="80" w:after="80"/>
              <w:rPr>
                <w:szCs w:val="20"/>
              </w:rPr>
            </w:pPr>
          </w:p>
        </w:tc>
        <w:tc>
          <w:tcPr>
            <w:tcW w:w="1808" w:type="dxa"/>
          </w:tcPr>
          <w:p w:rsidR="0062256C" w:rsidRPr="005F4DEE" w:rsidRDefault="0062256C" w:rsidP="00850719">
            <w:pPr>
              <w:spacing w:before="80" w:after="80"/>
              <w:rPr>
                <w:szCs w:val="20"/>
              </w:rPr>
            </w:pPr>
            <w:r>
              <w:rPr>
                <w:szCs w:val="20"/>
              </w:rPr>
              <w:t>&gt;2,000m</w:t>
            </w:r>
            <w:r w:rsidRPr="00471DF8">
              <w:rPr>
                <w:szCs w:val="20"/>
                <w:vertAlign w:val="superscript"/>
              </w:rPr>
              <w:t>2</w:t>
            </w:r>
          </w:p>
        </w:tc>
        <w:tc>
          <w:tcPr>
            <w:tcW w:w="2235" w:type="dxa"/>
          </w:tcPr>
          <w:p w:rsidR="0062256C" w:rsidRPr="005F4DEE" w:rsidRDefault="0062256C" w:rsidP="00850719">
            <w:pPr>
              <w:spacing w:before="80" w:after="80"/>
              <w:rPr>
                <w:szCs w:val="20"/>
              </w:rPr>
            </w:pPr>
            <w:r>
              <w:rPr>
                <w:szCs w:val="20"/>
              </w:rPr>
              <w:t>40 metres</w:t>
            </w:r>
          </w:p>
        </w:tc>
        <w:tc>
          <w:tcPr>
            <w:tcW w:w="2235" w:type="dxa"/>
          </w:tcPr>
          <w:p w:rsidR="0062256C" w:rsidRPr="005F4DEE" w:rsidRDefault="00CD63AD" w:rsidP="0069428D">
            <w:pPr>
              <w:spacing w:before="80" w:after="80"/>
              <w:rPr>
                <w:rFonts w:eastAsiaTheme="minorEastAsia"/>
                <w:szCs w:val="20"/>
                <w:lang w:eastAsia="en-AU"/>
              </w:rPr>
            </w:pPr>
            <w:r>
              <w:rPr>
                <w:szCs w:val="20"/>
              </w:rPr>
              <w:t>18</w:t>
            </w:r>
            <w:r w:rsidRPr="00471DF8">
              <w:rPr>
                <w:szCs w:val="20"/>
              </w:rPr>
              <w:t xml:space="preserve"> metres </w:t>
            </w:r>
            <w:r>
              <w:rPr>
                <w:szCs w:val="20"/>
              </w:rPr>
              <w:t xml:space="preserve">and </w:t>
            </w:r>
            <w:r w:rsidR="0062256C">
              <w:rPr>
                <w:szCs w:val="20"/>
              </w:rPr>
              <w:t>5</w:t>
            </w:r>
            <w:r w:rsidR="0062256C" w:rsidRPr="00471DF8">
              <w:rPr>
                <w:szCs w:val="20"/>
              </w:rPr>
              <w:t xml:space="preserve"> storeys</w:t>
            </w:r>
            <w:r w:rsidR="002A0B17">
              <w:rPr>
                <w:szCs w:val="20"/>
              </w:rPr>
              <w:t xml:space="preserve"> in height</w:t>
            </w:r>
          </w:p>
        </w:tc>
      </w:tr>
      <w:tr w:rsidR="0062256C" w:rsidRPr="005F4DEE" w:rsidTr="00C76D96">
        <w:tc>
          <w:tcPr>
            <w:tcW w:w="2401" w:type="dxa"/>
          </w:tcPr>
          <w:p w:rsidR="0062256C" w:rsidRPr="005F4DEE" w:rsidRDefault="00CD63AD" w:rsidP="00CD63AD">
            <w:pPr>
              <w:spacing w:before="80" w:after="80"/>
              <w:rPr>
                <w:szCs w:val="20"/>
              </w:rPr>
            </w:pPr>
            <w:r>
              <w:rPr>
                <w:szCs w:val="20"/>
              </w:rPr>
              <w:t xml:space="preserve">Precinct 3 - </w:t>
            </w:r>
            <w:r w:rsidR="0062256C">
              <w:rPr>
                <w:szCs w:val="20"/>
              </w:rPr>
              <w:t xml:space="preserve">Cannon Park </w:t>
            </w:r>
          </w:p>
        </w:tc>
        <w:tc>
          <w:tcPr>
            <w:tcW w:w="6278" w:type="dxa"/>
            <w:gridSpan w:val="3"/>
          </w:tcPr>
          <w:p w:rsidR="0062256C" w:rsidRDefault="0062256C" w:rsidP="009058A6">
            <w:pPr>
              <w:spacing w:before="80" w:after="80"/>
              <w:rPr>
                <w:szCs w:val="20"/>
              </w:rPr>
            </w:pPr>
            <w:r>
              <w:rPr>
                <w:szCs w:val="20"/>
              </w:rPr>
              <w:t xml:space="preserve">No acceptable outcomes are </w:t>
            </w:r>
            <w:r w:rsidR="009C64DB">
              <w:rPr>
                <w:szCs w:val="20"/>
              </w:rPr>
              <w:t>provided</w:t>
            </w:r>
            <w:r w:rsidR="00CD63AD">
              <w:rPr>
                <w:szCs w:val="20"/>
              </w:rPr>
              <w:t>.</w:t>
            </w:r>
          </w:p>
        </w:tc>
      </w:tr>
    </w:tbl>
    <w:p w:rsidR="00ED75E7" w:rsidRDefault="000D4112" w:rsidP="00E56AA7">
      <w:pPr>
        <w:spacing w:after="0"/>
        <w:rPr>
          <w:rFonts w:cs="Arial"/>
          <w:b/>
          <w:sz w:val="18"/>
          <w:szCs w:val="18"/>
        </w:rPr>
      </w:pPr>
      <w:r>
        <w:rPr>
          <w:noProof/>
        </w:rPr>
        <w:lastRenderedPageBreak/>
        <w:drawing>
          <wp:inline distT="0" distB="0" distL="0" distR="0" wp14:anchorId="56E96991" wp14:editId="5383B551">
            <wp:extent cx="5201728" cy="2857682"/>
            <wp:effectExtent l="0" t="0" r="0" b="0"/>
            <wp:docPr id="2" name="Picture 2" descr="C:\Documents and Settings\lstiles.CAIRNS\Local Settings\Temporary Internet Files\Content.Word\913 Setbacks Earlville Residential - issu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lstiles.CAIRNS\Local Settings\Temporary Internet Files\Content.Word\913 Setbacks Earlville Residential - issue 5.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7251" t="14911" r="15654" b="3077"/>
                    <a:stretch/>
                  </pic:blipFill>
                  <pic:spPr bwMode="auto">
                    <a:xfrm>
                      <a:off x="0" y="0"/>
                      <a:ext cx="5204526" cy="2859219"/>
                    </a:xfrm>
                    <a:prstGeom prst="rect">
                      <a:avLst/>
                    </a:prstGeom>
                    <a:noFill/>
                    <a:ln>
                      <a:noFill/>
                    </a:ln>
                    <a:extLst>
                      <a:ext uri="{53640926-AAD7-44D8-BBD7-CCE9431645EC}">
                        <a14:shadowObscured xmlns:a14="http://schemas.microsoft.com/office/drawing/2010/main"/>
                      </a:ext>
                    </a:extLst>
                  </pic:spPr>
                </pic:pic>
              </a:graphicData>
            </a:graphic>
          </wp:inline>
        </w:drawing>
      </w:r>
    </w:p>
    <w:p w:rsidR="00E56AA7" w:rsidRPr="00C76D96" w:rsidRDefault="00E56AA7" w:rsidP="00E56AA7">
      <w:pPr>
        <w:spacing w:after="0"/>
        <w:rPr>
          <w:rFonts w:cs="Arial"/>
          <w:b/>
          <w:szCs w:val="20"/>
        </w:rPr>
      </w:pPr>
      <w:r w:rsidRPr="00563AF6">
        <w:rPr>
          <w:rFonts w:cs="Arial"/>
          <w:b/>
          <w:sz w:val="18"/>
          <w:szCs w:val="18"/>
        </w:rPr>
        <w:t xml:space="preserve">Figure </w:t>
      </w:r>
      <w:r w:rsidRPr="00563AF6">
        <w:rPr>
          <w:rFonts w:cs="Arial"/>
          <w:b/>
          <w:sz w:val="18"/>
          <w:szCs w:val="18"/>
        </w:rPr>
        <w:fldChar w:fldCharType="begin"/>
      </w:r>
      <w:r w:rsidRPr="00563AF6">
        <w:rPr>
          <w:rFonts w:cs="Arial"/>
          <w:b/>
          <w:sz w:val="18"/>
          <w:szCs w:val="18"/>
        </w:rPr>
        <w:instrText xml:space="preserve"> REF _Ref364864072 \r \h </w:instrText>
      </w:r>
      <w:r w:rsidR="001B0706" w:rsidRPr="00563AF6">
        <w:rPr>
          <w:rFonts w:cs="Arial"/>
          <w:b/>
          <w:sz w:val="18"/>
          <w:szCs w:val="18"/>
        </w:rPr>
        <w:instrText xml:space="preserve"> \* MERGEFORMAT </w:instrText>
      </w:r>
      <w:r w:rsidRPr="00563AF6">
        <w:rPr>
          <w:rFonts w:cs="Arial"/>
          <w:b/>
          <w:sz w:val="18"/>
          <w:szCs w:val="18"/>
        </w:rPr>
      </w:r>
      <w:r w:rsidRPr="00563AF6">
        <w:rPr>
          <w:rFonts w:cs="Arial"/>
          <w:b/>
          <w:sz w:val="18"/>
          <w:szCs w:val="18"/>
        </w:rPr>
        <w:fldChar w:fldCharType="separate"/>
      </w:r>
      <w:r w:rsidR="00BD320D">
        <w:rPr>
          <w:rFonts w:cs="Arial"/>
          <w:b/>
          <w:sz w:val="18"/>
          <w:szCs w:val="18"/>
        </w:rPr>
        <w:t>7.2.3.4</w:t>
      </w:r>
      <w:r w:rsidRPr="00563AF6">
        <w:rPr>
          <w:rFonts w:cs="Arial"/>
          <w:b/>
          <w:sz w:val="18"/>
          <w:szCs w:val="18"/>
        </w:rPr>
        <w:fldChar w:fldCharType="end"/>
      </w:r>
      <w:r w:rsidRPr="00563AF6">
        <w:rPr>
          <w:rFonts w:cs="Arial"/>
          <w:b/>
          <w:sz w:val="18"/>
          <w:szCs w:val="18"/>
        </w:rPr>
        <w:t>.a – Setbacks for buildings greater than four storeys adjacent to a residential zone</w:t>
      </w:r>
    </w:p>
    <w:p w:rsidR="006F52D8" w:rsidRPr="00C76D96" w:rsidRDefault="00E86249">
      <w:pPr>
        <w:rPr>
          <w:rFonts w:ascii="Arial" w:hAnsi="Arial" w:cs="Arial"/>
          <w:sz w:val="18"/>
          <w:szCs w:val="16"/>
        </w:rPr>
      </w:pPr>
      <w:r>
        <w:rPr>
          <w:noProof/>
        </w:rPr>
        <w:drawing>
          <wp:inline distT="0" distB="0" distL="0" distR="0" wp14:anchorId="7ECFD5DD" wp14:editId="064C7FA4">
            <wp:extent cx="5339751" cy="2714373"/>
            <wp:effectExtent l="0" t="0" r="0" b="0"/>
            <wp:docPr id="4" name="Picture 4" descr="C:\Documents and Settings\lstiles.CAIRNS\Local Settings\Temporary Internet Files\Content.Word\913 Setbacks Earlville Non-Residential - Issu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lstiles.CAIRNS\Local Settings\Temporary Internet Files\Content.Word\913 Setbacks Earlville Non-Residential - Issue 5.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762" r="10582" b="4254"/>
                    <a:stretch/>
                  </pic:blipFill>
                  <pic:spPr bwMode="auto">
                    <a:xfrm>
                      <a:off x="0" y="0"/>
                      <a:ext cx="5348673" cy="2718908"/>
                    </a:xfrm>
                    <a:prstGeom prst="rect">
                      <a:avLst/>
                    </a:prstGeom>
                    <a:noFill/>
                    <a:ln>
                      <a:noFill/>
                    </a:ln>
                    <a:extLst>
                      <a:ext uri="{53640926-AAD7-44D8-BBD7-CCE9431645EC}">
                        <a14:shadowObscured xmlns:a14="http://schemas.microsoft.com/office/drawing/2010/main"/>
                      </a:ext>
                    </a:extLst>
                  </pic:spPr>
                </pic:pic>
              </a:graphicData>
            </a:graphic>
          </wp:inline>
        </w:drawing>
      </w:r>
    </w:p>
    <w:p w:rsidR="00CF050F" w:rsidRPr="00563AF6" w:rsidRDefault="00E56AA7" w:rsidP="0069428D">
      <w:pPr>
        <w:spacing w:after="0"/>
        <w:rPr>
          <w:rFonts w:ascii="Arial" w:eastAsia="Times New Roman" w:hAnsi="Arial" w:cs="Arial"/>
          <w:sz w:val="18"/>
          <w:szCs w:val="18"/>
        </w:rPr>
      </w:pPr>
      <w:r w:rsidRPr="00563AF6">
        <w:rPr>
          <w:rFonts w:cs="Arial"/>
          <w:b/>
          <w:sz w:val="18"/>
          <w:szCs w:val="18"/>
        </w:rPr>
        <w:t xml:space="preserve">Figure </w:t>
      </w:r>
      <w:r w:rsidRPr="00563AF6">
        <w:rPr>
          <w:rFonts w:cs="Arial"/>
          <w:b/>
          <w:sz w:val="18"/>
          <w:szCs w:val="18"/>
        </w:rPr>
        <w:fldChar w:fldCharType="begin"/>
      </w:r>
      <w:r w:rsidRPr="00563AF6">
        <w:rPr>
          <w:rFonts w:cs="Arial"/>
          <w:b/>
          <w:sz w:val="18"/>
          <w:szCs w:val="18"/>
        </w:rPr>
        <w:instrText xml:space="preserve"> REF _Ref364864072 \r \h </w:instrText>
      </w:r>
      <w:r w:rsidR="001B0706">
        <w:rPr>
          <w:rFonts w:cs="Arial"/>
          <w:b/>
          <w:sz w:val="18"/>
          <w:szCs w:val="18"/>
        </w:rPr>
        <w:instrText xml:space="preserve"> \* MERGEFORMAT </w:instrText>
      </w:r>
      <w:r w:rsidRPr="00563AF6">
        <w:rPr>
          <w:rFonts w:cs="Arial"/>
          <w:b/>
          <w:sz w:val="18"/>
          <w:szCs w:val="18"/>
        </w:rPr>
      </w:r>
      <w:r w:rsidRPr="00563AF6">
        <w:rPr>
          <w:rFonts w:cs="Arial"/>
          <w:b/>
          <w:sz w:val="18"/>
          <w:szCs w:val="18"/>
        </w:rPr>
        <w:fldChar w:fldCharType="separate"/>
      </w:r>
      <w:r w:rsidR="00BD320D">
        <w:rPr>
          <w:rFonts w:cs="Arial"/>
          <w:b/>
          <w:sz w:val="18"/>
          <w:szCs w:val="18"/>
        </w:rPr>
        <w:t>7.2.3.4</w:t>
      </w:r>
      <w:r w:rsidRPr="00563AF6">
        <w:rPr>
          <w:rFonts w:cs="Arial"/>
          <w:b/>
          <w:sz w:val="18"/>
          <w:szCs w:val="18"/>
        </w:rPr>
        <w:fldChar w:fldCharType="end"/>
      </w:r>
      <w:r w:rsidRPr="00563AF6">
        <w:rPr>
          <w:rFonts w:cs="Arial"/>
          <w:b/>
          <w:sz w:val="18"/>
          <w:szCs w:val="18"/>
        </w:rPr>
        <w:t>.b – Setbacks for buildings greater than four storeys adjacent to a non-residential zone</w:t>
      </w:r>
    </w:p>
    <w:sectPr w:rsidR="00CF050F" w:rsidRPr="00563AF6" w:rsidSect="00E24D1B">
      <w:headerReference w:type="even" r:id="rId14"/>
      <w:headerReference w:type="default" r:id="rId15"/>
      <w:footerReference w:type="even" r:id="rId16"/>
      <w:footerReference w:type="default" r:id="rId17"/>
      <w:pgSz w:w="16838" w:h="11906" w:orient="landscape" w:code="9"/>
      <w:pgMar w:top="993" w:right="1440" w:bottom="1134" w:left="709" w:header="567" w:footer="567"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FE0" w:rsidRDefault="00BA7FE0">
      <w:pPr>
        <w:spacing w:after="0" w:line="240" w:lineRule="auto"/>
      </w:pPr>
      <w:r>
        <w:separator/>
      </w:r>
    </w:p>
  </w:endnote>
  <w:endnote w:type="continuationSeparator" w:id="0">
    <w:p w:rsidR="00BA7FE0" w:rsidRDefault="00BA7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64A7"/>
        <w:sz w:val="16"/>
        <w:szCs w:val="16"/>
      </w:rPr>
      <w:id w:val="-859038100"/>
      <w:docPartObj>
        <w:docPartGallery w:val="Page Numbers (Bottom of Page)"/>
        <w:docPartUnique/>
      </w:docPartObj>
    </w:sdtPr>
    <w:sdtEndPr>
      <w:rPr>
        <w:noProof/>
      </w:rPr>
    </w:sdtEndPr>
    <w:sdtContent>
      <w:p w:rsidR="00BD320D" w:rsidRDefault="00BD320D" w:rsidP="003D669F">
        <w:pPr>
          <w:pStyle w:val="Footer"/>
          <w:jc w:val="right"/>
          <w:rPr>
            <w:color w:val="0064A7"/>
            <w:sz w:val="16"/>
            <w:szCs w:val="16"/>
          </w:rPr>
        </w:pPr>
        <w:r>
          <w:rPr>
            <w:noProof/>
            <w:color w:val="0064A7"/>
            <w:sz w:val="16"/>
            <w:szCs w:val="16"/>
          </w:rPr>
          <w:drawing>
            <wp:inline distT="0" distB="0" distL="0" distR="0" wp14:anchorId="0AE46D52" wp14:editId="78429271">
              <wp:extent cx="5401310" cy="91440"/>
              <wp:effectExtent l="0" t="0" r="889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91440"/>
                      </a:xfrm>
                      <a:prstGeom prst="rect">
                        <a:avLst/>
                      </a:prstGeom>
                      <a:noFill/>
                    </pic:spPr>
                  </pic:pic>
                </a:graphicData>
              </a:graphic>
            </wp:inline>
          </w:drawing>
        </w:r>
      </w:p>
      <w:p w:rsidR="00BD320D" w:rsidRDefault="00BD320D" w:rsidP="002B6930">
        <w:pPr>
          <w:pStyle w:val="Footer"/>
          <w:spacing w:before="120"/>
          <w:jc w:val="right"/>
          <w:rPr>
            <w:color w:val="0064A7"/>
            <w:sz w:val="16"/>
            <w:szCs w:val="16"/>
          </w:rPr>
        </w:pPr>
        <w:r>
          <w:rPr>
            <w:noProof/>
            <w:color w:val="0064A7"/>
            <w:sz w:val="16"/>
            <w:szCs w:val="16"/>
          </w:rPr>
          <w:drawing>
            <wp:anchor distT="0" distB="0" distL="114300" distR="114300" simplePos="0" relativeHeight="251668480" behindDoc="0" locked="0" layoutInCell="1" allowOverlap="1" wp14:anchorId="2CF8E6F9" wp14:editId="63C1A3EA">
              <wp:simplePos x="0" y="0"/>
              <wp:positionH relativeFrom="column">
                <wp:posOffset>-46990</wp:posOffset>
              </wp:positionH>
              <wp:positionV relativeFrom="paragraph">
                <wp:posOffset>53975</wp:posOffset>
              </wp:positionV>
              <wp:extent cx="1469390" cy="2927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9390" cy="292735"/>
                      </a:xfrm>
                      <a:prstGeom prst="rect">
                        <a:avLst/>
                      </a:prstGeom>
                      <a:noFill/>
                    </pic:spPr>
                  </pic:pic>
                </a:graphicData>
              </a:graphic>
              <wp14:sizeRelH relativeFrom="page">
                <wp14:pctWidth>0</wp14:pctWidth>
              </wp14:sizeRelH>
              <wp14:sizeRelV relativeFrom="page">
                <wp14:pctHeight>0</wp14:pctHeight>
              </wp14:sizeRelV>
            </wp:anchor>
          </w:drawing>
        </w:r>
        <w:r>
          <w:rPr>
            <w:color w:val="0064A7"/>
            <w:sz w:val="16"/>
            <w:szCs w:val="16"/>
          </w:rPr>
          <w:t>CairnsPlan 2016 version 1.0</w:t>
        </w:r>
      </w:p>
      <w:p w:rsidR="00BD320D" w:rsidRPr="003D669F" w:rsidRDefault="00BD320D" w:rsidP="00BD320D">
        <w:pPr>
          <w:pStyle w:val="Footer"/>
          <w:jc w:val="right"/>
          <w:rPr>
            <w:color w:val="0064A7"/>
            <w:sz w:val="16"/>
            <w:szCs w:val="16"/>
          </w:rPr>
        </w:pPr>
        <w:r w:rsidRPr="003D669F">
          <w:rPr>
            <w:color w:val="0064A7"/>
            <w:sz w:val="16"/>
            <w:szCs w:val="16"/>
          </w:rPr>
          <w:t xml:space="preserve">Part 7   │  Page </w:t>
        </w:r>
        <w:r w:rsidRPr="003D669F">
          <w:rPr>
            <w:color w:val="0064A7"/>
            <w:sz w:val="16"/>
            <w:szCs w:val="16"/>
          </w:rPr>
          <w:fldChar w:fldCharType="begin"/>
        </w:r>
        <w:r w:rsidRPr="003D669F">
          <w:rPr>
            <w:color w:val="0064A7"/>
            <w:sz w:val="16"/>
            <w:szCs w:val="16"/>
          </w:rPr>
          <w:instrText xml:space="preserve"> PAGE   \* MERGEFORMAT </w:instrText>
        </w:r>
        <w:r w:rsidRPr="003D669F">
          <w:rPr>
            <w:color w:val="0064A7"/>
            <w:sz w:val="16"/>
            <w:szCs w:val="16"/>
          </w:rPr>
          <w:fldChar w:fldCharType="separate"/>
        </w:r>
        <w:r w:rsidR="00E24D1B">
          <w:rPr>
            <w:noProof/>
            <w:color w:val="0064A7"/>
            <w:sz w:val="16"/>
            <w:szCs w:val="16"/>
          </w:rPr>
          <w:t>86</w:t>
        </w:r>
        <w:r w:rsidRPr="003D669F">
          <w:rPr>
            <w:noProof/>
            <w:color w:val="0064A7"/>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375" w:rsidRDefault="00062375" w:rsidP="00062375">
    <w:pPr>
      <w:pStyle w:val="Footer"/>
      <w:jc w:val="right"/>
      <w:rPr>
        <w:color w:val="0064A7"/>
        <w:sz w:val="16"/>
        <w:szCs w:val="16"/>
      </w:rPr>
    </w:pPr>
    <w:r>
      <w:rPr>
        <w:color w:val="0064A7"/>
        <w:sz w:val="16"/>
        <w:szCs w:val="16"/>
      </w:rPr>
      <w:t xml:space="preserve">Code Compliance Table – </w:t>
    </w:r>
    <w:r w:rsidR="00ED75E7" w:rsidRPr="00ED75E7">
      <w:rPr>
        <w:color w:val="0064A7"/>
        <w:sz w:val="16"/>
        <w:szCs w:val="16"/>
      </w:rPr>
      <w:t>7.2.3</w:t>
    </w:r>
    <w:r w:rsidR="00ED75E7">
      <w:rPr>
        <w:color w:val="0064A7"/>
        <w:sz w:val="16"/>
        <w:szCs w:val="16"/>
      </w:rPr>
      <w:t xml:space="preserve"> </w:t>
    </w:r>
    <w:r w:rsidR="00ED75E7" w:rsidRPr="00ED75E7">
      <w:rPr>
        <w:color w:val="0064A7"/>
        <w:sz w:val="16"/>
        <w:szCs w:val="16"/>
      </w:rPr>
      <w:tab/>
      <w:t>Earlville local plan code</w:t>
    </w:r>
    <w:r>
      <w:rPr>
        <w:color w:val="0064A7"/>
        <w:sz w:val="16"/>
        <w:szCs w:val="16"/>
      </w:rPr>
      <w:t xml:space="preserve">                                                                                                                                                                                 </w:t>
    </w:r>
    <w:r w:rsidR="00FB5144">
      <w:rPr>
        <w:color w:val="0064A7"/>
        <w:sz w:val="16"/>
        <w:szCs w:val="16"/>
      </w:rPr>
      <w:t xml:space="preserve">  </w:t>
    </w:r>
    <w:r w:rsidR="005F09D0">
      <w:rPr>
        <w:color w:val="0064A7"/>
        <w:sz w:val="16"/>
        <w:szCs w:val="16"/>
      </w:rPr>
      <w:t xml:space="preserve">   CairnsPlan 2016 Version 2.</w:t>
    </w:r>
    <w:r w:rsidR="00806A2B">
      <w:rPr>
        <w:color w:val="0064A7"/>
        <w:sz w:val="16"/>
        <w:szCs w:val="16"/>
      </w:rPr>
      <w:t>1</w:t>
    </w:r>
  </w:p>
  <w:p w:rsidR="00062375" w:rsidRPr="00062375" w:rsidRDefault="00806A2B">
    <w:pPr>
      <w:pStyle w:val="Footer"/>
      <w:jc w:val="right"/>
      <w:rPr>
        <w:color w:val="0064A7"/>
        <w:sz w:val="16"/>
        <w:szCs w:val="16"/>
      </w:rPr>
    </w:pPr>
    <w:sdt>
      <w:sdtPr>
        <w:id w:val="1745218084"/>
        <w:docPartObj>
          <w:docPartGallery w:val="Page Numbers (Bottom of Page)"/>
          <w:docPartUnique/>
        </w:docPartObj>
      </w:sdtPr>
      <w:sdtEndPr>
        <w:rPr>
          <w:color w:val="0064A7"/>
          <w:sz w:val="16"/>
          <w:szCs w:val="16"/>
        </w:rPr>
      </w:sdtEndPr>
      <w:sdtContent>
        <w:sdt>
          <w:sdtPr>
            <w:id w:val="-691067641"/>
            <w:docPartObj>
              <w:docPartGallery w:val="Page Numbers (Top of Page)"/>
              <w:docPartUnique/>
            </w:docPartObj>
          </w:sdtPr>
          <w:sdtEndPr>
            <w:rPr>
              <w:color w:val="0064A7"/>
              <w:sz w:val="16"/>
              <w:szCs w:val="16"/>
            </w:rPr>
          </w:sdtEndPr>
          <w:sdtContent>
            <w:r w:rsidR="00062375" w:rsidRPr="00062375">
              <w:rPr>
                <w:color w:val="0064A7"/>
                <w:sz w:val="16"/>
                <w:szCs w:val="16"/>
              </w:rPr>
              <w:t xml:space="preserve">Page </w:t>
            </w:r>
            <w:r w:rsidR="00062375" w:rsidRPr="00062375">
              <w:rPr>
                <w:color w:val="0064A7"/>
                <w:sz w:val="16"/>
                <w:szCs w:val="16"/>
              </w:rPr>
              <w:fldChar w:fldCharType="begin"/>
            </w:r>
            <w:r w:rsidR="00062375" w:rsidRPr="00062375">
              <w:rPr>
                <w:color w:val="0064A7"/>
                <w:sz w:val="16"/>
                <w:szCs w:val="16"/>
              </w:rPr>
              <w:instrText xml:space="preserve"> PAGE </w:instrText>
            </w:r>
            <w:r w:rsidR="00062375" w:rsidRPr="00062375">
              <w:rPr>
                <w:color w:val="0064A7"/>
                <w:sz w:val="16"/>
                <w:szCs w:val="16"/>
              </w:rPr>
              <w:fldChar w:fldCharType="separate"/>
            </w:r>
            <w:r>
              <w:rPr>
                <w:noProof/>
                <w:color w:val="0064A7"/>
                <w:sz w:val="16"/>
                <w:szCs w:val="16"/>
              </w:rPr>
              <w:t>8</w:t>
            </w:r>
            <w:r w:rsidR="00062375" w:rsidRPr="00062375">
              <w:rPr>
                <w:color w:val="0064A7"/>
                <w:sz w:val="16"/>
                <w:szCs w:val="16"/>
              </w:rPr>
              <w:fldChar w:fldCharType="end"/>
            </w:r>
            <w:r w:rsidR="00062375" w:rsidRPr="00062375">
              <w:rPr>
                <w:color w:val="0064A7"/>
                <w:sz w:val="16"/>
                <w:szCs w:val="16"/>
              </w:rPr>
              <w:t xml:space="preserve"> of </w:t>
            </w:r>
            <w:r w:rsidR="00062375" w:rsidRPr="00062375">
              <w:rPr>
                <w:color w:val="0064A7"/>
                <w:sz w:val="16"/>
                <w:szCs w:val="16"/>
              </w:rPr>
              <w:fldChar w:fldCharType="begin"/>
            </w:r>
            <w:r w:rsidR="00062375" w:rsidRPr="00062375">
              <w:rPr>
                <w:color w:val="0064A7"/>
                <w:sz w:val="16"/>
                <w:szCs w:val="16"/>
              </w:rPr>
              <w:instrText xml:space="preserve"> NUMPAGES  </w:instrText>
            </w:r>
            <w:r w:rsidR="00062375" w:rsidRPr="00062375">
              <w:rPr>
                <w:color w:val="0064A7"/>
                <w:sz w:val="16"/>
                <w:szCs w:val="16"/>
              </w:rPr>
              <w:fldChar w:fldCharType="separate"/>
            </w:r>
            <w:r>
              <w:rPr>
                <w:noProof/>
                <w:color w:val="0064A7"/>
                <w:sz w:val="16"/>
                <w:szCs w:val="16"/>
              </w:rPr>
              <w:t>8</w:t>
            </w:r>
            <w:r w:rsidR="00062375" w:rsidRPr="00062375">
              <w:rPr>
                <w:color w:val="0064A7"/>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FE0" w:rsidRDefault="00BA7FE0">
      <w:pPr>
        <w:spacing w:after="0" w:line="240" w:lineRule="auto"/>
      </w:pPr>
      <w:r>
        <w:separator/>
      </w:r>
    </w:p>
  </w:footnote>
  <w:footnote w:type="continuationSeparator" w:id="0">
    <w:p w:rsidR="00BA7FE0" w:rsidRDefault="00BA7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20D" w:rsidRDefault="00BD320D" w:rsidP="003E056C">
    <w:pPr>
      <w:pStyle w:val="Header"/>
      <w:rPr>
        <w:color w:val="5B9BD5" w:themeColor="accent1"/>
      </w:rPr>
    </w:pPr>
    <w:r>
      <w:rPr>
        <w:noProof/>
      </w:rPr>
      <w:drawing>
        <wp:inline distT="0" distB="0" distL="0" distR="0" wp14:anchorId="4463B87E" wp14:editId="40A984B4">
          <wp:extent cx="1222375" cy="245745"/>
          <wp:effectExtent l="0" t="0" r="0" b="1905"/>
          <wp:docPr id="3" name="Picture 3" descr="E:\WORDDATA\DEPT\PLANNING&amp;STRAT\New Planning Scheme Templates\ CairnsRegion Planning Scheme LOGO\eps\Landscape orientation\CRC_CAIRNS PLAN LOGO_Landscape-New-no tag_[CMYK].png"/>
          <wp:cNvGraphicFramePr/>
          <a:graphic xmlns:a="http://schemas.openxmlformats.org/drawingml/2006/main">
            <a:graphicData uri="http://schemas.openxmlformats.org/drawingml/2006/picture">
              <pic:pic xmlns:pic="http://schemas.openxmlformats.org/drawingml/2006/picture">
                <pic:nvPicPr>
                  <pic:cNvPr id="1" name="Picture 1" descr="E:\WORDDATA\DEPT\PLANNING&amp;STRAT\New Planning Scheme Templates\ CairnsRegion Planning Scheme LOGO\eps\Landscape orientation\CRC_CAIRNS PLAN LOGO_Landscape-New-no tag_[CMY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457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20D" w:rsidRDefault="00BD320D" w:rsidP="003E056C">
    <w:pPr>
      <w:pStyle w:val="Header"/>
      <w:jc w:val="right"/>
      <w:rPr>
        <w:color w:val="5B9BD5" w:themeColor="accent1"/>
      </w:rPr>
    </w:pPr>
    <w:r>
      <w:rPr>
        <w:noProof/>
      </w:rPr>
      <w:drawing>
        <wp:inline distT="0" distB="0" distL="0" distR="0" wp14:anchorId="4254B971" wp14:editId="475B0BE7">
          <wp:extent cx="1222375" cy="245745"/>
          <wp:effectExtent l="0" t="0" r="0" b="1905"/>
          <wp:docPr id="6" name="Picture 6" descr="E:\WORDDATA\DEPT\PLANNING&amp;STRAT\New Planning Scheme Templates\ CairnsRegion Planning Scheme LOGO\eps\Landscape orientation\CRC_CAIRNS PLAN LOGO_Landscape-New-no tag_[CMYK].png"/>
          <wp:cNvGraphicFramePr/>
          <a:graphic xmlns:a="http://schemas.openxmlformats.org/drawingml/2006/main">
            <a:graphicData uri="http://schemas.openxmlformats.org/drawingml/2006/picture">
              <pic:pic xmlns:pic="http://schemas.openxmlformats.org/drawingml/2006/picture">
                <pic:nvPicPr>
                  <pic:cNvPr id="1" name="Picture 1" descr="E:\WORDDATA\DEPT\PLANNING&amp;STRAT\New Planning Scheme Templates\ CairnsRegion Planning Scheme LOGO\eps\Landscape orientation\CRC_CAIRNS PLAN LOGO_Landscape-New-no tag_[CMY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457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1819"/>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5970AE"/>
    <w:multiLevelType w:val="multilevel"/>
    <w:tmpl w:val="3988A2D6"/>
    <w:numStyleLink w:val="MyDocList"/>
  </w:abstractNum>
  <w:abstractNum w:abstractNumId="2" w15:restartNumberingAfterBreak="0">
    <w:nsid w:val="06E51F36"/>
    <w:multiLevelType w:val="hybridMultilevel"/>
    <w:tmpl w:val="D848E7BA"/>
    <w:lvl w:ilvl="0" w:tplc="4B44CCF0">
      <w:start w:val="1"/>
      <w:numFmt w:val="decimal"/>
      <w:lvlText w:val="(%1)"/>
      <w:lvlJc w:val="left"/>
      <w:pPr>
        <w:tabs>
          <w:tab w:val="num" w:pos="567"/>
        </w:tabs>
        <w:ind w:left="567" w:hanging="567"/>
      </w:pPr>
    </w:lvl>
    <w:lvl w:ilvl="1" w:tplc="F364F570">
      <w:start w:val="1"/>
      <w:numFmt w:val="lowerLetter"/>
      <w:lvlText w:val="(%2)"/>
      <w:lvlJc w:val="left"/>
      <w:pPr>
        <w:tabs>
          <w:tab w:val="num" w:pos="1440"/>
        </w:tabs>
        <w:ind w:left="1440" w:hanging="360"/>
      </w:pPr>
      <w:rPr>
        <w:rFonts w:ascii="Arial" w:hAnsi="Arial" w:cs="Times New Roman" w:hint="default"/>
        <w:b w:val="0"/>
        <w:i w:val="0"/>
        <w:sz w:val="20"/>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 w15:restartNumberingAfterBreak="0">
    <w:nsid w:val="093C7CAB"/>
    <w:multiLevelType w:val="multilevel"/>
    <w:tmpl w:val="3988A2D6"/>
    <w:numStyleLink w:val="MyDocList"/>
  </w:abstractNum>
  <w:abstractNum w:abstractNumId="4" w15:restartNumberingAfterBreak="0">
    <w:nsid w:val="0B420686"/>
    <w:multiLevelType w:val="multilevel"/>
    <w:tmpl w:val="BD0287F0"/>
    <w:styleLink w:val="Numberedpara1"/>
    <w:lvl w:ilvl="0">
      <w:start w:val="1"/>
      <w:numFmt w:val="decimal"/>
      <w:lvlText w:val="(%1)"/>
      <w:lvlJc w:val="left"/>
      <w:pPr>
        <w:tabs>
          <w:tab w:val="num" w:pos="851"/>
        </w:tabs>
        <w:ind w:left="851" w:hanging="851"/>
      </w:pPr>
      <w:rPr>
        <w:rFonts w:hint="default"/>
        <w:sz w:val="22"/>
        <w:szCs w:val="22"/>
      </w:rPr>
    </w:lvl>
    <w:lvl w:ilvl="1">
      <w:start w:val="1"/>
      <w:numFmt w:val="lowerLetter"/>
      <w:lvlText w:val="%2)"/>
      <w:lvlJc w:val="left"/>
      <w:pPr>
        <w:tabs>
          <w:tab w:val="num" w:pos="1361"/>
        </w:tabs>
        <w:ind w:left="1361"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BB12CEF"/>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C095F64"/>
    <w:multiLevelType w:val="multilevel"/>
    <w:tmpl w:val="C89E03F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b w:val="0"/>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ascii="Arial" w:eastAsia="Times New Roman" w:hAnsi="Arial" w:cs="Arial"/>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D772D7F"/>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E8D5D48"/>
    <w:multiLevelType w:val="hybridMultilevel"/>
    <w:tmpl w:val="A4CEF1FC"/>
    <w:lvl w:ilvl="0" w:tplc="55BA39DA">
      <w:start w:val="1"/>
      <w:numFmt w:val="bullet"/>
      <w:pStyle w:val="ListBullet"/>
      <w:lvlText w:val=""/>
      <w:lvlJc w:val="left"/>
      <w:pPr>
        <w:tabs>
          <w:tab w:val="num" w:pos="1701"/>
        </w:tabs>
        <w:ind w:left="1701"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3B7A434A">
      <w:start w:val="1"/>
      <w:numFmt w:val="bullet"/>
      <w:lvlText w:val="-"/>
      <w:lvlJc w:val="left"/>
      <w:pPr>
        <w:tabs>
          <w:tab w:val="num" w:pos="2160"/>
        </w:tabs>
        <w:ind w:left="2160" w:hanging="360"/>
      </w:pPr>
      <w:rPr>
        <w:rFonts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F42FEC"/>
    <w:multiLevelType w:val="multilevel"/>
    <w:tmpl w:val="3988A2D6"/>
    <w:numStyleLink w:val="MyDocList"/>
  </w:abstractNum>
  <w:abstractNum w:abstractNumId="10" w15:restartNumberingAfterBreak="0">
    <w:nsid w:val="10AC51CD"/>
    <w:multiLevelType w:val="multilevel"/>
    <w:tmpl w:val="3988A2D6"/>
    <w:styleLink w:val="MyDocList"/>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25D37C2"/>
    <w:multiLevelType w:val="multilevel"/>
    <w:tmpl w:val="8328FA4C"/>
    <w:lvl w:ilvl="0">
      <w:start w:val="7"/>
      <w:numFmt w:val="decimal"/>
      <w:pStyle w:val="Heading1"/>
      <w:lvlText w:val="Part %1"/>
      <w:lvlJc w:val="left"/>
      <w:pPr>
        <w:ind w:left="851" w:hanging="851"/>
      </w:pPr>
      <w:rPr>
        <w:rFonts w:hint="default"/>
      </w:rPr>
    </w:lvl>
    <w:lvl w:ilvl="1">
      <w:start w:val="2"/>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993" w:hanging="851"/>
      </w:pPr>
      <w:rPr>
        <w:rFonts w:hint="default"/>
      </w:rPr>
    </w:lvl>
    <w:lvl w:ilvl="4">
      <w:start w:val="1"/>
      <w:numFmt w:val="none"/>
      <w:suff w:val="nothing"/>
      <w:lvlText w:val=""/>
      <w:lvlJc w:val="left"/>
      <w:pPr>
        <w:ind w:left="851" w:hanging="851"/>
      </w:pPr>
      <w:rPr>
        <w:rFonts w:hint="default"/>
      </w:rPr>
    </w:lvl>
    <w:lvl w:ilvl="5">
      <w:start w:val="1"/>
      <w:numFmt w:val="none"/>
      <w:suff w:val="nothing"/>
      <w:lvlText w:val=""/>
      <w:lvlJc w:val="left"/>
      <w:pPr>
        <w:ind w:left="851" w:hanging="851"/>
      </w:pPr>
      <w:rPr>
        <w:rFonts w:hint="default"/>
      </w:rPr>
    </w:lvl>
    <w:lvl w:ilvl="6">
      <w:start w:val="1"/>
      <w:numFmt w:val="none"/>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12" w15:restartNumberingAfterBreak="0">
    <w:nsid w:val="1414050D"/>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5"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75D7AB9"/>
    <w:multiLevelType w:val="hybridMultilevel"/>
    <w:tmpl w:val="C32E3070"/>
    <w:lvl w:ilvl="0" w:tplc="840E8A9A">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86345BD"/>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5"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A7249E6"/>
    <w:multiLevelType w:val="multilevel"/>
    <w:tmpl w:val="3988A2D6"/>
    <w:numStyleLink w:val="MyDocList"/>
  </w:abstractNum>
  <w:abstractNum w:abstractNumId="16" w15:restartNumberingAfterBreak="0">
    <w:nsid w:val="1C76227D"/>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C9F27D9"/>
    <w:multiLevelType w:val="multilevel"/>
    <w:tmpl w:val="3988A2D6"/>
    <w:numStyleLink w:val="MyDocList"/>
  </w:abstractNum>
  <w:abstractNum w:abstractNumId="18" w15:restartNumberingAfterBreak="0">
    <w:nsid w:val="205227D7"/>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05D522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14B7CD3"/>
    <w:multiLevelType w:val="multilevel"/>
    <w:tmpl w:val="1966E5B6"/>
    <w:lvl w:ilvl="0">
      <w:start w:val="1"/>
      <w:numFmt w:val="lowerLetter"/>
      <w:lvlText w:val="(%1)"/>
      <w:lvlJc w:val="left"/>
      <w:pPr>
        <w:ind w:left="1437" w:hanging="870"/>
      </w:pPr>
      <w:rPr>
        <w:rFonts w:hint="default"/>
      </w:rPr>
    </w:lvl>
    <w:lvl w:ilvl="1">
      <w:start w:val="1"/>
      <w:numFmt w:val="lowerRoman"/>
      <w:lvlText w:val="(%2)"/>
      <w:lvlJc w:val="left"/>
      <w:pPr>
        <w:ind w:left="1701" w:hanging="567"/>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21" w15:restartNumberingAfterBreak="0">
    <w:nsid w:val="22457287"/>
    <w:multiLevelType w:val="multilevel"/>
    <w:tmpl w:val="1966E5B6"/>
    <w:lvl w:ilvl="0">
      <w:start w:val="1"/>
      <w:numFmt w:val="lowerLetter"/>
      <w:lvlText w:val="(%1)"/>
      <w:lvlJc w:val="left"/>
      <w:pPr>
        <w:ind w:left="1437" w:hanging="870"/>
      </w:pPr>
      <w:rPr>
        <w:rFonts w:hint="default"/>
      </w:rPr>
    </w:lvl>
    <w:lvl w:ilvl="1">
      <w:start w:val="1"/>
      <w:numFmt w:val="lowerRoman"/>
      <w:lvlText w:val="(%2)"/>
      <w:lvlJc w:val="left"/>
      <w:pPr>
        <w:ind w:left="1701" w:hanging="567"/>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22" w15:restartNumberingAfterBreak="0">
    <w:nsid w:val="23EC3FDF"/>
    <w:multiLevelType w:val="multilevel"/>
    <w:tmpl w:val="5AD63DD0"/>
    <w:styleLink w:val="MyTableList"/>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54B6DC5"/>
    <w:multiLevelType w:val="multilevel"/>
    <w:tmpl w:val="3988A2D6"/>
    <w:numStyleLink w:val="MyDocList"/>
  </w:abstractNum>
  <w:abstractNum w:abstractNumId="24" w15:restartNumberingAfterBreak="0">
    <w:nsid w:val="28A20C95"/>
    <w:multiLevelType w:val="multilevel"/>
    <w:tmpl w:val="1966E5B6"/>
    <w:lvl w:ilvl="0">
      <w:start w:val="1"/>
      <w:numFmt w:val="lowerLetter"/>
      <w:lvlText w:val="(%1)"/>
      <w:lvlJc w:val="left"/>
      <w:pPr>
        <w:ind w:left="1437" w:hanging="870"/>
      </w:pPr>
      <w:rPr>
        <w:rFonts w:hint="default"/>
      </w:rPr>
    </w:lvl>
    <w:lvl w:ilvl="1">
      <w:start w:val="1"/>
      <w:numFmt w:val="lowerRoman"/>
      <w:lvlText w:val="(%2)"/>
      <w:lvlJc w:val="left"/>
      <w:pPr>
        <w:ind w:left="1701" w:hanging="567"/>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25" w15:restartNumberingAfterBreak="0">
    <w:nsid w:val="301017C7"/>
    <w:multiLevelType w:val="multilevel"/>
    <w:tmpl w:val="BF56E1C6"/>
    <w:lvl w:ilvl="0">
      <w:start w:val="1"/>
      <w:numFmt w:val="decimal"/>
      <w:lvlText w:val="(%1)"/>
      <w:lvlJc w:val="left"/>
      <w:pPr>
        <w:ind w:left="1437" w:hanging="870"/>
      </w:pPr>
      <w:rPr>
        <w:rFonts w:hint="default"/>
      </w:rPr>
    </w:lvl>
    <w:lvl w:ilvl="1">
      <w:start w:val="1"/>
      <w:numFmt w:val="lowerRoman"/>
      <w:lvlText w:val="(%2)"/>
      <w:lvlJc w:val="left"/>
      <w:pPr>
        <w:ind w:left="1701" w:hanging="567"/>
      </w:pPr>
      <w:rPr>
        <w:rFonts w:hint="default"/>
      </w:rPr>
    </w:lvl>
    <w:lvl w:ilvl="2">
      <w:start w:val="1"/>
      <w:numFmt w:val="lowerRoman"/>
      <w:lvlText w:val="(%3)"/>
      <w:lvlJc w:val="left"/>
      <w:pPr>
        <w:ind w:left="1985" w:firstLine="202"/>
      </w:pPr>
      <w:rPr>
        <w:rFonts w:hint="default"/>
      </w:rPr>
    </w:lvl>
    <w:lvl w:ilvl="3">
      <w:start w:val="1"/>
      <w:numFmt w:val="lowerRoman"/>
      <w:lvlText w:val="%4."/>
      <w:lvlJc w:val="left"/>
      <w:pPr>
        <w:ind w:left="1701" w:hanging="1133"/>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26" w15:restartNumberingAfterBreak="0">
    <w:nsid w:val="31426C86"/>
    <w:multiLevelType w:val="multilevel"/>
    <w:tmpl w:val="3988A2D6"/>
    <w:numStyleLink w:val="MyDocList"/>
  </w:abstractNum>
  <w:abstractNum w:abstractNumId="27" w15:restartNumberingAfterBreak="0">
    <w:nsid w:val="35832CEE"/>
    <w:multiLevelType w:val="multilevel"/>
    <w:tmpl w:val="4A4841C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b w:val="0"/>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ascii="Arial" w:eastAsia="Times New Roman" w:hAnsi="Arial" w:cs="Arial"/>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8652867"/>
    <w:multiLevelType w:val="multilevel"/>
    <w:tmpl w:val="EA22C624"/>
    <w:styleLink w:val="MyHeadings"/>
    <w:lvl w:ilvl="0">
      <w:start w:val="1"/>
      <w:numFmt w:val="decimal"/>
      <w:lvlText w:val="Part %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none"/>
      <w:suff w:val="nothing"/>
      <w:lvlText w:val=""/>
      <w:lvlJc w:val="left"/>
      <w:pPr>
        <w:ind w:left="851" w:hanging="851"/>
      </w:pPr>
      <w:rPr>
        <w:rFonts w:hint="default"/>
      </w:rPr>
    </w:lvl>
    <w:lvl w:ilvl="5">
      <w:start w:val="1"/>
      <w:numFmt w:val="none"/>
      <w:suff w:val="nothing"/>
      <w:lvlText w:val=""/>
      <w:lvlJc w:val="left"/>
      <w:pPr>
        <w:ind w:left="851" w:hanging="851"/>
      </w:pPr>
      <w:rPr>
        <w:rFonts w:hint="default"/>
      </w:rPr>
    </w:lvl>
    <w:lvl w:ilvl="6">
      <w:start w:val="1"/>
      <w:numFmt w:val="none"/>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29" w15:restartNumberingAfterBreak="0">
    <w:nsid w:val="3BF613F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28472E0"/>
    <w:multiLevelType w:val="multilevel"/>
    <w:tmpl w:val="1966E5B6"/>
    <w:lvl w:ilvl="0">
      <w:start w:val="1"/>
      <w:numFmt w:val="lowerLetter"/>
      <w:lvlText w:val="(%1)"/>
      <w:lvlJc w:val="left"/>
      <w:pPr>
        <w:ind w:left="1437" w:hanging="870"/>
      </w:pPr>
      <w:rPr>
        <w:rFonts w:hint="default"/>
      </w:rPr>
    </w:lvl>
    <w:lvl w:ilvl="1">
      <w:start w:val="1"/>
      <w:numFmt w:val="lowerRoman"/>
      <w:lvlText w:val="(%2)"/>
      <w:lvlJc w:val="left"/>
      <w:pPr>
        <w:ind w:left="1702" w:hanging="567"/>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31" w15:restartNumberingAfterBreak="0">
    <w:nsid w:val="442D261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72E79EB"/>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791491E"/>
    <w:multiLevelType w:val="hybridMultilevel"/>
    <w:tmpl w:val="81F62D16"/>
    <w:lvl w:ilvl="0" w:tplc="514EAA74">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4" w15:restartNumberingAfterBreak="0">
    <w:nsid w:val="484138FC"/>
    <w:multiLevelType w:val="multilevel"/>
    <w:tmpl w:val="3048BF9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4AE5019C"/>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C326515"/>
    <w:multiLevelType w:val="hybridMultilevel"/>
    <w:tmpl w:val="0F20B4C0"/>
    <w:lvl w:ilvl="0" w:tplc="4B44CCF0">
      <w:start w:val="1"/>
      <w:numFmt w:val="decimal"/>
      <w:lvlText w:val="(%1)"/>
      <w:lvlJc w:val="left"/>
      <w:pPr>
        <w:tabs>
          <w:tab w:val="num" w:pos="567"/>
        </w:tabs>
        <w:ind w:left="567" w:hanging="567"/>
      </w:pPr>
    </w:lvl>
    <w:lvl w:ilvl="1" w:tplc="F364F570">
      <w:start w:val="1"/>
      <w:numFmt w:val="lowerLetter"/>
      <w:lvlText w:val="(%2)"/>
      <w:lvlJc w:val="left"/>
      <w:pPr>
        <w:tabs>
          <w:tab w:val="num" w:pos="360"/>
        </w:tabs>
        <w:ind w:left="360" w:hanging="360"/>
      </w:pPr>
      <w:rPr>
        <w:rFonts w:ascii="Arial" w:hAnsi="Arial" w:cs="Times New Roman" w:hint="default"/>
        <w:b w:val="0"/>
        <w:i w:val="0"/>
        <w:sz w:val="20"/>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7" w15:restartNumberingAfterBreak="0">
    <w:nsid w:val="526A60C2"/>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43709BB"/>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5085F0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53345E7"/>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68573E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6E2601B"/>
    <w:multiLevelType w:val="multilevel"/>
    <w:tmpl w:val="CCE6301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7CD2C3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84A56A4"/>
    <w:multiLevelType w:val="multilevel"/>
    <w:tmpl w:val="1966E5B6"/>
    <w:lvl w:ilvl="0">
      <w:start w:val="1"/>
      <w:numFmt w:val="lowerLetter"/>
      <w:lvlText w:val="(%1)"/>
      <w:lvlJc w:val="left"/>
      <w:pPr>
        <w:ind w:left="1437" w:hanging="870"/>
      </w:pPr>
      <w:rPr>
        <w:rFonts w:hint="default"/>
      </w:rPr>
    </w:lvl>
    <w:lvl w:ilvl="1">
      <w:start w:val="1"/>
      <w:numFmt w:val="lowerRoman"/>
      <w:lvlText w:val="(%2)"/>
      <w:lvlJc w:val="left"/>
      <w:pPr>
        <w:ind w:left="1702" w:hanging="567"/>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45" w15:restartNumberingAfterBreak="0">
    <w:nsid w:val="5868513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9A27610"/>
    <w:multiLevelType w:val="multilevel"/>
    <w:tmpl w:val="1966E5B6"/>
    <w:lvl w:ilvl="0">
      <w:start w:val="1"/>
      <w:numFmt w:val="lowerLetter"/>
      <w:lvlText w:val="(%1)"/>
      <w:lvlJc w:val="left"/>
      <w:pPr>
        <w:ind w:left="1437" w:hanging="870"/>
      </w:pPr>
      <w:rPr>
        <w:rFonts w:hint="default"/>
      </w:rPr>
    </w:lvl>
    <w:lvl w:ilvl="1">
      <w:start w:val="1"/>
      <w:numFmt w:val="lowerRoman"/>
      <w:lvlText w:val="(%2)"/>
      <w:lvlJc w:val="left"/>
      <w:pPr>
        <w:ind w:left="1701" w:hanging="567"/>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47" w15:restartNumberingAfterBreak="0">
    <w:nsid w:val="5A2B6696"/>
    <w:multiLevelType w:val="hybridMultilevel"/>
    <w:tmpl w:val="A0EAAA00"/>
    <w:lvl w:ilvl="0" w:tplc="BFB6426A">
      <w:start w:val="1"/>
      <w:numFmt w:val="lowerLetter"/>
      <w:lvlText w:val="(%1)"/>
      <w:lvlJc w:val="left"/>
      <w:pPr>
        <w:tabs>
          <w:tab w:val="num" w:pos="1440"/>
        </w:tabs>
        <w:ind w:left="1440" w:hanging="360"/>
      </w:pPr>
      <w:rPr>
        <w:rFonts w:ascii="Arial" w:hAnsi="Arial" w:cs="Arial" w:hint="default"/>
        <w:b w:val="0"/>
        <w:i w:val="0"/>
        <w:sz w:val="2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48" w15:restartNumberingAfterBreak="0">
    <w:nsid w:val="5B44069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3186D0B"/>
    <w:multiLevelType w:val="multilevel"/>
    <w:tmpl w:val="3988A2D6"/>
    <w:numStyleLink w:val="MyDocList"/>
  </w:abstractNum>
  <w:abstractNum w:abstractNumId="50" w15:restartNumberingAfterBreak="0">
    <w:nsid w:val="6BE87BDC"/>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6CF37B39"/>
    <w:multiLevelType w:val="multilevel"/>
    <w:tmpl w:val="3988A2D6"/>
    <w:numStyleLink w:val="MyDocList"/>
  </w:abstractNum>
  <w:abstractNum w:abstractNumId="52" w15:restartNumberingAfterBreak="0">
    <w:nsid w:val="6E3A6449"/>
    <w:multiLevelType w:val="multilevel"/>
    <w:tmpl w:val="BD0287F0"/>
    <w:numStyleLink w:val="Numberedpara1"/>
  </w:abstractNum>
  <w:abstractNum w:abstractNumId="53" w15:restartNumberingAfterBreak="0">
    <w:nsid w:val="6F8C179E"/>
    <w:multiLevelType w:val="multilevel"/>
    <w:tmpl w:val="CCE6301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70984B1D"/>
    <w:multiLevelType w:val="multilevel"/>
    <w:tmpl w:val="1966E5B6"/>
    <w:lvl w:ilvl="0">
      <w:start w:val="1"/>
      <w:numFmt w:val="lowerLetter"/>
      <w:lvlText w:val="(%1)"/>
      <w:lvlJc w:val="left"/>
      <w:pPr>
        <w:ind w:left="1437" w:hanging="870"/>
      </w:pPr>
      <w:rPr>
        <w:rFonts w:hint="default"/>
      </w:rPr>
    </w:lvl>
    <w:lvl w:ilvl="1">
      <w:start w:val="1"/>
      <w:numFmt w:val="lowerRoman"/>
      <w:lvlText w:val="(%2)"/>
      <w:lvlJc w:val="left"/>
      <w:pPr>
        <w:ind w:left="1701" w:hanging="567"/>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55" w15:restartNumberingAfterBreak="0">
    <w:nsid w:val="72270579"/>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74CB5574"/>
    <w:multiLevelType w:val="multilevel"/>
    <w:tmpl w:val="3988A2D6"/>
    <w:numStyleLink w:val="MyDocList"/>
  </w:abstractNum>
  <w:abstractNum w:abstractNumId="57" w15:restartNumberingAfterBreak="0">
    <w:nsid w:val="752F5E4F"/>
    <w:multiLevelType w:val="hybridMultilevel"/>
    <w:tmpl w:val="A0EAAA00"/>
    <w:lvl w:ilvl="0" w:tplc="BFB6426A">
      <w:start w:val="1"/>
      <w:numFmt w:val="lowerLetter"/>
      <w:lvlText w:val="(%1)"/>
      <w:lvlJc w:val="left"/>
      <w:pPr>
        <w:tabs>
          <w:tab w:val="num" w:pos="360"/>
        </w:tabs>
        <w:ind w:left="360" w:hanging="360"/>
      </w:pPr>
      <w:rPr>
        <w:rFonts w:ascii="Arial" w:hAnsi="Arial" w:cs="Arial" w:hint="default"/>
        <w:b w:val="0"/>
        <w:i w:val="0"/>
        <w:sz w:val="20"/>
      </w:rPr>
    </w:lvl>
    <w:lvl w:ilvl="1" w:tplc="0C090019">
      <w:start w:val="1"/>
      <w:numFmt w:val="lowerLetter"/>
      <w:lvlText w:val="%2."/>
      <w:lvlJc w:val="left"/>
      <w:pPr>
        <w:tabs>
          <w:tab w:val="num" w:pos="360"/>
        </w:tabs>
        <w:ind w:left="360" w:hanging="360"/>
      </w:pPr>
    </w:lvl>
    <w:lvl w:ilvl="2" w:tplc="0C09001B">
      <w:start w:val="1"/>
      <w:numFmt w:val="lowerRoman"/>
      <w:lvlText w:val="%3."/>
      <w:lvlJc w:val="right"/>
      <w:pPr>
        <w:tabs>
          <w:tab w:val="num" w:pos="1080"/>
        </w:tabs>
        <w:ind w:left="1080" w:hanging="180"/>
      </w:pPr>
    </w:lvl>
    <w:lvl w:ilvl="3" w:tplc="0C09000F">
      <w:start w:val="1"/>
      <w:numFmt w:val="decimal"/>
      <w:lvlText w:val="%4."/>
      <w:lvlJc w:val="left"/>
      <w:pPr>
        <w:tabs>
          <w:tab w:val="num" w:pos="1800"/>
        </w:tabs>
        <w:ind w:left="1800" w:hanging="360"/>
      </w:pPr>
    </w:lvl>
    <w:lvl w:ilvl="4" w:tplc="0C090019">
      <w:start w:val="1"/>
      <w:numFmt w:val="lowerLetter"/>
      <w:lvlText w:val="%5."/>
      <w:lvlJc w:val="left"/>
      <w:pPr>
        <w:tabs>
          <w:tab w:val="num" w:pos="2520"/>
        </w:tabs>
        <w:ind w:left="2520" w:hanging="360"/>
      </w:pPr>
    </w:lvl>
    <w:lvl w:ilvl="5" w:tplc="0C09001B">
      <w:start w:val="1"/>
      <w:numFmt w:val="lowerRoman"/>
      <w:lvlText w:val="%6."/>
      <w:lvlJc w:val="right"/>
      <w:pPr>
        <w:tabs>
          <w:tab w:val="num" w:pos="3240"/>
        </w:tabs>
        <w:ind w:left="3240" w:hanging="180"/>
      </w:pPr>
    </w:lvl>
    <w:lvl w:ilvl="6" w:tplc="0C09000F">
      <w:start w:val="1"/>
      <w:numFmt w:val="decimal"/>
      <w:lvlText w:val="%7."/>
      <w:lvlJc w:val="left"/>
      <w:pPr>
        <w:tabs>
          <w:tab w:val="num" w:pos="3960"/>
        </w:tabs>
        <w:ind w:left="3960" w:hanging="360"/>
      </w:pPr>
    </w:lvl>
    <w:lvl w:ilvl="7" w:tplc="0C090019">
      <w:start w:val="1"/>
      <w:numFmt w:val="lowerLetter"/>
      <w:lvlText w:val="%8."/>
      <w:lvlJc w:val="left"/>
      <w:pPr>
        <w:tabs>
          <w:tab w:val="num" w:pos="4680"/>
        </w:tabs>
        <w:ind w:left="4680" w:hanging="360"/>
      </w:pPr>
    </w:lvl>
    <w:lvl w:ilvl="8" w:tplc="0C09001B">
      <w:start w:val="1"/>
      <w:numFmt w:val="lowerRoman"/>
      <w:lvlText w:val="%9."/>
      <w:lvlJc w:val="right"/>
      <w:pPr>
        <w:tabs>
          <w:tab w:val="num" w:pos="5400"/>
        </w:tabs>
        <w:ind w:left="5400" w:hanging="180"/>
      </w:pPr>
    </w:lvl>
  </w:abstractNum>
  <w:abstractNum w:abstractNumId="58" w15:restartNumberingAfterBreak="0">
    <w:nsid w:val="7C4D6A3A"/>
    <w:multiLevelType w:val="multilevel"/>
    <w:tmpl w:val="3988A2D6"/>
    <w:numStyleLink w:val="MyDocList"/>
  </w:abstractNum>
  <w:abstractNum w:abstractNumId="59" w15:restartNumberingAfterBreak="0">
    <w:nsid w:val="7D3C3E5E"/>
    <w:multiLevelType w:val="multilevel"/>
    <w:tmpl w:val="3988A2D6"/>
    <w:numStyleLink w:val="MyDocList"/>
  </w:abstractNum>
  <w:abstractNum w:abstractNumId="60" w15:restartNumberingAfterBreak="0">
    <w:nsid w:val="7DE043E0"/>
    <w:multiLevelType w:val="multilevel"/>
    <w:tmpl w:val="3988A2D6"/>
    <w:numStyleLink w:val="MyDocList"/>
  </w:abstractNum>
  <w:abstractNum w:abstractNumId="61" w15:restartNumberingAfterBreak="0">
    <w:nsid w:val="7E4C6B5A"/>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2"/>
  </w:num>
  <w:num w:numId="2">
    <w:abstractNumId w:val="10"/>
  </w:num>
  <w:num w:numId="3">
    <w:abstractNumId w:val="28"/>
  </w:num>
  <w:num w:numId="4">
    <w:abstractNumId w:val="11"/>
  </w:num>
  <w:num w:numId="5">
    <w:abstractNumId w:val="4"/>
  </w:num>
  <w:num w:numId="6">
    <w:abstractNumId w:val="51"/>
    <w:lvlOverride w:ilvl="1">
      <w:lvl w:ilvl="1">
        <w:start w:val="1"/>
        <w:numFmt w:val="lowerLetter"/>
        <w:lvlText w:val="(%2)"/>
        <w:lvlJc w:val="left"/>
        <w:pPr>
          <w:ind w:left="1134" w:hanging="567"/>
        </w:pPr>
        <w:rPr>
          <w:rFonts w:hint="default"/>
          <w:b w:val="0"/>
        </w:rPr>
      </w:lvl>
    </w:lvlOverride>
  </w:num>
  <w:num w:numId="7">
    <w:abstractNumId w:val="42"/>
  </w:num>
  <w:num w:numId="8">
    <w:abstractNumId w:val="49"/>
  </w:num>
  <w:num w:numId="9">
    <w:abstractNumId w:val="56"/>
  </w:num>
  <w:num w:numId="10">
    <w:abstractNumId w:val="26"/>
  </w:num>
  <w:num w:numId="11">
    <w:abstractNumId w:val="15"/>
    <w:lvlOverride w:ilvl="0">
      <w:lvl w:ilvl="0">
        <w:start w:val="1"/>
        <w:numFmt w:val="decimal"/>
        <w:lvlText w:val="(%1)"/>
        <w:lvlJc w:val="left"/>
        <w:pPr>
          <w:ind w:left="567" w:hanging="567"/>
        </w:pPr>
        <w:rPr>
          <w:rFonts w:hint="default"/>
        </w:rPr>
      </w:lvl>
    </w:lvlOverride>
    <w:lvlOverride w:ilvl="1">
      <w:lvl w:ilvl="1">
        <w:start w:val="1"/>
        <w:numFmt w:val="lowerLetter"/>
        <w:lvlText w:val="(%2)"/>
        <w:lvlJc w:val="left"/>
        <w:pPr>
          <w:ind w:left="1134" w:hanging="567"/>
        </w:pPr>
        <w:rPr>
          <w:rFonts w:hint="default"/>
          <w:b w:val="0"/>
        </w:rPr>
      </w:lvl>
    </w:lvlOverride>
    <w:lvlOverride w:ilvl="2">
      <w:lvl w:ilvl="2">
        <w:start w:val="1"/>
        <w:numFmt w:val="lowerRoman"/>
        <w:lvlText w:val="(%3)"/>
        <w:lvlJc w:val="left"/>
        <w:pPr>
          <w:ind w:left="1701" w:hanging="567"/>
        </w:pPr>
        <w:rPr>
          <w:rFonts w:hint="default"/>
        </w:rPr>
      </w:lvl>
    </w:lvlOverride>
    <w:lvlOverride w:ilvl="3">
      <w:lvl w:ilvl="3">
        <w:start w:val="1"/>
        <w:numFmt w:val="upperLetter"/>
        <w:lvlText w:val="(%4)"/>
        <w:lvlJc w:val="left"/>
        <w:pPr>
          <w:tabs>
            <w:tab w:val="num" w:pos="1701"/>
          </w:tabs>
          <w:ind w:left="2268"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60"/>
  </w:num>
  <w:num w:numId="13">
    <w:abstractNumId w:val="61"/>
  </w:num>
  <w:num w:numId="14">
    <w:abstractNumId w:val="0"/>
  </w:num>
  <w:num w:numId="15">
    <w:abstractNumId w:val="50"/>
  </w:num>
  <w:num w:numId="16">
    <w:abstractNumId w:val="38"/>
  </w:num>
  <w:num w:numId="17">
    <w:abstractNumId w:val="18"/>
  </w:num>
  <w:num w:numId="18">
    <w:abstractNumId w:val="27"/>
  </w:num>
  <w:num w:numId="19">
    <w:abstractNumId w:val="17"/>
  </w:num>
  <w:num w:numId="20">
    <w:abstractNumId w:val="5"/>
  </w:num>
  <w:num w:numId="21">
    <w:abstractNumId w:val="7"/>
  </w:num>
  <w:num w:numId="22">
    <w:abstractNumId w:val="37"/>
  </w:num>
  <w:num w:numId="23">
    <w:abstractNumId w:val="55"/>
  </w:num>
  <w:num w:numId="24">
    <w:abstractNumId w:val="29"/>
  </w:num>
  <w:num w:numId="25">
    <w:abstractNumId w:val="40"/>
  </w:num>
  <w:num w:numId="26">
    <w:abstractNumId w:val="19"/>
  </w:num>
  <w:num w:numId="27">
    <w:abstractNumId w:val="39"/>
  </w:num>
  <w:num w:numId="28">
    <w:abstractNumId w:val="58"/>
  </w:num>
  <w:num w:numId="29">
    <w:abstractNumId w:val="1"/>
    <w:lvlOverride w:ilvl="1">
      <w:lvl w:ilvl="1">
        <w:start w:val="1"/>
        <w:numFmt w:val="lowerLetter"/>
        <w:lvlText w:val="(%2)"/>
        <w:lvlJc w:val="left"/>
        <w:pPr>
          <w:ind w:left="1134" w:hanging="567"/>
        </w:pPr>
        <w:rPr>
          <w:rFonts w:hint="default"/>
          <w:b w:val="0"/>
        </w:rPr>
      </w:lvl>
    </w:lvlOverride>
  </w:num>
  <w:num w:numId="30">
    <w:abstractNumId w:val="14"/>
  </w:num>
  <w:num w:numId="31">
    <w:abstractNumId w:val="12"/>
  </w:num>
  <w:num w:numId="32">
    <w:abstractNumId w:val="36"/>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num>
  <w:num w:numId="35">
    <w:abstractNumId w:val="25"/>
  </w:num>
  <w:num w:numId="36">
    <w:abstractNumId w:val="54"/>
  </w:num>
  <w:num w:numId="37">
    <w:abstractNumId w:val="2"/>
  </w:num>
  <w:num w:numId="38">
    <w:abstractNumId w:val="21"/>
  </w:num>
  <w:num w:numId="39">
    <w:abstractNumId w:val="24"/>
  </w:num>
  <w:num w:numId="40">
    <w:abstractNumId w:val="20"/>
  </w:num>
  <w:num w:numId="41">
    <w:abstractNumId w:val="46"/>
  </w:num>
  <w:num w:numId="42">
    <w:abstractNumId w:val="44"/>
  </w:num>
  <w:num w:numId="43">
    <w:abstractNumId w:val="30"/>
  </w:num>
  <w:num w:numId="44">
    <w:abstractNumId w:val="9"/>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3"/>
  </w:num>
  <w:num w:numId="48">
    <w:abstractNumId w:val="16"/>
  </w:num>
  <w:num w:numId="49">
    <w:abstractNumId w:val="35"/>
  </w:num>
  <w:num w:numId="50">
    <w:abstractNumId w:val="45"/>
  </w:num>
  <w:num w:numId="51">
    <w:abstractNumId w:val="13"/>
  </w:num>
  <w:num w:numId="52">
    <w:abstractNumId w:val="23"/>
  </w:num>
  <w:num w:numId="53">
    <w:abstractNumId w:val="34"/>
  </w:num>
  <w:num w:numId="54">
    <w:abstractNumId w:val="47"/>
  </w:num>
  <w:num w:numId="55">
    <w:abstractNumId w:val="57"/>
  </w:num>
  <w:num w:numId="56">
    <w:abstractNumId w:val="43"/>
  </w:num>
  <w:num w:numId="57">
    <w:abstractNumId w:val="41"/>
  </w:num>
  <w:num w:numId="58">
    <w:abstractNumId w:val="31"/>
  </w:num>
  <w:num w:numId="59">
    <w:abstractNumId w:val="32"/>
  </w:num>
  <w:num w:numId="60">
    <w:abstractNumId w:val="52"/>
    <w:lvlOverride w:ilvl="0">
      <w:lvl w:ilvl="0">
        <w:start w:val="1"/>
        <w:numFmt w:val="decimal"/>
        <w:lvlText w:val="(%1)"/>
        <w:lvlJc w:val="left"/>
        <w:pPr>
          <w:tabs>
            <w:tab w:val="num" w:pos="851"/>
          </w:tabs>
          <w:ind w:left="851" w:hanging="851"/>
        </w:pPr>
        <w:rPr>
          <w:rFonts w:hint="default"/>
          <w:sz w:val="22"/>
          <w:szCs w:val="22"/>
        </w:rPr>
      </w:lvl>
    </w:lvlOverride>
    <w:lvlOverride w:ilvl="1">
      <w:lvl w:ilvl="1">
        <w:start w:val="1"/>
        <w:numFmt w:val="lowerLetter"/>
        <w:lvlText w:val="%2)"/>
        <w:lvlJc w:val="left"/>
        <w:pPr>
          <w:tabs>
            <w:tab w:val="num" w:pos="1361"/>
          </w:tabs>
          <w:ind w:left="1361" w:hanging="51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61">
    <w:abstractNumId w:val="33"/>
  </w:num>
  <w:num w:numId="62">
    <w:abstractNumId w:val="59"/>
    <w:lvlOverride w:ilvl="0">
      <w:lvl w:ilvl="0">
        <w:start w:val="1"/>
        <w:numFmt w:val="decimal"/>
        <w:lvlText w:val="(%1)"/>
        <w:lvlJc w:val="left"/>
        <w:pPr>
          <w:ind w:left="567" w:hanging="567"/>
        </w:pPr>
        <w:rPr>
          <w:rFonts w:hint="default"/>
          <w:b w:val="0"/>
        </w:rPr>
      </w:lvl>
    </w:lvlOverride>
  </w:num>
  <w:num w:numId="63">
    <w:abstractNumId w:val="53"/>
  </w:num>
  <w:num w:numId="64">
    <w:abstractNumId w:val="15"/>
    <w:lvlOverride w:ilvl="0">
      <w:lvl w:ilvl="0">
        <w:start w:val="1"/>
        <w:numFmt w:val="decimal"/>
        <w:lvlText w:val="(%1)"/>
        <w:lvlJc w:val="left"/>
        <w:pPr>
          <w:ind w:left="567" w:hanging="567"/>
        </w:pPr>
        <w:rPr>
          <w:rFonts w:hint="default"/>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upperLetter"/>
        <w:lvlText w:val="(%4)"/>
        <w:lvlJc w:val="left"/>
        <w:pPr>
          <w:tabs>
            <w:tab w:val="num" w:pos="1701"/>
          </w:tabs>
          <w:ind w:left="2268"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5">
    <w:abstractNumId w:val="15"/>
    <w:lvlOverride w:ilvl="1">
      <w:lvl w:ilvl="1">
        <w:start w:val="1"/>
        <w:numFmt w:val="lowerLetter"/>
        <w:lvlText w:val="(%2)"/>
        <w:lvlJc w:val="left"/>
        <w:pPr>
          <w:ind w:left="1134" w:hanging="567"/>
        </w:pPr>
        <w:rPr>
          <w:rFonts w:hint="default"/>
          <w:b w:val="0"/>
        </w:rPr>
      </w:lvl>
    </w:lvlOverride>
  </w:num>
  <w:num w:numId="66">
    <w:abstractNumId w:val="6"/>
  </w:num>
  <w:num w:numId="67">
    <w:abstractNumId w:val="11"/>
    <w:lvlOverride w:ilvl="0">
      <w:startOverride w:val="7"/>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linkStyles/>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1A"/>
    <w:rsid w:val="00002E39"/>
    <w:rsid w:val="0000551E"/>
    <w:rsid w:val="00006B99"/>
    <w:rsid w:val="000129C3"/>
    <w:rsid w:val="000170EE"/>
    <w:rsid w:val="000174E7"/>
    <w:rsid w:val="00020B95"/>
    <w:rsid w:val="000305D9"/>
    <w:rsid w:val="00030FF4"/>
    <w:rsid w:val="000321F2"/>
    <w:rsid w:val="00034017"/>
    <w:rsid w:val="00037638"/>
    <w:rsid w:val="00042213"/>
    <w:rsid w:val="00047001"/>
    <w:rsid w:val="00052275"/>
    <w:rsid w:val="000561F6"/>
    <w:rsid w:val="00056E42"/>
    <w:rsid w:val="00062375"/>
    <w:rsid w:val="00066FB2"/>
    <w:rsid w:val="00067E3F"/>
    <w:rsid w:val="0007337A"/>
    <w:rsid w:val="00075B4A"/>
    <w:rsid w:val="00077878"/>
    <w:rsid w:val="00082131"/>
    <w:rsid w:val="0008270A"/>
    <w:rsid w:val="00090187"/>
    <w:rsid w:val="000911D1"/>
    <w:rsid w:val="00092C2D"/>
    <w:rsid w:val="00093EA9"/>
    <w:rsid w:val="00094844"/>
    <w:rsid w:val="000957D7"/>
    <w:rsid w:val="000A06BC"/>
    <w:rsid w:val="000A20A9"/>
    <w:rsid w:val="000A20DD"/>
    <w:rsid w:val="000A232D"/>
    <w:rsid w:val="000A3635"/>
    <w:rsid w:val="000A3B49"/>
    <w:rsid w:val="000A6038"/>
    <w:rsid w:val="000B1EB7"/>
    <w:rsid w:val="000B2BDE"/>
    <w:rsid w:val="000B4761"/>
    <w:rsid w:val="000B5C0A"/>
    <w:rsid w:val="000B6ED3"/>
    <w:rsid w:val="000C1A03"/>
    <w:rsid w:val="000C2885"/>
    <w:rsid w:val="000C32F2"/>
    <w:rsid w:val="000C551D"/>
    <w:rsid w:val="000C5FF5"/>
    <w:rsid w:val="000D326C"/>
    <w:rsid w:val="000D371F"/>
    <w:rsid w:val="000D4112"/>
    <w:rsid w:val="000E712D"/>
    <w:rsid w:val="000F3FCD"/>
    <w:rsid w:val="00102C22"/>
    <w:rsid w:val="001037EB"/>
    <w:rsid w:val="00107B32"/>
    <w:rsid w:val="00113697"/>
    <w:rsid w:val="001137C0"/>
    <w:rsid w:val="00124DB3"/>
    <w:rsid w:val="00127197"/>
    <w:rsid w:val="001306DB"/>
    <w:rsid w:val="0013715E"/>
    <w:rsid w:val="001421CC"/>
    <w:rsid w:val="00143F51"/>
    <w:rsid w:val="00145695"/>
    <w:rsid w:val="001473C0"/>
    <w:rsid w:val="00150302"/>
    <w:rsid w:val="00152AE2"/>
    <w:rsid w:val="00157175"/>
    <w:rsid w:val="00163182"/>
    <w:rsid w:val="00165359"/>
    <w:rsid w:val="00167768"/>
    <w:rsid w:val="00172A9E"/>
    <w:rsid w:val="00172C3B"/>
    <w:rsid w:val="00173A14"/>
    <w:rsid w:val="001774C9"/>
    <w:rsid w:val="00180B1E"/>
    <w:rsid w:val="00180F11"/>
    <w:rsid w:val="00180FE9"/>
    <w:rsid w:val="001820A9"/>
    <w:rsid w:val="0018249F"/>
    <w:rsid w:val="00185981"/>
    <w:rsid w:val="00187140"/>
    <w:rsid w:val="00187362"/>
    <w:rsid w:val="00190BE0"/>
    <w:rsid w:val="00192410"/>
    <w:rsid w:val="00192B0E"/>
    <w:rsid w:val="00192D7C"/>
    <w:rsid w:val="00193DB3"/>
    <w:rsid w:val="00194604"/>
    <w:rsid w:val="001A7140"/>
    <w:rsid w:val="001B04CC"/>
    <w:rsid w:val="001B0706"/>
    <w:rsid w:val="001B5089"/>
    <w:rsid w:val="001B5C1E"/>
    <w:rsid w:val="001B7A7E"/>
    <w:rsid w:val="001B7E3E"/>
    <w:rsid w:val="001C0D1D"/>
    <w:rsid w:val="001C258E"/>
    <w:rsid w:val="001C2CD5"/>
    <w:rsid w:val="001C4AFD"/>
    <w:rsid w:val="001C5408"/>
    <w:rsid w:val="001C6DB8"/>
    <w:rsid w:val="001D67D9"/>
    <w:rsid w:val="001D79CE"/>
    <w:rsid w:val="001E0691"/>
    <w:rsid w:val="00202833"/>
    <w:rsid w:val="002047E6"/>
    <w:rsid w:val="002065D6"/>
    <w:rsid w:val="00210447"/>
    <w:rsid w:val="00210AE9"/>
    <w:rsid w:val="00211CB7"/>
    <w:rsid w:val="0021318A"/>
    <w:rsid w:val="0021394C"/>
    <w:rsid w:val="002172E1"/>
    <w:rsid w:val="00217B86"/>
    <w:rsid w:val="002204BC"/>
    <w:rsid w:val="00220954"/>
    <w:rsid w:val="00224022"/>
    <w:rsid w:val="00230656"/>
    <w:rsid w:val="002313EE"/>
    <w:rsid w:val="00240599"/>
    <w:rsid w:val="00242484"/>
    <w:rsid w:val="00244422"/>
    <w:rsid w:val="00244CCC"/>
    <w:rsid w:val="00253FC7"/>
    <w:rsid w:val="00254B8D"/>
    <w:rsid w:val="0025574A"/>
    <w:rsid w:val="002602E1"/>
    <w:rsid w:val="00262847"/>
    <w:rsid w:val="002632B8"/>
    <w:rsid w:val="002633BB"/>
    <w:rsid w:val="0026404B"/>
    <w:rsid w:val="00267A2F"/>
    <w:rsid w:val="002701F7"/>
    <w:rsid w:val="00273671"/>
    <w:rsid w:val="002736D9"/>
    <w:rsid w:val="0027608C"/>
    <w:rsid w:val="00276F65"/>
    <w:rsid w:val="002777F4"/>
    <w:rsid w:val="00277B5C"/>
    <w:rsid w:val="002810C2"/>
    <w:rsid w:val="00281AA0"/>
    <w:rsid w:val="00281F86"/>
    <w:rsid w:val="002820B7"/>
    <w:rsid w:val="00282BE4"/>
    <w:rsid w:val="00283522"/>
    <w:rsid w:val="00285A27"/>
    <w:rsid w:val="00285C52"/>
    <w:rsid w:val="00286821"/>
    <w:rsid w:val="00287520"/>
    <w:rsid w:val="00287968"/>
    <w:rsid w:val="00294CA0"/>
    <w:rsid w:val="002A0A61"/>
    <w:rsid w:val="002A0B17"/>
    <w:rsid w:val="002A0D80"/>
    <w:rsid w:val="002A0FA8"/>
    <w:rsid w:val="002B08C3"/>
    <w:rsid w:val="002B342B"/>
    <w:rsid w:val="002B6930"/>
    <w:rsid w:val="002B73C4"/>
    <w:rsid w:val="002C10E7"/>
    <w:rsid w:val="002C4F93"/>
    <w:rsid w:val="002C79EE"/>
    <w:rsid w:val="002D0556"/>
    <w:rsid w:val="002D5B61"/>
    <w:rsid w:val="002D7D6B"/>
    <w:rsid w:val="002E00AD"/>
    <w:rsid w:val="002E0AD6"/>
    <w:rsid w:val="002E0D4D"/>
    <w:rsid w:val="002E2B5E"/>
    <w:rsid w:val="002E308E"/>
    <w:rsid w:val="002E3C44"/>
    <w:rsid w:val="002E7356"/>
    <w:rsid w:val="002F3165"/>
    <w:rsid w:val="00302282"/>
    <w:rsid w:val="003034CF"/>
    <w:rsid w:val="00304A83"/>
    <w:rsid w:val="003066BB"/>
    <w:rsid w:val="00306F35"/>
    <w:rsid w:val="003112E5"/>
    <w:rsid w:val="00311687"/>
    <w:rsid w:val="00313FC0"/>
    <w:rsid w:val="00320AFD"/>
    <w:rsid w:val="00320C86"/>
    <w:rsid w:val="00322115"/>
    <w:rsid w:val="00323C6F"/>
    <w:rsid w:val="00325CD9"/>
    <w:rsid w:val="00327C58"/>
    <w:rsid w:val="0033039D"/>
    <w:rsid w:val="003305E5"/>
    <w:rsid w:val="00330B56"/>
    <w:rsid w:val="00332BBA"/>
    <w:rsid w:val="00333E9C"/>
    <w:rsid w:val="003351C9"/>
    <w:rsid w:val="003365EF"/>
    <w:rsid w:val="00337BC3"/>
    <w:rsid w:val="00343A15"/>
    <w:rsid w:val="0034760D"/>
    <w:rsid w:val="0034770B"/>
    <w:rsid w:val="00351689"/>
    <w:rsid w:val="00353944"/>
    <w:rsid w:val="00356DF1"/>
    <w:rsid w:val="00361AB5"/>
    <w:rsid w:val="0036538A"/>
    <w:rsid w:val="00365CE4"/>
    <w:rsid w:val="003677A9"/>
    <w:rsid w:val="00371E49"/>
    <w:rsid w:val="00371FBF"/>
    <w:rsid w:val="00376455"/>
    <w:rsid w:val="00376978"/>
    <w:rsid w:val="003852B0"/>
    <w:rsid w:val="00391A50"/>
    <w:rsid w:val="0039400F"/>
    <w:rsid w:val="00397ABC"/>
    <w:rsid w:val="003A595F"/>
    <w:rsid w:val="003A6C9A"/>
    <w:rsid w:val="003A75E2"/>
    <w:rsid w:val="003A7662"/>
    <w:rsid w:val="003C3F7F"/>
    <w:rsid w:val="003C70AA"/>
    <w:rsid w:val="003D3451"/>
    <w:rsid w:val="003D3AC3"/>
    <w:rsid w:val="003D669F"/>
    <w:rsid w:val="003D7C09"/>
    <w:rsid w:val="003E056C"/>
    <w:rsid w:val="003E1517"/>
    <w:rsid w:val="003E2B92"/>
    <w:rsid w:val="003E3005"/>
    <w:rsid w:val="003E5594"/>
    <w:rsid w:val="003F0BD8"/>
    <w:rsid w:val="003F1CB1"/>
    <w:rsid w:val="003F5C21"/>
    <w:rsid w:val="003F5E6B"/>
    <w:rsid w:val="004014AB"/>
    <w:rsid w:val="004018DF"/>
    <w:rsid w:val="004019F4"/>
    <w:rsid w:val="00405FF3"/>
    <w:rsid w:val="004061D2"/>
    <w:rsid w:val="004144E7"/>
    <w:rsid w:val="00415550"/>
    <w:rsid w:val="004159A2"/>
    <w:rsid w:val="00416C96"/>
    <w:rsid w:val="00423C47"/>
    <w:rsid w:val="004263CF"/>
    <w:rsid w:val="00431B3F"/>
    <w:rsid w:val="00432149"/>
    <w:rsid w:val="0043346E"/>
    <w:rsid w:val="00433F79"/>
    <w:rsid w:val="0043455E"/>
    <w:rsid w:val="00437CD5"/>
    <w:rsid w:val="00442872"/>
    <w:rsid w:val="004446B9"/>
    <w:rsid w:val="004500C4"/>
    <w:rsid w:val="004530BA"/>
    <w:rsid w:val="0045544E"/>
    <w:rsid w:val="00456322"/>
    <w:rsid w:val="004610D2"/>
    <w:rsid w:val="004621F0"/>
    <w:rsid w:val="00462D25"/>
    <w:rsid w:val="00463615"/>
    <w:rsid w:val="00471756"/>
    <w:rsid w:val="00474F17"/>
    <w:rsid w:val="00475C8E"/>
    <w:rsid w:val="00477B14"/>
    <w:rsid w:val="00477FC1"/>
    <w:rsid w:val="004816E9"/>
    <w:rsid w:val="0048293F"/>
    <w:rsid w:val="0048342D"/>
    <w:rsid w:val="00486351"/>
    <w:rsid w:val="004919EE"/>
    <w:rsid w:val="00491B27"/>
    <w:rsid w:val="0049224B"/>
    <w:rsid w:val="00492D34"/>
    <w:rsid w:val="004935D9"/>
    <w:rsid w:val="00494D20"/>
    <w:rsid w:val="00496A93"/>
    <w:rsid w:val="00497590"/>
    <w:rsid w:val="004A0568"/>
    <w:rsid w:val="004B369E"/>
    <w:rsid w:val="004B4E3F"/>
    <w:rsid w:val="004B60F7"/>
    <w:rsid w:val="004B68CE"/>
    <w:rsid w:val="004C1FA4"/>
    <w:rsid w:val="004C77ED"/>
    <w:rsid w:val="004C7865"/>
    <w:rsid w:val="004D34C4"/>
    <w:rsid w:val="004D7BF4"/>
    <w:rsid w:val="004E00BE"/>
    <w:rsid w:val="004E0534"/>
    <w:rsid w:val="004E107E"/>
    <w:rsid w:val="004E48C5"/>
    <w:rsid w:val="004E52AD"/>
    <w:rsid w:val="004F1401"/>
    <w:rsid w:val="004F3834"/>
    <w:rsid w:val="005014ED"/>
    <w:rsid w:val="00501A7D"/>
    <w:rsid w:val="005047D3"/>
    <w:rsid w:val="00505C37"/>
    <w:rsid w:val="00506A1A"/>
    <w:rsid w:val="005073D3"/>
    <w:rsid w:val="00511BA1"/>
    <w:rsid w:val="005123A6"/>
    <w:rsid w:val="00515873"/>
    <w:rsid w:val="00516070"/>
    <w:rsid w:val="005206FB"/>
    <w:rsid w:val="0052301D"/>
    <w:rsid w:val="005231B5"/>
    <w:rsid w:val="00523D4F"/>
    <w:rsid w:val="005257A6"/>
    <w:rsid w:val="00526FDA"/>
    <w:rsid w:val="005306E4"/>
    <w:rsid w:val="0053437F"/>
    <w:rsid w:val="00534493"/>
    <w:rsid w:val="00542084"/>
    <w:rsid w:val="00542449"/>
    <w:rsid w:val="00542987"/>
    <w:rsid w:val="00543D2E"/>
    <w:rsid w:val="005441CC"/>
    <w:rsid w:val="00546B5D"/>
    <w:rsid w:val="00546FA7"/>
    <w:rsid w:val="005507C4"/>
    <w:rsid w:val="005534C4"/>
    <w:rsid w:val="00555B55"/>
    <w:rsid w:val="0055690D"/>
    <w:rsid w:val="00556EAA"/>
    <w:rsid w:val="00560C92"/>
    <w:rsid w:val="00561F8B"/>
    <w:rsid w:val="00563AF6"/>
    <w:rsid w:val="00564FEC"/>
    <w:rsid w:val="005715C4"/>
    <w:rsid w:val="00571C24"/>
    <w:rsid w:val="00572A4E"/>
    <w:rsid w:val="00573762"/>
    <w:rsid w:val="00584A03"/>
    <w:rsid w:val="00584D00"/>
    <w:rsid w:val="00585F8B"/>
    <w:rsid w:val="005913E1"/>
    <w:rsid w:val="005949BE"/>
    <w:rsid w:val="00596E59"/>
    <w:rsid w:val="005A05C2"/>
    <w:rsid w:val="005A6EC2"/>
    <w:rsid w:val="005A732C"/>
    <w:rsid w:val="005A775F"/>
    <w:rsid w:val="005A77FA"/>
    <w:rsid w:val="005B188B"/>
    <w:rsid w:val="005B4BCF"/>
    <w:rsid w:val="005B5A90"/>
    <w:rsid w:val="005B72DC"/>
    <w:rsid w:val="005C7940"/>
    <w:rsid w:val="005D4599"/>
    <w:rsid w:val="005D6643"/>
    <w:rsid w:val="005E3532"/>
    <w:rsid w:val="005E5F26"/>
    <w:rsid w:val="005E6CEA"/>
    <w:rsid w:val="005F09D0"/>
    <w:rsid w:val="005F0A1F"/>
    <w:rsid w:val="005F115A"/>
    <w:rsid w:val="005F2F90"/>
    <w:rsid w:val="005F4AE9"/>
    <w:rsid w:val="005F605A"/>
    <w:rsid w:val="005F68A9"/>
    <w:rsid w:val="006010FB"/>
    <w:rsid w:val="0060353E"/>
    <w:rsid w:val="00605B7B"/>
    <w:rsid w:val="006179A4"/>
    <w:rsid w:val="0062119C"/>
    <w:rsid w:val="00621988"/>
    <w:rsid w:val="0062256C"/>
    <w:rsid w:val="006305DA"/>
    <w:rsid w:val="00631A92"/>
    <w:rsid w:val="00637FB9"/>
    <w:rsid w:val="00641AF3"/>
    <w:rsid w:val="0064344D"/>
    <w:rsid w:val="0064347E"/>
    <w:rsid w:val="00646559"/>
    <w:rsid w:val="00647CEE"/>
    <w:rsid w:val="00654667"/>
    <w:rsid w:val="00655EA7"/>
    <w:rsid w:val="00656C10"/>
    <w:rsid w:val="00656CE0"/>
    <w:rsid w:val="006605D6"/>
    <w:rsid w:val="0066184B"/>
    <w:rsid w:val="006639B1"/>
    <w:rsid w:val="00663FC0"/>
    <w:rsid w:val="00664C15"/>
    <w:rsid w:val="006666BB"/>
    <w:rsid w:val="00674500"/>
    <w:rsid w:val="006758F5"/>
    <w:rsid w:val="0067768D"/>
    <w:rsid w:val="006811F6"/>
    <w:rsid w:val="00681719"/>
    <w:rsid w:val="00682020"/>
    <w:rsid w:val="00682F00"/>
    <w:rsid w:val="006875D6"/>
    <w:rsid w:val="00687886"/>
    <w:rsid w:val="00692B38"/>
    <w:rsid w:val="006934CE"/>
    <w:rsid w:val="0069428D"/>
    <w:rsid w:val="00695B91"/>
    <w:rsid w:val="006A261D"/>
    <w:rsid w:val="006A47A2"/>
    <w:rsid w:val="006A561E"/>
    <w:rsid w:val="006A7002"/>
    <w:rsid w:val="006B07F8"/>
    <w:rsid w:val="006B1F2C"/>
    <w:rsid w:val="006B3534"/>
    <w:rsid w:val="006B528B"/>
    <w:rsid w:val="006B668F"/>
    <w:rsid w:val="006C5E5F"/>
    <w:rsid w:val="006D02BE"/>
    <w:rsid w:val="006D4643"/>
    <w:rsid w:val="006D62FE"/>
    <w:rsid w:val="006E278F"/>
    <w:rsid w:val="006E352D"/>
    <w:rsid w:val="006E4F01"/>
    <w:rsid w:val="006E57A2"/>
    <w:rsid w:val="006F1243"/>
    <w:rsid w:val="006F3E28"/>
    <w:rsid w:val="006F52D8"/>
    <w:rsid w:val="006F60BF"/>
    <w:rsid w:val="006F6F35"/>
    <w:rsid w:val="0070342D"/>
    <w:rsid w:val="00704409"/>
    <w:rsid w:val="00706095"/>
    <w:rsid w:val="00710766"/>
    <w:rsid w:val="00711A47"/>
    <w:rsid w:val="00711BD2"/>
    <w:rsid w:val="007132EF"/>
    <w:rsid w:val="007137E9"/>
    <w:rsid w:val="00715982"/>
    <w:rsid w:val="00717DC5"/>
    <w:rsid w:val="00720596"/>
    <w:rsid w:val="007205D7"/>
    <w:rsid w:val="007233CB"/>
    <w:rsid w:val="00723669"/>
    <w:rsid w:val="00724A64"/>
    <w:rsid w:val="0073063C"/>
    <w:rsid w:val="007338B9"/>
    <w:rsid w:val="00734A3B"/>
    <w:rsid w:val="00734F0F"/>
    <w:rsid w:val="00737A87"/>
    <w:rsid w:val="00743808"/>
    <w:rsid w:val="00743E7E"/>
    <w:rsid w:val="00745E38"/>
    <w:rsid w:val="00746FA7"/>
    <w:rsid w:val="007533BB"/>
    <w:rsid w:val="007540FF"/>
    <w:rsid w:val="00755923"/>
    <w:rsid w:val="00756249"/>
    <w:rsid w:val="007570BF"/>
    <w:rsid w:val="00757D7C"/>
    <w:rsid w:val="00773164"/>
    <w:rsid w:val="007733CE"/>
    <w:rsid w:val="0077604B"/>
    <w:rsid w:val="00777705"/>
    <w:rsid w:val="00780286"/>
    <w:rsid w:val="00782A6C"/>
    <w:rsid w:val="007835D9"/>
    <w:rsid w:val="00783DC3"/>
    <w:rsid w:val="00784231"/>
    <w:rsid w:val="007851C4"/>
    <w:rsid w:val="00790DFF"/>
    <w:rsid w:val="00792357"/>
    <w:rsid w:val="00793D79"/>
    <w:rsid w:val="0079402B"/>
    <w:rsid w:val="00794AD1"/>
    <w:rsid w:val="00794DFC"/>
    <w:rsid w:val="00797E62"/>
    <w:rsid w:val="007A082B"/>
    <w:rsid w:val="007A0B10"/>
    <w:rsid w:val="007A32DF"/>
    <w:rsid w:val="007A34A0"/>
    <w:rsid w:val="007B1477"/>
    <w:rsid w:val="007B262F"/>
    <w:rsid w:val="007B315F"/>
    <w:rsid w:val="007B3C82"/>
    <w:rsid w:val="007B3CE2"/>
    <w:rsid w:val="007B5435"/>
    <w:rsid w:val="007B6C89"/>
    <w:rsid w:val="007C211B"/>
    <w:rsid w:val="007C2510"/>
    <w:rsid w:val="007C3FFF"/>
    <w:rsid w:val="007C553A"/>
    <w:rsid w:val="007D3CA2"/>
    <w:rsid w:val="007D58A8"/>
    <w:rsid w:val="007D723F"/>
    <w:rsid w:val="007D73E7"/>
    <w:rsid w:val="007E0BB6"/>
    <w:rsid w:val="007E5FFC"/>
    <w:rsid w:val="007E6C42"/>
    <w:rsid w:val="007F3939"/>
    <w:rsid w:val="007F4FA3"/>
    <w:rsid w:val="007F5356"/>
    <w:rsid w:val="007F5A51"/>
    <w:rsid w:val="007F6A1C"/>
    <w:rsid w:val="00800930"/>
    <w:rsid w:val="00806A2B"/>
    <w:rsid w:val="00807029"/>
    <w:rsid w:val="008117A8"/>
    <w:rsid w:val="00816D97"/>
    <w:rsid w:val="00820EDB"/>
    <w:rsid w:val="008226DC"/>
    <w:rsid w:val="00822DA9"/>
    <w:rsid w:val="00825B6E"/>
    <w:rsid w:val="00830E44"/>
    <w:rsid w:val="008358B4"/>
    <w:rsid w:val="00837C56"/>
    <w:rsid w:val="00840407"/>
    <w:rsid w:val="00845657"/>
    <w:rsid w:val="008459B6"/>
    <w:rsid w:val="00850719"/>
    <w:rsid w:val="00852711"/>
    <w:rsid w:val="00855A64"/>
    <w:rsid w:val="008578EE"/>
    <w:rsid w:val="00866429"/>
    <w:rsid w:val="00867D29"/>
    <w:rsid w:val="008722B1"/>
    <w:rsid w:val="00873148"/>
    <w:rsid w:val="008733A0"/>
    <w:rsid w:val="0087349B"/>
    <w:rsid w:val="00874136"/>
    <w:rsid w:val="00875564"/>
    <w:rsid w:val="008776AC"/>
    <w:rsid w:val="008859ED"/>
    <w:rsid w:val="008908E9"/>
    <w:rsid w:val="0089503C"/>
    <w:rsid w:val="008A0A8F"/>
    <w:rsid w:val="008A516D"/>
    <w:rsid w:val="008B1AFE"/>
    <w:rsid w:val="008B1F86"/>
    <w:rsid w:val="008B36BA"/>
    <w:rsid w:val="008B5266"/>
    <w:rsid w:val="008B7990"/>
    <w:rsid w:val="008B79D4"/>
    <w:rsid w:val="008C48A8"/>
    <w:rsid w:val="008C6AD3"/>
    <w:rsid w:val="008D2C90"/>
    <w:rsid w:val="008D640C"/>
    <w:rsid w:val="008E0C06"/>
    <w:rsid w:val="008E46E4"/>
    <w:rsid w:val="008E4D89"/>
    <w:rsid w:val="008E71BF"/>
    <w:rsid w:val="008F0FB1"/>
    <w:rsid w:val="008F4484"/>
    <w:rsid w:val="008F6698"/>
    <w:rsid w:val="00900DA7"/>
    <w:rsid w:val="00903A61"/>
    <w:rsid w:val="00903ECD"/>
    <w:rsid w:val="00904A17"/>
    <w:rsid w:val="009058A6"/>
    <w:rsid w:val="0091004C"/>
    <w:rsid w:val="00912941"/>
    <w:rsid w:val="009138D0"/>
    <w:rsid w:val="009151CC"/>
    <w:rsid w:val="009157C4"/>
    <w:rsid w:val="00915A14"/>
    <w:rsid w:val="00917A38"/>
    <w:rsid w:val="00920EFE"/>
    <w:rsid w:val="00922DB8"/>
    <w:rsid w:val="00933598"/>
    <w:rsid w:val="0093397C"/>
    <w:rsid w:val="00933B62"/>
    <w:rsid w:val="00935492"/>
    <w:rsid w:val="009362A1"/>
    <w:rsid w:val="009364AB"/>
    <w:rsid w:val="00937077"/>
    <w:rsid w:val="009421D5"/>
    <w:rsid w:val="00945AEC"/>
    <w:rsid w:val="0095151F"/>
    <w:rsid w:val="009517C1"/>
    <w:rsid w:val="00956486"/>
    <w:rsid w:val="00957C04"/>
    <w:rsid w:val="009600DF"/>
    <w:rsid w:val="00961F4C"/>
    <w:rsid w:val="00961F82"/>
    <w:rsid w:val="00974C6C"/>
    <w:rsid w:val="00976FC4"/>
    <w:rsid w:val="0097751E"/>
    <w:rsid w:val="00977854"/>
    <w:rsid w:val="00980ACC"/>
    <w:rsid w:val="0098226A"/>
    <w:rsid w:val="00983DEC"/>
    <w:rsid w:val="00984C3E"/>
    <w:rsid w:val="00986011"/>
    <w:rsid w:val="009904D4"/>
    <w:rsid w:val="00992799"/>
    <w:rsid w:val="009A04CD"/>
    <w:rsid w:val="009A093E"/>
    <w:rsid w:val="009A23C7"/>
    <w:rsid w:val="009A6D19"/>
    <w:rsid w:val="009A7934"/>
    <w:rsid w:val="009B5B5B"/>
    <w:rsid w:val="009C031B"/>
    <w:rsid w:val="009C05D1"/>
    <w:rsid w:val="009C07CA"/>
    <w:rsid w:val="009C64DB"/>
    <w:rsid w:val="009D20C7"/>
    <w:rsid w:val="009D602E"/>
    <w:rsid w:val="009D62B4"/>
    <w:rsid w:val="009E2528"/>
    <w:rsid w:val="009E63CE"/>
    <w:rsid w:val="009F1054"/>
    <w:rsid w:val="009F418E"/>
    <w:rsid w:val="009F4A76"/>
    <w:rsid w:val="009F64D4"/>
    <w:rsid w:val="009F7F70"/>
    <w:rsid w:val="00A01BF8"/>
    <w:rsid w:val="00A05872"/>
    <w:rsid w:val="00A0637C"/>
    <w:rsid w:val="00A110CC"/>
    <w:rsid w:val="00A11E75"/>
    <w:rsid w:val="00A12702"/>
    <w:rsid w:val="00A12F7E"/>
    <w:rsid w:val="00A13F4E"/>
    <w:rsid w:val="00A15F1B"/>
    <w:rsid w:val="00A16EAF"/>
    <w:rsid w:val="00A20103"/>
    <w:rsid w:val="00A213EF"/>
    <w:rsid w:val="00A23C6F"/>
    <w:rsid w:val="00A40895"/>
    <w:rsid w:val="00A4305F"/>
    <w:rsid w:val="00A46E2E"/>
    <w:rsid w:val="00A5105D"/>
    <w:rsid w:val="00A52232"/>
    <w:rsid w:val="00A6155F"/>
    <w:rsid w:val="00A63C72"/>
    <w:rsid w:val="00A64CCC"/>
    <w:rsid w:val="00A66635"/>
    <w:rsid w:val="00A70C5B"/>
    <w:rsid w:val="00A74212"/>
    <w:rsid w:val="00A74482"/>
    <w:rsid w:val="00A77DE5"/>
    <w:rsid w:val="00A814CA"/>
    <w:rsid w:val="00A817D2"/>
    <w:rsid w:val="00A85767"/>
    <w:rsid w:val="00A9127D"/>
    <w:rsid w:val="00A91E80"/>
    <w:rsid w:val="00A92853"/>
    <w:rsid w:val="00A95441"/>
    <w:rsid w:val="00AA25C7"/>
    <w:rsid w:val="00AA4148"/>
    <w:rsid w:val="00AB2AFF"/>
    <w:rsid w:val="00AB4ED8"/>
    <w:rsid w:val="00AB576D"/>
    <w:rsid w:val="00AB601C"/>
    <w:rsid w:val="00AC1C7E"/>
    <w:rsid w:val="00AC1E08"/>
    <w:rsid w:val="00AC2C1A"/>
    <w:rsid w:val="00AC4B09"/>
    <w:rsid w:val="00AD1C9C"/>
    <w:rsid w:val="00AD7206"/>
    <w:rsid w:val="00AE3E1D"/>
    <w:rsid w:val="00AE55F3"/>
    <w:rsid w:val="00AE5A02"/>
    <w:rsid w:val="00AE5AFC"/>
    <w:rsid w:val="00AE7070"/>
    <w:rsid w:val="00AF0CDD"/>
    <w:rsid w:val="00AF3977"/>
    <w:rsid w:val="00AF5230"/>
    <w:rsid w:val="00AF760D"/>
    <w:rsid w:val="00AF7F54"/>
    <w:rsid w:val="00B015E3"/>
    <w:rsid w:val="00B07ECE"/>
    <w:rsid w:val="00B105C0"/>
    <w:rsid w:val="00B10A17"/>
    <w:rsid w:val="00B127AC"/>
    <w:rsid w:val="00B14D8D"/>
    <w:rsid w:val="00B32E12"/>
    <w:rsid w:val="00B33C46"/>
    <w:rsid w:val="00B33E1F"/>
    <w:rsid w:val="00B35003"/>
    <w:rsid w:val="00B352FF"/>
    <w:rsid w:val="00B35FB7"/>
    <w:rsid w:val="00B36AAA"/>
    <w:rsid w:val="00B40D3B"/>
    <w:rsid w:val="00B4134E"/>
    <w:rsid w:val="00B45312"/>
    <w:rsid w:val="00B4665D"/>
    <w:rsid w:val="00B46792"/>
    <w:rsid w:val="00B472C2"/>
    <w:rsid w:val="00B47C04"/>
    <w:rsid w:val="00B510BA"/>
    <w:rsid w:val="00B548FB"/>
    <w:rsid w:val="00B563A2"/>
    <w:rsid w:val="00B65822"/>
    <w:rsid w:val="00B65836"/>
    <w:rsid w:val="00B65867"/>
    <w:rsid w:val="00B65F64"/>
    <w:rsid w:val="00B73B70"/>
    <w:rsid w:val="00B75A00"/>
    <w:rsid w:val="00B80BED"/>
    <w:rsid w:val="00B81548"/>
    <w:rsid w:val="00B81A0D"/>
    <w:rsid w:val="00B820C4"/>
    <w:rsid w:val="00B83A95"/>
    <w:rsid w:val="00B8461B"/>
    <w:rsid w:val="00B9698A"/>
    <w:rsid w:val="00BA161B"/>
    <w:rsid w:val="00BA36E0"/>
    <w:rsid w:val="00BA3B2D"/>
    <w:rsid w:val="00BA5F6D"/>
    <w:rsid w:val="00BA63B2"/>
    <w:rsid w:val="00BA6466"/>
    <w:rsid w:val="00BA7D36"/>
    <w:rsid w:val="00BA7FE0"/>
    <w:rsid w:val="00BB0FCD"/>
    <w:rsid w:val="00BB1915"/>
    <w:rsid w:val="00BB32C3"/>
    <w:rsid w:val="00BB4CF4"/>
    <w:rsid w:val="00BB5736"/>
    <w:rsid w:val="00BB5E93"/>
    <w:rsid w:val="00BC290E"/>
    <w:rsid w:val="00BD1EBC"/>
    <w:rsid w:val="00BD320D"/>
    <w:rsid w:val="00BE0207"/>
    <w:rsid w:val="00BE275D"/>
    <w:rsid w:val="00BE468A"/>
    <w:rsid w:val="00BF0E4C"/>
    <w:rsid w:val="00BF128E"/>
    <w:rsid w:val="00BF18BF"/>
    <w:rsid w:val="00BF388A"/>
    <w:rsid w:val="00C02A85"/>
    <w:rsid w:val="00C06559"/>
    <w:rsid w:val="00C06776"/>
    <w:rsid w:val="00C06864"/>
    <w:rsid w:val="00C074AF"/>
    <w:rsid w:val="00C11391"/>
    <w:rsid w:val="00C11D62"/>
    <w:rsid w:val="00C12BCA"/>
    <w:rsid w:val="00C13C9C"/>
    <w:rsid w:val="00C13D6D"/>
    <w:rsid w:val="00C15A08"/>
    <w:rsid w:val="00C20AC3"/>
    <w:rsid w:val="00C23050"/>
    <w:rsid w:val="00C25990"/>
    <w:rsid w:val="00C25B22"/>
    <w:rsid w:val="00C25D5B"/>
    <w:rsid w:val="00C311D9"/>
    <w:rsid w:val="00C33641"/>
    <w:rsid w:val="00C43435"/>
    <w:rsid w:val="00C435A2"/>
    <w:rsid w:val="00C52222"/>
    <w:rsid w:val="00C53859"/>
    <w:rsid w:val="00C54B69"/>
    <w:rsid w:val="00C5749C"/>
    <w:rsid w:val="00C6431B"/>
    <w:rsid w:val="00C6468C"/>
    <w:rsid w:val="00C67D3A"/>
    <w:rsid w:val="00C70AAE"/>
    <w:rsid w:val="00C71736"/>
    <w:rsid w:val="00C71BB8"/>
    <w:rsid w:val="00C7241A"/>
    <w:rsid w:val="00C76D96"/>
    <w:rsid w:val="00C77FF9"/>
    <w:rsid w:val="00C97D61"/>
    <w:rsid w:val="00CA0E6C"/>
    <w:rsid w:val="00CA1B08"/>
    <w:rsid w:val="00CA62C0"/>
    <w:rsid w:val="00CA7C26"/>
    <w:rsid w:val="00CB38DD"/>
    <w:rsid w:val="00CC1375"/>
    <w:rsid w:val="00CC49BC"/>
    <w:rsid w:val="00CC5815"/>
    <w:rsid w:val="00CD2072"/>
    <w:rsid w:val="00CD2A2F"/>
    <w:rsid w:val="00CD63AD"/>
    <w:rsid w:val="00CD729D"/>
    <w:rsid w:val="00CF050F"/>
    <w:rsid w:val="00CF0E62"/>
    <w:rsid w:val="00D01428"/>
    <w:rsid w:val="00D11750"/>
    <w:rsid w:val="00D11EF4"/>
    <w:rsid w:val="00D1273B"/>
    <w:rsid w:val="00D13B31"/>
    <w:rsid w:val="00D20824"/>
    <w:rsid w:val="00D20E50"/>
    <w:rsid w:val="00D20F33"/>
    <w:rsid w:val="00D215B6"/>
    <w:rsid w:val="00D323B2"/>
    <w:rsid w:val="00D350FB"/>
    <w:rsid w:val="00D35ABF"/>
    <w:rsid w:val="00D35CFB"/>
    <w:rsid w:val="00D408CB"/>
    <w:rsid w:val="00D45E0A"/>
    <w:rsid w:val="00D50675"/>
    <w:rsid w:val="00D535BC"/>
    <w:rsid w:val="00D55BD4"/>
    <w:rsid w:val="00D57607"/>
    <w:rsid w:val="00D600D7"/>
    <w:rsid w:val="00D64B29"/>
    <w:rsid w:val="00D6748B"/>
    <w:rsid w:val="00D72E69"/>
    <w:rsid w:val="00D73A82"/>
    <w:rsid w:val="00D81E43"/>
    <w:rsid w:val="00D82E04"/>
    <w:rsid w:val="00D857D5"/>
    <w:rsid w:val="00D868E7"/>
    <w:rsid w:val="00D90D8A"/>
    <w:rsid w:val="00D94C6A"/>
    <w:rsid w:val="00D94D07"/>
    <w:rsid w:val="00D95D67"/>
    <w:rsid w:val="00DA0268"/>
    <w:rsid w:val="00DA05EC"/>
    <w:rsid w:val="00DA1837"/>
    <w:rsid w:val="00DA1C13"/>
    <w:rsid w:val="00DB02A9"/>
    <w:rsid w:val="00DB116B"/>
    <w:rsid w:val="00DB63AC"/>
    <w:rsid w:val="00DC0F97"/>
    <w:rsid w:val="00DC2414"/>
    <w:rsid w:val="00DC4D3F"/>
    <w:rsid w:val="00DD290E"/>
    <w:rsid w:val="00DD3FEC"/>
    <w:rsid w:val="00DD580A"/>
    <w:rsid w:val="00DE4425"/>
    <w:rsid w:val="00DE5CE8"/>
    <w:rsid w:val="00DE7400"/>
    <w:rsid w:val="00DE7527"/>
    <w:rsid w:val="00DF0AD4"/>
    <w:rsid w:val="00DF2409"/>
    <w:rsid w:val="00DF2C71"/>
    <w:rsid w:val="00DF6AE2"/>
    <w:rsid w:val="00DF6AF2"/>
    <w:rsid w:val="00DF7104"/>
    <w:rsid w:val="00E0114D"/>
    <w:rsid w:val="00E01695"/>
    <w:rsid w:val="00E0189A"/>
    <w:rsid w:val="00E04FD0"/>
    <w:rsid w:val="00E05D30"/>
    <w:rsid w:val="00E079BF"/>
    <w:rsid w:val="00E11A88"/>
    <w:rsid w:val="00E12A94"/>
    <w:rsid w:val="00E16619"/>
    <w:rsid w:val="00E214EC"/>
    <w:rsid w:val="00E21FD9"/>
    <w:rsid w:val="00E2275B"/>
    <w:rsid w:val="00E23D68"/>
    <w:rsid w:val="00E23EC9"/>
    <w:rsid w:val="00E24D1B"/>
    <w:rsid w:val="00E25616"/>
    <w:rsid w:val="00E30A94"/>
    <w:rsid w:val="00E33A86"/>
    <w:rsid w:val="00E42CCF"/>
    <w:rsid w:val="00E42D20"/>
    <w:rsid w:val="00E447F6"/>
    <w:rsid w:val="00E50768"/>
    <w:rsid w:val="00E51C09"/>
    <w:rsid w:val="00E524D3"/>
    <w:rsid w:val="00E5400F"/>
    <w:rsid w:val="00E56AA7"/>
    <w:rsid w:val="00E56D94"/>
    <w:rsid w:val="00E61BBE"/>
    <w:rsid w:val="00E62257"/>
    <w:rsid w:val="00E62F1C"/>
    <w:rsid w:val="00E6545C"/>
    <w:rsid w:val="00E7091A"/>
    <w:rsid w:val="00E72CDD"/>
    <w:rsid w:val="00E7507F"/>
    <w:rsid w:val="00E7668C"/>
    <w:rsid w:val="00E834AC"/>
    <w:rsid w:val="00E86249"/>
    <w:rsid w:val="00E9030E"/>
    <w:rsid w:val="00E912FF"/>
    <w:rsid w:val="00E93882"/>
    <w:rsid w:val="00E952FF"/>
    <w:rsid w:val="00E95FC1"/>
    <w:rsid w:val="00E96044"/>
    <w:rsid w:val="00EA29B0"/>
    <w:rsid w:val="00EA355A"/>
    <w:rsid w:val="00EA473B"/>
    <w:rsid w:val="00EB4B9E"/>
    <w:rsid w:val="00EB75A8"/>
    <w:rsid w:val="00EC0E75"/>
    <w:rsid w:val="00EC4E94"/>
    <w:rsid w:val="00EC5159"/>
    <w:rsid w:val="00EC6E8C"/>
    <w:rsid w:val="00ED4DE5"/>
    <w:rsid w:val="00ED6606"/>
    <w:rsid w:val="00ED75E7"/>
    <w:rsid w:val="00ED77D2"/>
    <w:rsid w:val="00EE0839"/>
    <w:rsid w:val="00EE15DE"/>
    <w:rsid w:val="00EE3D51"/>
    <w:rsid w:val="00EE4080"/>
    <w:rsid w:val="00EE4BF9"/>
    <w:rsid w:val="00EE5FEB"/>
    <w:rsid w:val="00EE64FA"/>
    <w:rsid w:val="00EE7EC7"/>
    <w:rsid w:val="00EF497B"/>
    <w:rsid w:val="00EF73AD"/>
    <w:rsid w:val="00EF7AE2"/>
    <w:rsid w:val="00F008F1"/>
    <w:rsid w:val="00F0432B"/>
    <w:rsid w:val="00F0665F"/>
    <w:rsid w:val="00F06D7A"/>
    <w:rsid w:val="00F15B8D"/>
    <w:rsid w:val="00F16F88"/>
    <w:rsid w:val="00F20E30"/>
    <w:rsid w:val="00F20F7C"/>
    <w:rsid w:val="00F21858"/>
    <w:rsid w:val="00F22BBD"/>
    <w:rsid w:val="00F30558"/>
    <w:rsid w:val="00F307EE"/>
    <w:rsid w:val="00F30DC1"/>
    <w:rsid w:val="00F328A7"/>
    <w:rsid w:val="00F36DA3"/>
    <w:rsid w:val="00F45AE8"/>
    <w:rsid w:val="00F472E8"/>
    <w:rsid w:val="00F47CEF"/>
    <w:rsid w:val="00F5098D"/>
    <w:rsid w:val="00F5141A"/>
    <w:rsid w:val="00F53F35"/>
    <w:rsid w:val="00F57744"/>
    <w:rsid w:val="00F6237B"/>
    <w:rsid w:val="00F63ECA"/>
    <w:rsid w:val="00F65EE2"/>
    <w:rsid w:val="00F70DC7"/>
    <w:rsid w:val="00F77DDF"/>
    <w:rsid w:val="00F82F1E"/>
    <w:rsid w:val="00F916F9"/>
    <w:rsid w:val="00F96C29"/>
    <w:rsid w:val="00F97561"/>
    <w:rsid w:val="00FA213E"/>
    <w:rsid w:val="00FA2397"/>
    <w:rsid w:val="00FA6DF7"/>
    <w:rsid w:val="00FA75EE"/>
    <w:rsid w:val="00FB0AD3"/>
    <w:rsid w:val="00FB269B"/>
    <w:rsid w:val="00FB5144"/>
    <w:rsid w:val="00FC0FB4"/>
    <w:rsid w:val="00FC29C1"/>
    <w:rsid w:val="00FC4E4D"/>
    <w:rsid w:val="00FC6326"/>
    <w:rsid w:val="00FC6D5C"/>
    <w:rsid w:val="00FD69E7"/>
    <w:rsid w:val="00FE4A90"/>
    <w:rsid w:val="00FE5738"/>
    <w:rsid w:val="00FE5D01"/>
    <w:rsid w:val="00FF0D15"/>
    <w:rsid w:val="00FF14AC"/>
    <w:rsid w:val="00FF70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3427C7"/>
  <w15:docId w15:val="{98E4F2CB-CE78-4D48-9432-613381F4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F90"/>
    <w:rPr>
      <w:sz w:val="20"/>
    </w:rPr>
  </w:style>
  <w:style w:type="paragraph" w:styleId="Heading1">
    <w:name w:val="heading 1"/>
    <w:basedOn w:val="Normal"/>
    <w:next w:val="Normal"/>
    <w:link w:val="Heading1Char"/>
    <w:uiPriority w:val="9"/>
    <w:qFormat/>
    <w:rsid w:val="0067768D"/>
    <w:pPr>
      <w:keepNext/>
      <w:keepLines/>
      <w:numPr>
        <w:numId w:val="4"/>
      </w:numPr>
      <w:spacing w:after="240"/>
      <w:outlineLvl w:val="0"/>
    </w:pPr>
    <w:rPr>
      <w:rFonts w:asciiTheme="majorHAnsi" w:eastAsiaTheme="majorEastAsia" w:hAnsiTheme="majorHAnsi" w:cstheme="majorBidi"/>
      <w:b/>
      <w:bCs/>
      <w:color w:val="000000" w:themeColor="text1"/>
      <w:sz w:val="32"/>
      <w:szCs w:val="28"/>
    </w:rPr>
  </w:style>
  <w:style w:type="paragraph" w:styleId="Heading2">
    <w:name w:val="heading 2"/>
    <w:basedOn w:val="Normal"/>
    <w:next w:val="Normal"/>
    <w:link w:val="Heading2Char"/>
    <w:uiPriority w:val="9"/>
    <w:unhideWhenUsed/>
    <w:qFormat/>
    <w:rsid w:val="0067768D"/>
    <w:pPr>
      <w:keepNext/>
      <w:keepLines/>
      <w:numPr>
        <w:ilvl w:val="1"/>
        <w:numId w:val="4"/>
      </w:numPr>
      <w:spacing w:before="240" w:after="12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67768D"/>
    <w:pPr>
      <w:keepNext/>
      <w:keepLines/>
      <w:numPr>
        <w:ilvl w:val="2"/>
        <w:numId w:val="4"/>
      </w:numPr>
      <w:spacing w:before="240" w:after="12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67768D"/>
    <w:pPr>
      <w:keepNext/>
      <w:keepLines/>
      <w:numPr>
        <w:ilvl w:val="3"/>
        <w:numId w:val="4"/>
      </w:numPr>
      <w:spacing w:before="240" w:after="120"/>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semiHidden/>
    <w:unhideWhenUsed/>
    <w:qFormat/>
    <w:rsid w:val="005F2F90"/>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F2F9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F2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F2F90"/>
    <w:pPr>
      <w:keepNext/>
      <w:keepLines/>
      <w:spacing w:before="200" w:after="0"/>
      <w:outlineLvl w:val="7"/>
    </w:pPr>
    <w:rPr>
      <w:rFonts w:asciiTheme="majorHAnsi" w:eastAsiaTheme="majorEastAsia" w:hAnsiTheme="majorHAnsi" w:cstheme="majorBidi"/>
      <w:color w:val="5B9BD5" w:themeColor="accent1"/>
      <w:szCs w:val="20"/>
    </w:rPr>
  </w:style>
  <w:style w:type="paragraph" w:styleId="Heading9">
    <w:name w:val="heading 9"/>
    <w:basedOn w:val="Normal"/>
    <w:next w:val="Normal"/>
    <w:link w:val="Heading9Char"/>
    <w:uiPriority w:val="9"/>
    <w:semiHidden/>
    <w:unhideWhenUsed/>
    <w:qFormat/>
    <w:rsid w:val="005F2F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F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2F90"/>
    <w:rPr>
      <w:rFonts w:ascii="Tahoma" w:hAnsi="Tahoma" w:cs="Tahoma"/>
      <w:sz w:val="16"/>
      <w:szCs w:val="16"/>
    </w:rPr>
  </w:style>
  <w:style w:type="character" w:styleId="CommentReference">
    <w:name w:val="annotation reference"/>
    <w:uiPriority w:val="99"/>
    <w:semiHidden/>
    <w:unhideWhenUsed/>
    <w:rsid w:val="005F2F90"/>
    <w:rPr>
      <w:sz w:val="16"/>
      <w:szCs w:val="16"/>
    </w:rPr>
  </w:style>
  <w:style w:type="paragraph" w:styleId="CommentText">
    <w:name w:val="annotation text"/>
    <w:basedOn w:val="Normal"/>
    <w:link w:val="CommentTextChar"/>
    <w:uiPriority w:val="99"/>
    <w:semiHidden/>
    <w:unhideWhenUsed/>
    <w:rsid w:val="005F2F90"/>
    <w:rPr>
      <w:szCs w:val="20"/>
    </w:rPr>
  </w:style>
  <w:style w:type="character" w:customStyle="1" w:styleId="CommentTextChar">
    <w:name w:val="Comment Text Char"/>
    <w:link w:val="CommentText"/>
    <w:uiPriority w:val="99"/>
    <w:semiHidden/>
    <w:rsid w:val="005F2F90"/>
    <w:rPr>
      <w:sz w:val="20"/>
      <w:szCs w:val="20"/>
    </w:rPr>
  </w:style>
  <w:style w:type="paragraph" w:styleId="CommentSubject">
    <w:name w:val="annotation subject"/>
    <w:basedOn w:val="CommentText"/>
    <w:next w:val="CommentText"/>
    <w:link w:val="CommentSubjectChar"/>
    <w:uiPriority w:val="99"/>
    <w:semiHidden/>
    <w:unhideWhenUsed/>
    <w:rsid w:val="005F2F90"/>
    <w:rPr>
      <w:b/>
      <w:bCs/>
    </w:rPr>
  </w:style>
  <w:style w:type="character" w:customStyle="1" w:styleId="CommentSubjectChar">
    <w:name w:val="Comment Subject Char"/>
    <w:link w:val="CommentSubject"/>
    <w:uiPriority w:val="99"/>
    <w:semiHidden/>
    <w:rsid w:val="005F2F90"/>
    <w:rPr>
      <w:b/>
      <w:bCs/>
      <w:sz w:val="20"/>
      <w:szCs w:val="20"/>
    </w:rPr>
  </w:style>
  <w:style w:type="character" w:customStyle="1" w:styleId="Heading3Char">
    <w:name w:val="Heading 3 Char"/>
    <w:basedOn w:val="DefaultParagraphFont"/>
    <w:link w:val="Heading3"/>
    <w:uiPriority w:val="9"/>
    <w:rsid w:val="0067768D"/>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rsid w:val="0067768D"/>
    <w:rPr>
      <w:rFonts w:asciiTheme="majorHAnsi" w:eastAsiaTheme="majorEastAsia" w:hAnsiTheme="majorHAnsi" w:cstheme="majorBidi"/>
      <w:b/>
      <w:bCs/>
      <w:iCs/>
      <w:color w:val="000000" w:themeColor="text1"/>
      <w:sz w:val="20"/>
    </w:rPr>
  </w:style>
  <w:style w:type="character" w:customStyle="1" w:styleId="Heading1Char">
    <w:name w:val="Heading 1 Char"/>
    <w:basedOn w:val="DefaultParagraphFont"/>
    <w:link w:val="Heading1"/>
    <w:uiPriority w:val="9"/>
    <w:rsid w:val="0067768D"/>
    <w:rPr>
      <w:rFonts w:asciiTheme="majorHAnsi" w:eastAsiaTheme="majorEastAsia" w:hAnsiTheme="majorHAnsi" w:cstheme="majorBidi"/>
      <w:b/>
      <w:bCs/>
      <w:color w:val="000000" w:themeColor="text1"/>
      <w:sz w:val="32"/>
      <w:szCs w:val="28"/>
    </w:rPr>
  </w:style>
  <w:style w:type="character" w:customStyle="1" w:styleId="Heading2Char">
    <w:name w:val="Heading 2 Char"/>
    <w:basedOn w:val="DefaultParagraphFont"/>
    <w:link w:val="Heading2"/>
    <w:uiPriority w:val="9"/>
    <w:rsid w:val="0067768D"/>
    <w:rPr>
      <w:rFonts w:asciiTheme="majorHAnsi" w:eastAsiaTheme="majorEastAsia" w:hAnsiTheme="majorHAnsi" w:cstheme="majorBidi"/>
      <w:b/>
      <w:bCs/>
      <w:color w:val="000000" w:themeColor="text1"/>
      <w:sz w:val="28"/>
      <w:szCs w:val="26"/>
    </w:rPr>
  </w:style>
  <w:style w:type="character" w:customStyle="1" w:styleId="Heading5Char">
    <w:name w:val="Heading 5 Char"/>
    <w:basedOn w:val="DefaultParagraphFont"/>
    <w:link w:val="Heading5"/>
    <w:uiPriority w:val="9"/>
    <w:semiHidden/>
    <w:rsid w:val="005F2F90"/>
    <w:rPr>
      <w:rFonts w:asciiTheme="majorHAnsi" w:eastAsiaTheme="majorEastAsia" w:hAnsiTheme="majorHAnsi" w:cstheme="majorBidi"/>
      <w:color w:val="1F4D78" w:themeColor="accent1" w:themeShade="7F"/>
      <w:sz w:val="20"/>
    </w:rPr>
  </w:style>
  <w:style w:type="character" w:customStyle="1" w:styleId="Heading6Char">
    <w:name w:val="Heading 6 Char"/>
    <w:basedOn w:val="DefaultParagraphFont"/>
    <w:link w:val="Heading6"/>
    <w:uiPriority w:val="9"/>
    <w:semiHidden/>
    <w:rsid w:val="005F2F90"/>
    <w:rPr>
      <w:rFonts w:asciiTheme="majorHAnsi" w:eastAsiaTheme="majorEastAsia" w:hAnsiTheme="majorHAnsi" w:cstheme="majorBidi"/>
      <w:i/>
      <w:iCs/>
      <w:color w:val="1F4D78" w:themeColor="accent1" w:themeShade="7F"/>
      <w:sz w:val="20"/>
    </w:rPr>
  </w:style>
  <w:style w:type="character" w:customStyle="1" w:styleId="Heading7Char">
    <w:name w:val="Heading 7 Char"/>
    <w:basedOn w:val="DefaultParagraphFont"/>
    <w:link w:val="Heading7"/>
    <w:uiPriority w:val="9"/>
    <w:semiHidden/>
    <w:rsid w:val="005F2F9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F2F90"/>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5F2F9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5F2F90"/>
    <w:pPr>
      <w:ind w:left="720"/>
      <w:contextualSpacing/>
    </w:pPr>
  </w:style>
  <w:style w:type="numbering" w:customStyle="1" w:styleId="MyTableList">
    <w:name w:val="MyTableList"/>
    <w:uiPriority w:val="99"/>
    <w:rsid w:val="005F2F90"/>
    <w:pPr>
      <w:numPr>
        <w:numId w:val="1"/>
      </w:numPr>
    </w:pPr>
  </w:style>
  <w:style w:type="table" w:styleId="TableGrid">
    <w:name w:val="Table Grid"/>
    <w:basedOn w:val="TableNormal"/>
    <w:uiPriority w:val="59"/>
    <w:rsid w:val="005F2F9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31">
    <w:name w:val="List Table 3 - Accent 31"/>
    <w:basedOn w:val="TableNormal"/>
    <w:uiPriority w:val="48"/>
    <w:rsid w:val="005F2F90"/>
    <w:pPr>
      <w:spacing w:after="0" w:line="240" w:lineRule="auto"/>
    </w:pPr>
    <w:rPr>
      <w:rFonts w:eastAsiaTheme="minorHAnsi"/>
      <w:lang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numbering" w:customStyle="1" w:styleId="MyDocList">
    <w:name w:val="MyDocList"/>
    <w:uiPriority w:val="99"/>
    <w:rsid w:val="003365EF"/>
    <w:pPr>
      <w:numPr>
        <w:numId w:val="2"/>
      </w:numPr>
    </w:pPr>
  </w:style>
  <w:style w:type="paragraph" w:styleId="Caption">
    <w:name w:val="caption"/>
    <w:basedOn w:val="Normal"/>
    <w:next w:val="Normal"/>
    <w:uiPriority w:val="35"/>
    <w:unhideWhenUsed/>
    <w:qFormat/>
    <w:rsid w:val="005A05C2"/>
    <w:pPr>
      <w:keepNext/>
      <w:spacing w:after="0" w:line="240" w:lineRule="auto"/>
    </w:pPr>
    <w:rPr>
      <w:b/>
      <w:bCs/>
      <w:color w:val="000000" w:themeColor="text1"/>
      <w:sz w:val="18"/>
      <w:szCs w:val="18"/>
    </w:rPr>
  </w:style>
  <w:style w:type="paragraph" w:styleId="TOC4">
    <w:name w:val="toc 4"/>
    <w:basedOn w:val="TOC3"/>
    <w:next w:val="Normal"/>
    <w:autoRedefine/>
    <w:uiPriority w:val="39"/>
    <w:unhideWhenUsed/>
    <w:rsid w:val="005F2F90"/>
    <w:pPr>
      <w:tabs>
        <w:tab w:val="left" w:pos="2268"/>
      </w:tabs>
      <w:ind w:left="1418"/>
    </w:pPr>
    <w:rPr>
      <w:i/>
    </w:rPr>
  </w:style>
  <w:style w:type="character" w:customStyle="1" w:styleId="ReportbodytextChar">
    <w:name w:val="Report body text Char"/>
    <w:basedOn w:val="DefaultParagraphFont"/>
    <w:link w:val="Reportbodytext"/>
    <w:locked/>
    <w:rsid w:val="002C79EE"/>
    <w:rPr>
      <w:rFonts w:ascii="Arial" w:hAnsi="Arial" w:cs="Arial"/>
      <w:sz w:val="24"/>
      <w:szCs w:val="24"/>
      <w:lang w:eastAsia="en-US"/>
    </w:rPr>
  </w:style>
  <w:style w:type="paragraph" w:styleId="Header">
    <w:name w:val="header"/>
    <w:basedOn w:val="Normal"/>
    <w:link w:val="HeaderChar"/>
    <w:uiPriority w:val="99"/>
    <w:unhideWhenUsed/>
    <w:rsid w:val="005F2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F90"/>
    <w:rPr>
      <w:sz w:val="20"/>
    </w:rPr>
  </w:style>
  <w:style w:type="paragraph" w:styleId="Footer">
    <w:name w:val="footer"/>
    <w:basedOn w:val="Normal"/>
    <w:link w:val="FooterChar"/>
    <w:uiPriority w:val="99"/>
    <w:unhideWhenUsed/>
    <w:rsid w:val="005F2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F90"/>
    <w:rPr>
      <w:sz w:val="20"/>
    </w:rPr>
  </w:style>
  <w:style w:type="numbering" w:customStyle="1" w:styleId="MyHeadings">
    <w:name w:val="MyHeadings"/>
    <w:uiPriority w:val="99"/>
    <w:rsid w:val="00477B14"/>
    <w:pPr>
      <w:numPr>
        <w:numId w:val="3"/>
      </w:numPr>
    </w:pPr>
  </w:style>
  <w:style w:type="paragraph" w:styleId="Title">
    <w:name w:val="Title"/>
    <w:basedOn w:val="Normal"/>
    <w:next w:val="Normal"/>
    <w:link w:val="TitleChar"/>
    <w:uiPriority w:val="10"/>
    <w:qFormat/>
    <w:rsid w:val="005F2F9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5F2F9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5F2F9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F2F90"/>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5F2F90"/>
    <w:rPr>
      <w:b/>
      <w:bCs/>
    </w:rPr>
  </w:style>
  <w:style w:type="character" w:styleId="Emphasis">
    <w:name w:val="Emphasis"/>
    <w:basedOn w:val="DefaultParagraphFont"/>
    <w:uiPriority w:val="20"/>
    <w:qFormat/>
    <w:rsid w:val="005F2F90"/>
    <w:rPr>
      <w:i/>
      <w:iCs/>
    </w:rPr>
  </w:style>
  <w:style w:type="paragraph" w:styleId="NoSpacing">
    <w:name w:val="No Spacing"/>
    <w:uiPriority w:val="1"/>
    <w:qFormat/>
    <w:rsid w:val="005F2F90"/>
    <w:pPr>
      <w:spacing w:after="0" w:line="240" w:lineRule="auto"/>
    </w:pPr>
  </w:style>
  <w:style w:type="paragraph" w:styleId="Quote">
    <w:name w:val="Quote"/>
    <w:basedOn w:val="Normal"/>
    <w:next w:val="Normal"/>
    <w:link w:val="QuoteChar"/>
    <w:uiPriority w:val="29"/>
    <w:qFormat/>
    <w:rsid w:val="005F2F90"/>
    <w:rPr>
      <w:i/>
      <w:iCs/>
      <w:color w:val="000000" w:themeColor="text1"/>
    </w:rPr>
  </w:style>
  <w:style w:type="character" w:customStyle="1" w:styleId="QuoteChar">
    <w:name w:val="Quote Char"/>
    <w:basedOn w:val="DefaultParagraphFont"/>
    <w:link w:val="Quote"/>
    <w:uiPriority w:val="29"/>
    <w:rsid w:val="005F2F90"/>
    <w:rPr>
      <w:i/>
      <w:iCs/>
      <w:color w:val="000000" w:themeColor="text1"/>
      <w:sz w:val="20"/>
    </w:rPr>
  </w:style>
  <w:style w:type="paragraph" w:styleId="IntenseQuote">
    <w:name w:val="Intense Quote"/>
    <w:basedOn w:val="Normal"/>
    <w:next w:val="Normal"/>
    <w:link w:val="IntenseQuoteChar"/>
    <w:uiPriority w:val="30"/>
    <w:qFormat/>
    <w:rsid w:val="005F2F90"/>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5F2F90"/>
    <w:rPr>
      <w:b/>
      <w:bCs/>
      <w:i/>
      <w:iCs/>
      <w:color w:val="5B9BD5" w:themeColor="accent1"/>
      <w:sz w:val="20"/>
    </w:rPr>
  </w:style>
  <w:style w:type="character" w:styleId="SubtleEmphasis">
    <w:name w:val="Subtle Emphasis"/>
    <w:basedOn w:val="DefaultParagraphFont"/>
    <w:uiPriority w:val="19"/>
    <w:qFormat/>
    <w:rsid w:val="005F2F90"/>
    <w:rPr>
      <w:i/>
      <w:iCs/>
      <w:color w:val="808080" w:themeColor="text1" w:themeTint="7F"/>
    </w:rPr>
  </w:style>
  <w:style w:type="character" w:styleId="IntenseEmphasis">
    <w:name w:val="Intense Emphasis"/>
    <w:basedOn w:val="DefaultParagraphFont"/>
    <w:uiPriority w:val="21"/>
    <w:qFormat/>
    <w:rsid w:val="005F2F90"/>
    <w:rPr>
      <w:b/>
      <w:bCs/>
      <w:i/>
      <w:iCs/>
      <w:color w:val="5B9BD5" w:themeColor="accent1"/>
    </w:rPr>
  </w:style>
  <w:style w:type="character" w:styleId="SubtleReference">
    <w:name w:val="Subtle Reference"/>
    <w:basedOn w:val="DefaultParagraphFont"/>
    <w:uiPriority w:val="31"/>
    <w:qFormat/>
    <w:rsid w:val="005F2F90"/>
    <w:rPr>
      <w:smallCaps/>
      <w:color w:val="ED7D31" w:themeColor="accent2"/>
      <w:u w:val="single"/>
    </w:rPr>
  </w:style>
  <w:style w:type="character" w:styleId="IntenseReference">
    <w:name w:val="Intense Reference"/>
    <w:basedOn w:val="DefaultParagraphFont"/>
    <w:uiPriority w:val="32"/>
    <w:qFormat/>
    <w:rsid w:val="005F2F90"/>
    <w:rPr>
      <w:b/>
      <w:bCs/>
      <w:smallCaps/>
      <w:color w:val="ED7D31" w:themeColor="accent2"/>
      <w:spacing w:val="5"/>
      <w:u w:val="single"/>
    </w:rPr>
  </w:style>
  <w:style w:type="character" w:styleId="BookTitle">
    <w:name w:val="Book Title"/>
    <w:basedOn w:val="DefaultParagraphFont"/>
    <w:uiPriority w:val="33"/>
    <w:qFormat/>
    <w:rsid w:val="005F2F90"/>
    <w:rPr>
      <w:b/>
      <w:bCs/>
      <w:smallCaps/>
      <w:spacing w:val="5"/>
    </w:rPr>
  </w:style>
  <w:style w:type="paragraph" w:styleId="TOCHeading">
    <w:name w:val="TOC Heading"/>
    <w:basedOn w:val="Heading1"/>
    <w:next w:val="Normal"/>
    <w:uiPriority w:val="39"/>
    <w:unhideWhenUsed/>
    <w:qFormat/>
    <w:rsid w:val="005F2F90"/>
    <w:pPr>
      <w:outlineLvl w:val="9"/>
    </w:pPr>
  </w:style>
  <w:style w:type="paragraph" w:customStyle="1" w:styleId="SmallText">
    <w:name w:val="Small Text"/>
    <w:basedOn w:val="Normal"/>
    <w:link w:val="SmallTextChar"/>
    <w:rsid w:val="005F2F90"/>
    <w:rPr>
      <w:sz w:val="16"/>
    </w:rPr>
  </w:style>
  <w:style w:type="paragraph" w:styleId="TOC2">
    <w:name w:val="toc 2"/>
    <w:basedOn w:val="Normal"/>
    <w:next w:val="Normal"/>
    <w:autoRedefine/>
    <w:uiPriority w:val="39"/>
    <w:unhideWhenUsed/>
    <w:rsid w:val="00E30A94"/>
    <w:pPr>
      <w:tabs>
        <w:tab w:val="left" w:pos="851"/>
        <w:tab w:val="right" w:leader="dot" w:pos="8493"/>
      </w:tabs>
      <w:spacing w:after="100"/>
      <w:ind w:left="200"/>
    </w:pPr>
  </w:style>
  <w:style w:type="character" w:customStyle="1" w:styleId="SmallTextChar">
    <w:name w:val="Small Text Char"/>
    <w:basedOn w:val="DefaultParagraphFont"/>
    <w:link w:val="SmallText"/>
    <w:rsid w:val="005F2F90"/>
    <w:rPr>
      <w:sz w:val="16"/>
    </w:rPr>
  </w:style>
  <w:style w:type="paragraph" w:styleId="TOC1">
    <w:name w:val="toc 1"/>
    <w:basedOn w:val="Normal"/>
    <w:next w:val="Normal"/>
    <w:autoRedefine/>
    <w:uiPriority w:val="39"/>
    <w:unhideWhenUsed/>
    <w:rsid w:val="00E30A94"/>
    <w:pPr>
      <w:tabs>
        <w:tab w:val="left" w:pos="851"/>
        <w:tab w:val="right" w:leader="dot" w:pos="8493"/>
      </w:tabs>
      <w:spacing w:before="240" w:after="100"/>
    </w:pPr>
    <w:rPr>
      <w:b/>
    </w:rPr>
  </w:style>
  <w:style w:type="paragraph" w:customStyle="1" w:styleId="Reportbodytext">
    <w:name w:val="Report body text"/>
    <w:basedOn w:val="Normal"/>
    <w:link w:val="ReportbodytextChar"/>
    <w:rsid w:val="002C79EE"/>
    <w:pPr>
      <w:spacing w:after="0" w:line="240" w:lineRule="auto"/>
    </w:pPr>
    <w:rPr>
      <w:rFonts w:ascii="Arial" w:hAnsi="Arial" w:cs="Arial"/>
      <w:sz w:val="24"/>
      <w:szCs w:val="24"/>
      <w:lang w:eastAsia="en-US"/>
    </w:rPr>
  </w:style>
  <w:style w:type="paragraph" w:styleId="TOC3">
    <w:name w:val="toc 3"/>
    <w:basedOn w:val="Normal"/>
    <w:next w:val="Normal"/>
    <w:autoRedefine/>
    <w:uiPriority w:val="39"/>
    <w:unhideWhenUsed/>
    <w:rsid w:val="005F2F90"/>
    <w:pPr>
      <w:tabs>
        <w:tab w:val="left" w:pos="1418"/>
        <w:tab w:val="right" w:leader="dot" w:pos="8493"/>
      </w:tabs>
      <w:spacing w:after="100"/>
      <w:ind w:left="851"/>
    </w:pPr>
  </w:style>
  <w:style w:type="character" w:styleId="Hyperlink">
    <w:name w:val="Hyperlink"/>
    <w:basedOn w:val="DefaultParagraphFont"/>
    <w:uiPriority w:val="99"/>
    <w:unhideWhenUsed/>
    <w:rsid w:val="005F2F90"/>
    <w:rPr>
      <w:color w:val="0563C1" w:themeColor="hyperlink"/>
      <w:u w:val="single"/>
    </w:rPr>
  </w:style>
  <w:style w:type="paragraph" w:styleId="TableofFigures">
    <w:name w:val="table of figures"/>
    <w:basedOn w:val="Normal"/>
    <w:next w:val="Normal"/>
    <w:uiPriority w:val="99"/>
    <w:unhideWhenUsed/>
    <w:rsid w:val="005F2F90"/>
    <w:pPr>
      <w:spacing w:after="0"/>
    </w:pPr>
  </w:style>
  <w:style w:type="numbering" w:customStyle="1" w:styleId="Numberedpara1">
    <w:name w:val="Numbered para 1"/>
    <w:rsid w:val="00320C86"/>
    <w:pPr>
      <w:numPr>
        <w:numId w:val="5"/>
      </w:numPr>
    </w:pPr>
  </w:style>
  <w:style w:type="paragraph" w:customStyle="1" w:styleId="Default">
    <w:name w:val="Default"/>
    <w:rsid w:val="00F53F3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ableText">
    <w:name w:val="Table Text"/>
    <w:basedOn w:val="Normal"/>
    <w:rsid w:val="00F53F35"/>
    <w:pPr>
      <w:spacing w:before="60" w:after="0" w:line="240" w:lineRule="auto"/>
    </w:pPr>
    <w:rPr>
      <w:rFonts w:ascii="Arial" w:eastAsia="Times New Roman" w:hAnsi="Arial" w:cs="Times New Roman"/>
      <w:spacing w:val="-5"/>
      <w:sz w:val="16"/>
      <w:szCs w:val="20"/>
      <w:lang w:eastAsia="en-US"/>
    </w:rPr>
  </w:style>
  <w:style w:type="paragraph" w:styleId="BodyText">
    <w:name w:val="Body Text"/>
    <w:basedOn w:val="Normal"/>
    <w:link w:val="BodyTextChar"/>
    <w:uiPriority w:val="99"/>
    <w:unhideWhenUsed/>
    <w:rsid w:val="003A595F"/>
    <w:pPr>
      <w:spacing w:after="120"/>
    </w:pPr>
    <w:rPr>
      <w:sz w:val="22"/>
    </w:rPr>
  </w:style>
  <w:style w:type="character" w:customStyle="1" w:styleId="BodyTextChar">
    <w:name w:val="Body Text Char"/>
    <w:basedOn w:val="DefaultParagraphFont"/>
    <w:link w:val="BodyText"/>
    <w:uiPriority w:val="99"/>
    <w:rsid w:val="003A595F"/>
  </w:style>
  <w:style w:type="paragraph" w:styleId="ListBullet">
    <w:name w:val="List Bullet"/>
    <w:basedOn w:val="List"/>
    <w:rsid w:val="00DF2C71"/>
    <w:pPr>
      <w:numPr>
        <w:numId w:val="46"/>
      </w:numPr>
      <w:tabs>
        <w:tab w:val="clear" w:pos="1701"/>
      </w:tabs>
      <w:spacing w:after="240" w:line="240" w:lineRule="atLeast"/>
      <w:ind w:left="567"/>
      <w:contextualSpacing w:val="0"/>
      <w:jc w:val="both"/>
    </w:pPr>
    <w:rPr>
      <w:rFonts w:ascii="Arial" w:eastAsia="Times New Roman" w:hAnsi="Arial" w:cs="Arial"/>
      <w:iCs/>
      <w:spacing w:val="-4"/>
      <w:kern w:val="28"/>
      <w:szCs w:val="20"/>
      <w:lang w:val="en-GB" w:eastAsia="en-US"/>
    </w:rPr>
  </w:style>
  <w:style w:type="paragraph" w:styleId="List">
    <w:name w:val="List"/>
    <w:basedOn w:val="Normal"/>
    <w:uiPriority w:val="99"/>
    <w:semiHidden/>
    <w:unhideWhenUsed/>
    <w:rsid w:val="00DF2C71"/>
    <w:pPr>
      <w:ind w:left="283" w:hanging="283"/>
      <w:contextualSpacing/>
    </w:pPr>
  </w:style>
  <w:style w:type="paragraph" w:styleId="Revision">
    <w:name w:val="Revision"/>
    <w:hidden/>
    <w:uiPriority w:val="99"/>
    <w:semiHidden/>
    <w:rsid w:val="004061D2"/>
    <w:pPr>
      <w:spacing w:after="0" w:line="240" w:lineRule="auto"/>
    </w:pPr>
    <w:rPr>
      <w:sz w:val="20"/>
    </w:rPr>
  </w:style>
  <w:style w:type="paragraph" w:customStyle="1" w:styleId="TableBullet">
    <w:name w:val="Table Bullet"/>
    <w:basedOn w:val="Normal"/>
    <w:link w:val="TableBulletChar"/>
    <w:rsid w:val="00102C22"/>
    <w:pPr>
      <w:numPr>
        <w:numId w:val="53"/>
      </w:numPr>
      <w:spacing w:before="60" w:after="40" w:line="240" w:lineRule="auto"/>
    </w:pPr>
    <w:rPr>
      <w:rFonts w:ascii="Arial" w:eastAsia="MS Mincho" w:hAnsi="Arial" w:cs="Times New Roman"/>
      <w:szCs w:val="24"/>
      <w:lang w:eastAsia="en-US"/>
    </w:rPr>
  </w:style>
  <w:style w:type="character" w:customStyle="1" w:styleId="TableBulletChar">
    <w:name w:val="Table Bullet Char"/>
    <w:basedOn w:val="DefaultParagraphFont"/>
    <w:link w:val="TableBullet"/>
    <w:rsid w:val="00102C22"/>
    <w:rPr>
      <w:rFonts w:ascii="Arial" w:eastAsia="MS Mincho" w:hAnsi="Arial" w:cs="Times New Roman"/>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95799">
      <w:bodyDiv w:val="1"/>
      <w:marLeft w:val="0"/>
      <w:marRight w:val="0"/>
      <w:marTop w:val="0"/>
      <w:marBottom w:val="0"/>
      <w:divBdr>
        <w:top w:val="none" w:sz="0" w:space="0" w:color="auto"/>
        <w:left w:val="none" w:sz="0" w:space="0" w:color="auto"/>
        <w:bottom w:val="none" w:sz="0" w:space="0" w:color="auto"/>
        <w:right w:val="none" w:sz="0" w:space="0" w:color="auto"/>
      </w:divBdr>
      <w:divsChild>
        <w:div w:id="1129906834">
          <w:marLeft w:val="0"/>
          <w:marRight w:val="0"/>
          <w:marTop w:val="0"/>
          <w:marBottom w:val="0"/>
          <w:divBdr>
            <w:top w:val="none" w:sz="0" w:space="0" w:color="auto"/>
            <w:left w:val="none" w:sz="0" w:space="0" w:color="auto"/>
            <w:bottom w:val="none" w:sz="0" w:space="0" w:color="auto"/>
            <w:right w:val="none" w:sz="0" w:space="0" w:color="auto"/>
          </w:divBdr>
        </w:div>
      </w:divsChild>
    </w:div>
    <w:div w:id="55797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Desktop\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426E976ACB544DBD420ECAD5D093EE" ma:contentTypeVersion="3" ma:contentTypeDescription="Create a new document." ma:contentTypeScope="" ma:versionID="b41c8a722f8592ca59b0f49f4f951210">
  <xsd:schema xmlns:xsd="http://www.w3.org/2001/XMLSchema" xmlns:xs="http://www.w3.org/2001/XMLSchema" xmlns:p="http://schemas.microsoft.com/office/2006/metadata/properties" xmlns:ns2="3e93c032-b969-484d-b54f-901293fc1442" targetNamespace="http://schemas.microsoft.com/office/2006/metadata/properties" ma:root="true" ma:fieldsID="865fc51f410ee38635ff2f33a59b150a" ns2:_="">
    <xsd:import namespace="3e93c032-b969-484d-b54f-901293fc144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3c032-b969-484d-b54f-901293fc144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873C9-050C-4847-883E-E0099F2E5D1E}">
  <ds:schemaRefs>
    <ds:schemaRef ds:uri="http://schemas.microsoft.com/sharepoint/events"/>
  </ds:schemaRefs>
</ds:datastoreItem>
</file>

<file path=customXml/itemProps2.xml><?xml version="1.0" encoding="utf-8"?>
<ds:datastoreItem xmlns:ds="http://schemas.openxmlformats.org/officeDocument/2006/customXml" ds:itemID="{67DDB65D-D1B5-434F-8434-C5F6A28B99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0B0C23-D669-4CD0-98FE-C4B52A529B68}">
  <ds:schemaRefs>
    <ds:schemaRef ds:uri="http://schemas.microsoft.com/sharepoint/v3/contenttype/forms"/>
  </ds:schemaRefs>
</ds:datastoreItem>
</file>

<file path=customXml/itemProps4.xml><?xml version="1.0" encoding="utf-8"?>
<ds:datastoreItem xmlns:ds="http://schemas.openxmlformats.org/officeDocument/2006/customXml" ds:itemID="{65FEC01D-FF43-4640-90E6-FB12F45B6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3c032-b969-484d-b54f-901293fc1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D50D36-72C5-44D8-A898-FE021EBF6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Plan.dotx</Template>
  <TotalTime>2</TotalTime>
  <Pages>8</Pages>
  <Words>2477</Words>
  <Characters>14123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Cairns Region Planning Scheme</vt:lpstr>
    </vt:vector>
  </TitlesOfParts>
  <Company>Cairns Regional Council</Company>
  <LinksUpToDate>false</LinksUpToDate>
  <CharactersWithSpaces>16567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Cairns Region Planning Scheme</dc:title>
  <dc:creator>M.Fairley@cairns.qld.gov.au</dc:creator>
  <cp:lastModifiedBy>Cohen Paul</cp:lastModifiedBy>
  <cp:revision>7</cp:revision>
  <cp:lastPrinted>2016-02-16T04:10:00Z</cp:lastPrinted>
  <dcterms:created xsi:type="dcterms:W3CDTF">2016-02-26T00:38:00Z</dcterms:created>
  <dcterms:modified xsi:type="dcterms:W3CDTF">2019-10-31T23:11:00Z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0x010100C6426E976ACB544DBD420ECAD5D093EE</vt:lpwstr>
  </property>
</Properties>
</file>