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32" w:rsidRPr="005A77FA" w:rsidRDefault="005F6632" w:rsidP="004D48B9">
      <w:pPr>
        <w:pStyle w:val="Heading3"/>
        <w:numPr>
          <w:ilvl w:val="2"/>
          <w:numId w:val="223"/>
        </w:numPr>
      </w:pPr>
      <w:r>
        <w:t>Parking station code</w:t>
      </w:r>
    </w:p>
    <w:p w:rsidR="005F6632" w:rsidRPr="00C70BC3" w:rsidRDefault="005F6632" w:rsidP="005F6632">
      <w:pPr>
        <w:pStyle w:val="Heading4"/>
        <w:ind w:left="851"/>
      </w:pPr>
      <w:r w:rsidRPr="00C70BC3">
        <w:t>Application</w:t>
      </w:r>
    </w:p>
    <w:p w:rsidR="00AB2F2E" w:rsidRDefault="005F6632" w:rsidP="00AB2F2E">
      <w:pPr>
        <w:numPr>
          <w:ilvl w:val="0"/>
          <w:numId w:val="30"/>
        </w:numPr>
        <w:spacing w:after="0" w:line="240" w:lineRule="auto"/>
        <w:rPr>
          <w:rFonts w:cs="Arial"/>
          <w:szCs w:val="20"/>
        </w:rPr>
      </w:pPr>
      <w:r w:rsidRPr="00CC6406">
        <w:rPr>
          <w:rFonts w:cs="Arial"/>
          <w:szCs w:val="20"/>
        </w:rPr>
        <w:t xml:space="preserve">This code applies to </w:t>
      </w:r>
      <w:r w:rsidRPr="00B73985">
        <w:rPr>
          <w:rFonts w:cs="Arial"/>
          <w:szCs w:val="20"/>
        </w:rPr>
        <w:t xml:space="preserve">assessing </w:t>
      </w:r>
      <w:r>
        <w:rPr>
          <w:rFonts w:cs="Arial"/>
          <w:szCs w:val="20"/>
        </w:rPr>
        <w:t>development for a P</w:t>
      </w:r>
      <w:r w:rsidRPr="00B73985">
        <w:rPr>
          <w:rFonts w:cs="Arial"/>
          <w:szCs w:val="20"/>
        </w:rPr>
        <w:t>arking station.</w:t>
      </w:r>
    </w:p>
    <w:p w:rsidR="005F6632" w:rsidRPr="00AB2F2E" w:rsidRDefault="005F6632" w:rsidP="00AB2F2E">
      <w:pPr>
        <w:spacing w:after="0" w:line="240" w:lineRule="auto"/>
        <w:ind w:left="567"/>
        <w:rPr>
          <w:rFonts w:cs="Arial"/>
          <w:szCs w:val="20"/>
        </w:rPr>
      </w:pPr>
      <w:r w:rsidRPr="00B73985">
        <w:rPr>
          <w:rFonts w:cs="Arial"/>
          <w:szCs w:val="20"/>
        </w:rPr>
        <w:t xml:space="preserve">  </w:t>
      </w:r>
    </w:p>
    <w:p w:rsidR="005F6632" w:rsidRPr="00B73985" w:rsidRDefault="005F6632" w:rsidP="00AB2F2E">
      <w:pPr>
        <w:numPr>
          <w:ilvl w:val="0"/>
          <w:numId w:val="30"/>
        </w:numPr>
        <w:spacing w:after="0" w:line="240" w:lineRule="auto"/>
        <w:rPr>
          <w:rFonts w:cs="Arial"/>
          <w:szCs w:val="20"/>
        </w:rPr>
      </w:pPr>
      <w:r w:rsidRPr="00B73985">
        <w:rPr>
          <w:rFonts w:cs="Arial"/>
          <w:szCs w:val="20"/>
        </w:rPr>
        <w:t>When using this code, reference should be made to Part 5.</w:t>
      </w:r>
    </w:p>
    <w:p w:rsidR="005F6632" w:rsidRPr="005A77FA" w:rsidRDefault="005F6632" w:rsidP="005F6632">
      <w:pPr>
        <w:pStyle w:val="Heading4"/>
        <w:ind w:left="851"/>
      </w:pPr>
      <w:r w:rsidRPr="005A77FA">
        <w:t xml:space="preserve">Purpose </w:t>
      </w:r>
    </w:p>
    <w:p w:rsidR="005F6632" w:rsidRDefault="00202D55" w:rsidP="00AB2F2E">
      <w:pPr>
        <w:numPr>
          <w:ilvl w:val="0"/>
          <w:numId w:val="201"/>
        </w:numPr>
        <w:spacing w:after="0" w:line="240" w:lineRule="auto"/>
        <w:rPr>
          <w:rFonts w:cs="Arial"/>
          <w:szCs w:val="20"/>
        </w:rPr>
      </w:pPr>
      <w:r>
        <w:rPr>
          <w:rFonts w:cs="Arial"/>
          <w:szCs w:val="20"/>
        </w:rPr>
        <w:t>The purpose of the P</w:t>
      </w:r>
      <w:r w:rsidR="005F6632" w:rsidRPr="00B73985">
        <w:rPr>
          <w:rFonts w:cs="Arial"/>
          <w:szCs w:val="20"/>
        </w:rPr>
        <w:t xml:space="preserve">arking station code is </w:t>
      </w:r>
      <w:r w:rsidR="001C6202" w:rsidRPr="00BA09C4">
        <w:rPr>
          <w:rFonts w:cs="Arial"/>
          <w:szCs w:val="20"/>
        </w:rPr>
        <w:t xml:space="preserve">to ensure that </w:t>
      </w:r>
      <w:r w:rsidR="001C6202">
        <w:rPr>
          <w:rFonts w:cs="Arial"/>
          <w:szCs w:val="20"/>
        </w:rPr>
        <w:t xml:space="preserve">parking stations </w:t>
      </w:r>
      <w:r w:rsidR="001C6202" w:rsidRPr="00BA09C4">
        <w:rPr>
          <w:rFonts w:cs="Arial"/>
          <w:szCs w:val="20"/>
        </w:rPr>
        <w:t>are appropriately located, designed and operated.</w:t>
      </w:r>
    </w:p>
    <w:p w:rsidR="005F6632" w:rsidRPr="00B73985" w:rsidRDefault="005F6632" w:rsidP="005F6632">
      <w:pPr>
        <w:spacing w:after="0" w:line="240" w:lineRule="auto"/>
        <w:ind w:left="567"/>
        <w:rPr>
          <w:rFonts w:cs="Arial"/>
          <w:szCs w:val="20"/>
        </w:rPr>
      </w:pPr>
    </w:p>
    <w:p w:rsidR="005F6632" w:rsidRPr="00296457" w:rsidRDefault="005F6632" w:rsidP="00AB2F2E">
      <w:pPr>
        <w:numPr>
          <w:ilvl w:val="0"/>
          <w:numId w:val="201"/>
        </w:numPr>
        <w:spacing w:after="0" w:line="240" w:lineRule="auto"/>
        <w:rPr>
          <w:rFonts w:cs="Arial"/>
          <w:szCs w:val="20"/>
        </w:rPr>
      </w:pPr>
      <w:r w:rsidRPr="00296457">
        <w:rPr>
          <w:rFonts w:cs="Arial"/>
          <w:szCs w:val="20"/>
        </w:rPr>
        <w:t>The purpose of the code will be achieved through the following overall outcomes:</w:t>
      </w:r>
    </w:p>
    <w:p w:rsidR="005F6632" w:rsidRPr="005F6632" w:rsidRDefault="003540EB" w:rsidP="00AB2F2E">
      <w:pPr>
        <w:pStyle w:val="ListParagraph"/>
        <w:numPr>
          <w:ilvl w:val="1"/>
          <w:numId w:val="201"/>
        </w:numPr>
        <w:rPr>
          <w:rFonts w:cs="Arial"/>
          <w:szCs w:val="20"/>
        </w:rPr>
      </w:pPr>
      <w:r>
        <w:rPr>
          <w:rFonts w:cs="Arial"/>
          <w:szCs w:val="20"/>
        </w:rPr>
        <w:t>p</w:t>
      </w:r>
      <w:r w:rsidR="005F6632" w:rsidRPr="005F6632">
        <w:rPr>
          <w:rFonts w:cs="Arial"/>
          <w:szCs w:val="20"/>
        </w:rPr>
        <w:t>arking stations minimise adverse impacts on adjoining land uses;</w:t>
      </w:r>
    </w:p>
    <w:p w:rsidR="005F6632" w:rsidRPr="005F6632" w:rsidRDefault="003540EB" w:rsidP="00AB2F2E">
      <w:pPr>
        <w:pStyle w:val="ListParagraph"/>
        <w:numPr>
          <w:ilvl w:val="1"/>
          <w:numId w:val="201"/>
        </w:numPr>
        <w:rPr>
          <w:rFonts w:cs="Arial"/>
          <w:szCs w:val="20"/>
        </w:rPr>
      </w:pPr>
      <w:r>
        <w:rPr>
          <w:rFonts w:cs="Arial"/>
          <w:szCs w:val="20"/>
        </w:rPr>
        <w:t>p</w:t>
      </w:r>
      <w:r w:rsidR="005F6632" w:rsidRPr="005F6632">
        <w:rPr>
          <w:rFonts w:cs="Arial"/>
          <w:szCs w:val="20"/>
        </w:rPr>
        <w:t>arking stations are accessible to users;</w:t>
      </w:r>
    </w:p>
    <w:p w:rsidR="005F6632" w:rsidRPr="005F6632" w:rsidRDefault="003540EB" w:rsidP="00AB2F2E">
      <w:pPr>
        <w:pStyle w:val="ListParagraph"/>
        <w:numPr>
          <w:ilvl w:val="1"/>
          <w:numId w:val="201"/>
        </w:numPr>
        <w:rPr>
          <w:rFonts w:cs="Arial"/>
          <w:szCs w:val="20"/>
        </w:rPr>
      </w:pPr>
      <w:r>
        <w:rPr>
          <w:rFonts w:cs="Arial"/>
          <w:szCs w:val="20"/>
        </w:rPr>
        <w:t>p</w:t>
      </w:r>
      <w:r w:rsidR="005F6632" w:rsidRPr="005F6632">
        <w:rPr>
          <w:rFonts w:cs="Arial"/>
          <w:szCs w:val="20"/>
        </w:rPr>
        <w:t xml:space="preserve">arking stations have </w:t>
      </w:r>
      <w:r w:rsidR="005F6632" w:rsidRPr="005F28D8">
        <w:rPr>
          <w:rFonts w:cs="Arial"/>
          <w:szCs w:val="20"/>
        </w:rPr>
        <w:t>appropriate landscaping to provide a buffer to adjoining</w:t>
      </w:r>
      <w:r w:rsidR="005F6632" w:rsidRPr="005F6632">
        <w:rPr>
          <w:rFonts w:cs="Arial"/>
          <w:szCs w:val="20"/>
        </w:rPr>
        <w:t xml:space="preserve"> land uses and are visually attractive from street view.</w:t>
      </w:r>
    </w:p>
    <w:p w:rsidR="005F6632" w:rsidRPr="005A77FA" w:rsidRDefault="005F6632" w:rsidP="005F6632">
      <w:pPr>
        <w:pStyle w:val="Heading4"/>
        <w:ind w:left="851"/>
      </w:pPr>
      <w:bookmarkStart w:id="0" w:name="_Ref364177457"/>
      <w:r>
        <w:t>Criteria for a</w:t>
      </w:r>
      <w:r w:rsidRPr="005A77FA">
        <w:t>ssessment</w:t>
      </w:r>
      <w:bookmarkEnd w:id="0"/>
      <w:r w:rsidRPr="005A77FA">
        <w:t xml:space="preserve"> </w:t>
      </w:r>
    </w:p>
    <w:p w:rsidR="005F6632" w:rsidRPr="00BF128E" w:rsidRDefault="005F6632" w:rsidP="005F6632">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5F6632" w:rsidRPr="005A77FA" w:rsidRDefault="005F6632" w:rsidP="005F6632">
      <w:pPr>
        <w:spacing w:after="0" w:line="240" w:lineRule="auto"/>
        <w:rPr>
          <w:rFonts w:ascii="Arial" w:eastAsia="Times New Roman" w:hAnsi="Arial" w:cs="Arial"/>
          <w:szCs w:val="20"/>
        </w:rPr>
      </w:pPr>
    </w:p>
    <w:p w:rsidR="005F6632" w:rsidRPr="005A77FA" w:rsidRDefault="005F6632" w:rsidP="005F6632">
      <w:pPr>
        <w:pStyle w:val="Caption"/>
      </w:pPr>
      <w:r w:rsidRPr="00452818">
        <w:t>Table</w:t>
      </w:r>
      <w:r>
        <w:t xml:space="preserve"> </w:t>
      </w:r>
      <w:r>
        <w:fldChar w:fldCharType="begin"/>
      </w:r>
      <w:r>
        <w:instrText xml:space="preserve"> REF _Ref364177457 \r \h </w:instrText>
      </w:r>
      <w:r>
        <w:fldChar w:fldCharType="separate"/>
      </w:r>
      <w:r w:rsidR="004D48B9">
        <w:t>9.3.16.3</w:t>
      </w:r>
      <w:r>
        <w:fldChar w:fldCharType="end"/>
      </w:r>
      <w:r w:rsidRPr="00452818">
        <w:t>.a –</w:t>
      </w:r>
      <w:r>
        <w:t xml:space="preserve"> Parking station code</w:t>
      </w:r>
      <w:r w:rsidRPr="00452818">
        <w:t xml:space="preserv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4D48B9" w:rsidRPr="005A77FA" w:rsidTr="004D48B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4D48B9" w:rsidRPr="005A77FA" w:rsidRDefault="004D48B9" w:rsidP="002C483F">
            <w:r w:rsidRPr="005A77FA">
              <w:t>Performance outcomes</w:t>
            </w:r>
          </w:p>
        </w:tc>
        <w:tc>
          <w:tcPr>
            <w:tcW w:w="1667" w:type="pct"/>
            <w:tcBorders>
              <w:top w:val="single" w:sz="4" w:space="0" w:color="A5A5A5" w:themeColor="accent3"/>
              <w:bottom w:val="single" w:sz="4" w:space="0" w:color="A5A5A5" w:themeColor="accent3"/>
            </w:tcBorders>
          </w:tcPr>
          <w:p w:rsidR="004D48B9" w:rsidRPr="005A77FA" w:rsidRDefault="004D48B9" w:rsidP="002C483F">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4D48B9" w:rsidRPr="005A77FA" w:rsidRDefault="004D48B9" w:rsidP="002C483F">
            <w:r>
              <w:t>Applicant response</w:t>
            </w:r>
          </w:p>
        </w:tc>
      </w:tr>
      <w:tr w:rsidR="004D48B9" w:rsidRPr="00621988"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D48B9" w:rsidRPr="00621988" w:rsidRDefault="004D48B9" w:rsidP="002C483F">
            <w:pPr>
              <w:rPr>
                <w:b/>
              </w:rPr>
            </w:pPr>
            <w:r w:rsidRPr="00621988">
              <w:rPr>
                <w:b/>
              </w:rPr>
              <w:t>For assessable development</w:t>
            </w:r>
          </w:p>
        </w:tc>
      </w:tr>
      <w:tr w:rsidR="004D48B9" w:rsidRPr="002C79EE" w:rsidTr="004D48B9">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4D48B9" w:rsidRPr="00B73985" w:rsidRDefault="004D48B9" w:rsidP="002C483F">
            <w:pPr>
              <w:rPr>
                <w:rFonts w:cs="Arial"/>
                <w:b/>
                <w:szCs w:val="20"/>
              </w:rPr>
            </w:pPr>
            <w:r w:rsidRPr="00B73985">
              <w:rPr>
                <w:rFonts w:cs="Arial"/>
                <w:b/>
                <w:szCs w:val="20"/>
              </w:rPr>
              <w:t>Amenity and access</w:t>
            </w:r>
          </w:p>
        </w:tc>
      </w:tr>
      <w:tr w:rsidR="004D48B9" w:rsidRPr="005A77FA"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4D48B9" w:rsidRPr="00B73985" w:rsidRDefault="004D48B9" w:rsidP="0084004B">
            <w:pPr>
              <w:rPr>
                <w:rFonts w:eastAsiaTheme="minorEastAsia" w:cs="Arial"/>
                <w:b/>
                <w:szCs w:val="20"/>
                <w:lang w:eastAsia="en-AU"/>
              </w:rPr>
            </w:pPr>
            <w:r w:rsidRPr="00B73985">
              <w:rPr>
                <w:rFonts w:cs="Arial"/>
                <w:b/>
                <w:szCs w:val="20"/>
              </w:rPr>
              <w:t>PO1</w:t>
            </w:r>
          </w:p>
          <w:p w:rsidR="004D48B9" w:rsidRPr="00B73985" w:rsidRDefault="004D48B9" w:rsidP="0084004B">
            <w:pPr>
              <w:rPr>
                <w:rFonts w:eastAsiaTheme="minorEastAsia" w:cs="Arial"/>
                <w:szCs w:val="20"/>
                <w:lang w:eastAsia="en-AU"/>
              </w:rPr>
            </w:pPr>
            <w:r w:rsidRPr="00B73985">
              <w:rPr>
                <w:rFonts w:cs="Arial"/>
                <w:szCs w:val="20"/>
              </w:rPr>
              <w:t xml:space="preserve">The location of the parking station does not adversely affect adjoining land uses. </w:t>
            </w:r>
          </w:p>
        </w:tc>
        <w:tc>
          <w:tcPr>
            <w:tcW w:w="1667" w:type="pct"/>
          </w:tcPr>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B73985">
              <w:rPr>
                <w:rFonts w:cs="Arial"/>
                <w:b/>
                <w:szCs w:val="20"/>
              </w:rPr>
              <w:t>AO1</w:t>
            </w:r>
            <w:r>
              <w:rPr>
                <w:rFonts w:cs="Arial"/>
                <w:b/>
                <w:szCs w:val="20"/>
              </w:rPr>
              <w:t>.1</w:t>
            </w:r>
          </w:p>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B73985">
              <w:rPr>
                <w:rFonts w:cs="Arial"/>
                <w:szCs w:val="20"/>
              </w:rPr>
              <w:t>The parking station is located in an appropriate area to service the needs of the community and does not adversely affect adjoining land uses, in terms of excessive noise, dust, fumes or other environmental impacts.</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vMerge w:val="restart"/>
          </w:tcPr>
          <w:p w:rsidR="004D48B9" w:rsidRPr="00B73985" w:rsidRDefault="004D48B9" w:rsidP="0084004B">
            <w:pPr>
              <w:rPr>
                <w:rFonts w:eastAsiaTheme="minorEastAsia" w:cs="Arial"/>
                <w:b/>
                <w:szCs w:val="20"/>
                <w:lang w:eastAsia="en-AU"/>
              </w:rPr>
            </w:pPr>
            <w:r w:rsidRPr="00B73985">
              <w:rPr>
                <w:rFonts w:cs="Arial"/>
                <w:b/>
                <w:szCs w:val="20"/>
              </w:rPr>
              <w:t>PO2</w:t>
            </w:r>
          </w:p>
          <w:p w:rsidR="004D48B9" w:rsidRPr="00B73985" w:rsidRDefault="004D48B9" w:rsidP="0084004B">
            <w:pPr>
              <w:rPr>
                <w:rFonts w:eastAsiaTheme="minorEastAsia" w:cs="Arial"/>
                <w:szCs w:val="20"/>
                <w:lang w:eastAsia="en-AU"/>
              </w:rPr>
            </w:pPr>
            <w:r w:rsidRPr="00B73985">
              <w:rPr>
                <w:rFonts w:cs="Arial"/>
                <w:szCs w:val="20"/>
              </w:rPr>
              <w:t>The parking station is designed to be convenient and accessible to users</w:t>
            </w:r>
            <w:r>
              <w:rPr>
                <w:rFonts w:cs="Arial"/>
                <w:szCs w:val="20"/>
              </w:rPr>
              <w:t xml:space="preserve"> and not impact on the function of the surrounding road network</w:t>
            </w:r>
            <w:r w:rsidRPr="00B73985">
              <w:rPr>
                <w:rFonts w:cs="Arial"/>
                <w:szCs w:val="20"/>
              </w:rPr>
              <w:t>.</w:t>
            </w:r>
          </w:p>
        </w:tc>
        <w:tc>
          <w:tcPr>
            <w:tcW w:w="1667" w:type="pct"/>
          </w:tcPr>
          <w:p w:rsidR="004D48B9" w:rsidRPr="00B73985"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B73985">
              <w:rPr>
                <w:rFonts w:cs="Arial"/>
                <w:b/>
                <w:szCs w:val="20"/>
              </w:rPr>
              <w:t>AO2.1</w:t>
            </w:r>
          </w:p>
          <w:p w:rsidR="004D48B9" w:rsidRPr="002E3FCC"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sidRPr="00B73985">
              <w:rPr>
                <w:rFonts w:cs="Arial"/>
                <w:szCs w:val="20"/>
              </w:rPr>
              <w:t xml:space="preserve">The parking station has one access point </w:t>
            </w:r>
            <w:r>
              <w:rPr>
                <w:rFonts w:cs="Arial"/>
                <w:szCs w:val="20"/>
              </w:rPr>
              <w:t xml:space="preserve">per </w:t>
            </w:r>
            <w:r w:rsidRPr="00B73985">
              <w:rPr>
                <w:rFonts w:cs="Arial"/>
                <w:szCs w:val="20"/>
              </w:rPr>
              <w:t>street frontage</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D48B9" w:rsidRPr="00B73985" w:rsidRDefault="004D48B9" w:rsidP="0084004B">
            <w:pPr>
              <w:rPr>
                <w:rFonts w:eastAsiaTheme="minorEastAsia" w:cs="Arial"/>
                <w:b/>
                <w:szCs w:val="20"/>
                <w:lang w:eastAsia="en-AU"/>
              </w:rPr>
            </w:pPr>
          </w:p>
        </w:tc>
        <w:tc>
          <w:tcPr>
            <w:tcW w:w="1667" w:type="pct"/>
          </w:tcPr>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b/>
                <w:szCs w:val="20"/>
              </w:rPr>
              <w:t>AO2.2</w:t>
            </w:r>
          </w:p>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B73985">
              <w:rPr>
                <w:rFonts w:cs="Arial"/>
                <w:szCs w:val="20"/>
              </w:rPr>
              <w:t>All access, manoeuvring and parking areas in open air car parking stations are surfaced with an all-</w:t>
            </w:r>
            <w:r w:rsidRPr="00B73985">
              <w:rPr>
                <w:rFonts w:cs="Arial"/>
                <w:szCs w:val="20"/>
              </w:rPr>
              <w:lastRenderedPageBreak/>
              <w:t>weather, dustless material and provided with adequate stormwater drainage that prevents ponding of stormwater.</w:t>
            </w:r>
          </w:p>
        </w:tc>
        <w:tc>
          <w:tcPr>
            <w:cnfStyle w:val="000010000000" w:firstRow="0" w:lastRow="0" w:firstColumn="0" w:lastColumn="0" w:oddVBand="1" w:evenVBand="0" w:oddHBand="0" w:evenHBand="0" w:firstRowFirstColumn="0" w:firstRowLastColumn="0" w:lastRowFirstColumn="0" w:lastRowLastColumn="0"/>
            <w:tcW w:w="1666" w:type="pct"/>
          </w:tcPr>
          <w:p w:rsidR="000315E0" w:rsidRDefault="000315E0" w:rsidP="0084004B">
            <w:pPr>
              <w:rPr>
                <w:rFonts w:cs="Arial"/>
                <w:b/>
                <w:szCs w:val="20"/>
              </w:rPr>
            </w:pPr>
          </w:p>
          <w:p w:rsidR="000315E0" w:rsidRDefault="000315E0" w:rsidP="000315E0">
            <w:pPr>
              <w:rPr>
                <w:rFonts w:cs="Arial"/>
                <w:szCs w:val="20"/>
              </w:rPr>
            </w:pPr>
          </w:p>
          <w:p w:rsidR="004D48B9" w:rsidRPr="000315E0" w:rsidRDefault="004D48B9" w:rsidP="000315E0">
            <w:pPr>
              <w:jc w:val="right"/>
              <w:rPr>
                <w:rFonts w:cs="Arial"/>
                <w:szCs w:val="20"/>
              </w:rPr>
            </w:pP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vMerge/>
          </w:tcPr>
          <w:p w:rsidR="004D48B9" w:rsidRPr="00B73985" w:rsidRDefault="004D48B9" w:rsidP="0084004B">
            <w:pPr>
              <w:rPr>
                <w:rFonts w:eastAsiaTheme="minorEastAsia" w:cs="Arial"/>
                <w:b/>
                <w:szCs w:val="20"/>
                <w:lang w:eastAsia="en-AU"/>
              </w:rPr>
            </w:pPr>
          </w:p>
        </w:tc>
        <w:tc>
          <w:tcPr>
            <w:tcW w:w="1667" w:type="pct"/>
          </w:tcPr>
          <w:p w:rsidR="004D48B9" w:rsidRPr="00B73985"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B73985">
              <w:rPr>
                <w:rFonts w:cs="Arial"/>
                <w:b/>
                <w:szCs w:val="20"/>
              </w:rPr>
              <w:t>AO2.3</w:t>
            </w:r>
          </w:p>
          <w:p w:rsidR="004D48B9" w:rsidRPr="00B73985" w:rsidRDefault="004D48B9" w:rsidP="00D97DF1">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B73985">
              <w:rPr>
                <w:rFonts w:cs="Arial"/>
                <w:szCs w:val="20"/>
              </w:rPr>
              <w:t xml:space="preserve">Parking stations which are used by the general public during the hours of darkness are provided with night </w:t>
            </w:r>
            <w:r w:rsidRPr="005F28D8">
              <w:rPr>
                <w:rFonts w:cs="Arial"/>
                <w:szCs w:val="20"/>
              </w:rPr>
              <w:t>lighting suitably screened</w:t>
            </w:r>
            <w:r w:rsidRPr="00B73985">
              <w:rPr>
                <w:rFonts w:cs="Arial"/>
                <w:szCs w:val="20"/>
              </w:rPr>
              <w:t xml:space="preserve"> to protect the amenity of adjoining premises.</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D48B9" w:rsidRPr="00F80DC5" w:rsidRDefault="004D48B9" w:rsidP="0084004B">
            <w:pPr>
              <w:rPr>
                <w:rFonts w:eastAsiaTheme="minorEastAsia" w:cs="Arial"/>
                <w:b/>
                <w:szCs w:val="20"/>
                <w:lang w:val="en-GB" w:eastAsia="en-AU"/>
              </w:rPr>
            </w:pPr>
          </w:p>
        </w:tc>
        <w:tc>
          <w:tcPr>
            <w:tcW w:w="1667" w:type="pct"/>
          </w:tcPr>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B73985">
              <w:rPr>
                <w:rFonts w:cs="Arial"/>
                <w:b/>
                <w:szCs w:val="20"/>
              </w:rPr>
              <w:t>AO2.4</w:t>
            </w:r>
          </w:p>
          <w:p w:rsidR="004D48B9" w:rsidRPr="00F80DC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val="en-GB" w:eastAsia="en-AU"/>
              </w:rPr>
            </w:pPr>
            <w:r w:rsidRPr="00B73985">
              <w:rPr>
                <w:rFonts w:cs="Arial"/>
                <w:szCs w:val="20"/>
              </w:rPr>
              <w:t xml:space="preserve">Facilities for ticket collection are sited inside the parking station to allow </w:t>
            </w:r>
            <w:r>
              <w:rPr>
                <w:rFonts w:cs="Arial"/>
                <w:szCs w:val="20"/>
              </w:rPr>
              <w:t xml:space="preserve">vehicles to </w:t>
            </w:r>
            <w:r w:rsidRPr="00B73985">
              <w:rPr>
                <w:rFonts w:cs="Arial"/>
                <w:szCs w:val="20"/>
              </w:rPr>
              <w:t>queue off street.</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vMerge/>
            <w:shd w:val="clear" w:color="auto" w:fill="auto"/>
          </w:tcPr>
          <w:p w:rsidR="004D48B9" w:rsidRPr="00511C1E" w:rsidRDefault="004D48B9" w:rsidP="0084004B">
            <w:pPr>
              <w:rPr>
                <w:rFonts w:eastAsiaTheme="minorEastAsia" w:cs="Arial"/>
                <w:b/>
                <w:bCs/>
                <w:szCs w:val="20"/>
                <w:lang w:val="en-GB" w:eastAsia="en-AU"/>
              </w:rPr>
            </w:pPr>
          </w:p>
        </w:tc>
        <w:tc>
          <w:tcPr>
            <w:tcW w:w="1667" w:type="pct"/>
            <w:shd w:val="clear" w:color="auto" w:fill="auto"/>
          </w:tcPr>
          <w:p w:rsidR="004D48B9" w:rsidRPr="00511C1E"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bCs/>
                <w:szCs w:val="20"/>
                <w:lang w:eastAsia="en-AU"/>
              </w:rPr>
            </w:pPr>
            <w:r w:rsidRPr="0084004B">
              <w:rPr>
                <w:rFonts w:cs="Arial"/>
                <w:b/>
                <w:szCs w:val="20"/>
              </w:rPr>
              <w:t>AO2.5</w:t>
            </w:r>
          </w:p>
          <w:p w:rsidR="004D48B9" w:rsidRPr="00511C1E"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bCs/>
                <w:szCs w:val="20"/>
                <w:lang w:eastAsia="en-AU"/>
              </w:rPr>
            </w:pPr>
            <w:r w:rsidRPr="00270D91">
              <w:rPr>
                <w:rFonts w:cs="Arial"/>
                <w:szCs w:val="20"/>
              </w:rPr>
              <w:t>Car parking, access and manoeuvring areas are designed in compliance with relevant Australian Standards.</w:t>
            </w:r>
          </w:p>
          <w:p w:rsidR="004D48B9" w:rsidRPr="00270D91"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bCs/>
                <w:szCs w:val="20"/>
                <w:lang w:eastAsia="en-AU"/>
              </w:rPr>
            </w:pPr>
          </w:p>
          <w:p w:rsidR="004D48B9" w:rsidRPr="00511C1E" w:rsidRDefault="004D48B9" w:rsidP="00DB6D30">
            <w:pPr>
              <w:cnfStyle w:val="000000000000" w:firstRow="0" w:lastRow="0" w:firstColumn="0" w:lastColumn="0" w:oddVBand="0" w:evenVBand="0" w:oddHBand="0" w:evenHBand="0" w:firstRowFirstColumn="0" w:firstRowLastColumn="0" w:lastRowFirstColumn="0" w:lastRowLastColumn="0"/>
              <w:rPr>
                <w:rFonts w:eastAsiaTheme="minorEastAsia" w:cs="Arial"/>
                <w:b/>
                <w:bCs/>
                <w:szCs w:val="20"/>
                <w:lang w:val="en-GB" w:eastAsia="en-AU"/>
              </w:rPr>
            </w:pPr>
            <w:r>
              <w:rPr>
                <w:rFonts w:cs="Arial"/>
                <w:sz w:val="16"/>
                <w:szCs w:val="16"/>
              </w:rPr>
              <w:t>Note – AS</w:t>
            </w:r>
            <w:r w:rsidRPr="00270D91">
              <w:rPr>
                <w:rFonts w:cs="Arial"/>
                <w:sz w:val="16"/>
                <w:szCs w:val="16"/>
              </w:rPr>
              <w:t>2890.1 and AS2890.2 provide car parking design standards.</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84004B" w:rsidRDefault="004D48B9" w:rsidP="0084004B">
            <w:pPr>
              <w:rPr>
                <w:rFonts w:cs="Arial"/>
                <w:b/>
                <w:szCs w:val="20"/>
              </w:rPr>
            </w:pPr>
          </w:p>
        </w:tc>
      </w:tr>
      <w:tr w:rsidR="004D48B9" w:rsidRPr="002C79EE"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D48B9" w:rsidRPr="005C432A" w:rsidRDefault="004D48B9" w:rsidP="0084004B">
            <w:pPr>
              <w:rPr>
                <w:rStyle w:val="Strong"/>
              </w:rPr>
            </w:pPr>
            <w:r w:rsidRPr="005C432A">
              <w:rPr>
                <w:rStyle w:val="Strong"/>
              </w:rPr>
              <w:t xml:space="preserve">Safety </w:t>
            </w: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tcPr>
          <w:p w:rsidR="004D48B9" w:rsidRPr="005C432A" w:rsidRDefault="004D48B9" w:rsidP="0084004B">
            <w:pPr>
              <w:rPr>
                <w:rFonts w:eastAsiaTheme="minorEastAsia" w:cs="Arial"/>
                <w:b/>
                <w:szCs w:val="20"/>
                <w:lang w:val="en-GB" w:eastAsia="en-AU"/>
              </w:rPr>
            </w:pPr>
            <w:r w:rsidRPr="005C432A">
              <w:rPr>
                <w:rFonts w:cs="Arial"/>
                <w:b/>
                <w:szCs w:val="20"/>
                <w:lang w:val="en-GB"/>
              </w:rPr>
              <w:t>PO3</w:t>
            </w:r>
          </w:p>
          <w:p w:rsidR="004D48B9" w:rsidRPr="005C432A" w:rsidRDefault="004D48B9" w:rsidP="0084004B">
            <w:pPr>
              <w:rPr>
                <w:rFonts w:eastAsiaTheme="minorEastAsia" w:cs="Arial"/>
                <w:szCs w:val="20"/>
                <w:lang w:val="en-GB" w:eastAsia="en-AU"/>
              </w:rPr>
            </w:pPr>
            <w:r w:rsidRPr="005C432A">
              <w:rPr>
                <w:rFonts w:cs="Arial"/>
                <w:szCs w:val="20"/>
                <w:lang w:val="en-GB"/>
              </w:rPr>
              <w:t>Safety of users of the development and surrounding community is considered and incorporated into the design of the facility.</w:t>
            </w:r>
          </w:p>
          <w:p w:rsidR="004D48B9" w:rsidRPr="005C432A" w:rsidRDefault="004D48B9" w:rsidP="0084004B">
            <w:pPr>
              <w:rPr>
                <w:rFonts w:eastAsiaTheme="minorEastAsia" w:cs="Arial"/>
                <w:szCs w:val="20"/>
                <w:lang w:val="en-GB" w:eastAsia="en-AU"/>
              </w:rPr>
            </w:pPr>
          </w:p>
          <w:p w:rsidR="004D48B9" w:rsidRPr="005C432A" w:rsidRDefault="004D48B9" w:rsidP="00DB6D30">
            <w:pPr>
              <w:rPr>
                <w:rFonts w:eastAsiaTheme="minorEastAsia" w:cs="Arial"/>
                <w:sz w:val="16"/>
                <w:szCs w:val="16"/>
                <w:lang w:val="en-GB" w:eastAsia="en-AU"/>
              </w:rPr>
            </w:pPr>
            <w:r w:rsidRPr="005C432A">
              <w:rPr>
                <w:rFonts w:cs="Arial"/>
                <w:sz w:val="16"/>
                <w:szCs w:val="16"/>
                <w:lang w:val="en-GB"/>
              </w:rPr>
              <w:t xml:space="preserve">Note </w:t>
            </w:r>
            <w:r>
              <w:rPr>
                <w:rFonts w:cs="Arial"/>
                <w:sz w:val="16"/>
                <w:szCs w:val="16"/>
                <w:lang w:val="en-GB"/>
              </w:rPr>
              <w:t>–</w:t>
            </w:r>
            <w:r w:rsidRPr="005C432A">
              <w:rPr>
                <w:rFonts w:cs="Arial"/>
                <w:sz w:val="16"/>
                <w:szCs w:val="16"/>
                <w:lang w:val="en-GB"/>
              </w:rPr>
              <w:t xml:space="preserve"> Planning</w:t>
            </w:r>
            <w:r>
              <w:rPr>
                <w:rFonts w:cs="Arial"/>
                <w:sz w:val="16"/>
                <w:szCs w:val="16"/>
                <w:lang w:val="en-GB"/>
              </w:rPr>
              <w:t xml:space="preserve"> </w:t>
            </w:r>
            <w:r w:rsidRPr="005C432A">
              <w:rPr>
                <w:rFonts w:cs="Arial"/>
                <w:sz w:val="16"/>
                <w:szCs w:val="16"/>
                <w:lang w:val="en-GB"/>
              </w:rPr>
              <w:t>scheme policy – Crime prevention through environmental design (CPTED) provides guidance on appropriate design responses.</w:t>
            </w:r>
          </w:p>
        </w:tc>
        <w:tc>
          <w:tcPr>
            <w:tcW w:w="1667" w:type="pct"/>
          </w:tcPr>
          <w:p w:rsidR="004D48B9"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val="en-GB" w:eastAsia="en-AU"/>
              </w:rPr>
            </w:pPr>
            <w:r>
              <w:rPr>
                <w:rFonts w:cs="Arial"/>
                <w:b/>
                <w:szCs w:val="20"/>
                <w:lang w:val="en-GB"/>
              </w:rPr>
              <w:t>AO3.1</w:t>
            </w:r>
          </w:p>
          <w:p w:rsidR="004D48B9"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r>
              <w:rPr>
                <w:rFonts w:cs="Arial"/>
                <w:szCs w:val="20"/>
                <w:lang w:val="en-GB"/>
              </w:rPr>
              <w:t>No acceptable outcomes are provided.</w:t>
            </w:r>
          </w:p>
          <w:p w:rsidR="004D48B9"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p>
          <w:p w:rsidR="004D48B9" w:rsidRPr="00C5232C"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val="en-GB"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4D48B9" w:rsidRDefault="004D48B9" w:rsidP="0084004B">
            <w:pPr>
              <w:rPr>
                <w:rFonts w:cs="Arial"/>
                <w:b/>
                <w:szCs w:val="20"/>
                <w:lang w:val="en-GB"/>
              </w:rPr>
            </w:pPr>
          </w:p>
        </w:tc>
      </w:tr>
      <w:tr w:rsidR="004D48B9" w:rsidRPr="002C79EE"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4D48B9" w:rsidRDefault="004D48B9" w:rsidP="0084004B">
            <w:pPr>
              <w:rPr>
                <w:rStyle w:val="Strong"/>
              </w:rPr>
            </w:pPr>
            <w:r>
              <w:rPr>
                <w:rStyle w:val="Strong"/>
              </w:rPr>
              <w:t xml:space="preserve">Landscaping and screening </w:t>
            </w: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vMerge w:val="restart"/>
          </w:tcPr>
          <w:p w:rsidR="004D48B9" w:rsidRPr="003B729A" w:rsidRDefault="004D48B9" w:rsidP="0084004B">
            <w:pPr>
              <w:rPr>
                <w:rFonts w:eastAsiaTheme="minorEastAsia" w:cs="Arial"/>
                <w:b/>
                <w:szCs w:val="20"/>
                <w:lang w:eastAsia="en-AU"/>
              </w:rPr>
            </w:pPr>
            <w:r w:rsidRPr="003B729A">
              <w:rPr>
                <w:rFonts w:cs="Arial"/>
                <w:b/>
                <w:szCs w:val="20"/>
              </w:rPr>
              <w:t>PO</w:t>
            </w:r>
            <w:r>
              <w:rPr>
                <w:rFonts w:cs="Arial"/>
                <w:b/>
                <w:szCs w:val="20"/>
              </w:rPr>
              <w:t>4</w:t>
            </w:r>
          </w:p>
          <w:p w:rsidR="004D48B9" w:rsidRPr="003B729A" w:rsidRDefault="004D48B9" w:rsidP="0084004B">
            <w:pPr>
              <w:rPr>
                <w:rFonts w:eastAsiaTheme="minorEastAsia" w:cs="Arial"/>
                <w:szCs w:val="20"/>
                <w:lang w:eastAsia="en-AU"/>
              </w:rPr>
            </w:pPr>
            <w:r w:rsidRPr="003B729A">
              <w:rPr>
                <w:rFonts w:cs="Arial"/>
                <w:szCs w:val="20"/>
              </w:rPr>
              <w:t>The parking station is sufficiently screened from adjoining properties.</w:t>
            </w:r>
          </w:p>
          <w:p w:rsidR="004D48B9" w:rsidRPr="003B729A" w:rsidRDefault="004D48B9" w:rsidP="0084004B">
            <w:pPr>
              <w:rPr>
                <w:rFonts w:eastAsiaTheme="minorEastAsia" w:cs="Arial"/>
                <w:strike/>
                <w:szCs w:val="20"/>
                <w:lang w:eastAsia="en-AU"/>
              </w:rPr>
            </w:pPr>
          </w:p>
        </w:tc>
        <w:tc>
          <w:tcPr>
            <w:tcW w:w="1667" w:type="pct"/>
          </w:tcPr>
          <w:p w:rsidR="004D48B9" w:rsidRPr="003B729A"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3B729A">
              <w:rPr>
                <w:rFonts w:cs="Arial"/>
                <w:b/>
                <w:szCs w:val="20"/>
              </w:rPr>
              <w:t>AO</w:t>
            </w:r>
            <w:r>
              <w:rPr>
                <w:rFonts w:cs="Arial"/>
                <w:b/>
                <w:szCs w:val="20"/>
              </w:rPr>
              <w:t>4</w:t>
            </w:r>
            <w:r w:rsidRPr="003B729A">
              <w:rPr>
                <w:rFonts w:cs="Arial"/>
                <w:b/>
                <w:szCs w:val="20"/>
              </w:rPr>
              <w:t>.1</w:t>
            </w:r>
          </w:p>
          <w:p w:rsidR="004D48B9" w:rsidRPr="003B729A"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sidRPr="003B729A">
              <w:rPr>
                <w:rFonts w:cs="Arial"/>
                <w:szCs w:val="20"/>
              </w:rPr>
              <w:t>A solid wall or solid durable fence and a screen of landscaping of no less than 1.8 metres in height is provided to side and rear boundaries adjacent to residential uses or developments which include a residential component.</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3B729A" w:rsidRDefault="004D48B9" w:rsidP="0084004B">
            <w:pPr>
              <w:rPr>
                <w:rFonts w:cs="Arial"/>
                <w:b/>
                <w:szCs w:val="20"/>
              </w:rPr>
            </w:pPr>
          </w:p>
        </w:tc>
      </w:tr>
      <w:tr w:rsidR="004D48B9" w:rsidRPr="005A77FA" w:rsidTr="004D48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4D48B9" w:rsidRPr="00B73985" w:rsidRDefault="004D48B9" w:rsidP="0084004B">
            <w:pPr>
              <w:rPr>
                <w:rFonts w:eastAsiaTheme="minorEastAsia" w:cs="Arial"/>
                <w:b/>
                <w:szCs w:val="20"/>
                <w:lang w:eastAsia="en-AU"/>
              </w:rPr>
            </w:pPr>
          </w:p>
        </w:tc>
        <w:tc>
          <w:tcPr>
            <w:tcW w:w="1667" w:type="pct"/>
          </w:tcPr>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B73985">
              <w:rPr>
                <w:rFonts w:cs="Arial"/>
                <w:b/>
                <w:szCs w:val="20"/>
              </w:rPr>
              <w:t>AO</w:t>
            </w:r>
            <w:r>
              <w:rPr>
                <w:rFonts w:cs="Arial"/>
                <w:b/>
                <w:szCs w:val="20"/>
              </w:rPr>
              <w:t>4</w:t>
            </w:r>
            <w:r w:rsidRPr="00B73985">
              <w:rPr>
                <w:rFonts w:cs="Arial"/>
                <w:b/>
                <w:szCs w:val="20"/>
              </w:rPr>
              <w:t>.2</w:t>
            </w:r>
          </w:p>
          <w:p w:rsidR="004D48B9" w:rsidRPr="00B73985"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szCs w:val="20"/>
              </w:rPr>
              <w:lastRenderedPageBreak/>
              <w:t xml:space="preserve">A landscaped area not less than 1.5 metres wide is provided and maintained within the site along the </w:t>
            </w:r>
            <w:r w:rsidRPr="00B73985">
              <w:rPr>
                <w:rFonts w:cs="Arial"/>
                <w:szCs w:val="20"/>
              </w:rPr>
              <w:t>side and rear boundaries.</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c>
          <w:tcPr>
            <w:cnfStyle w:val="000010000000" w:firstRow="0" w:lastRow="0" w:firstColumn="0" w:lastColumn="0" w:oddVBand="1" w:evenVBand="0" w:oddHBand="0" w:evenHBand="0" w:firstRowFirstColumn="0" w:firstRowLastColumn="0" w:lastRowFirstColumn="0" w:lastRowLastColumn="0"/>
            <w:tcW w:w="1667" w:type="pct"/>
            <w:vMerge w:val="restart"/>
          </w:tcPr>
          <w:p w:rsidR="004D48B9" w:rsidRPr="00B73985" w:rsidRDefault="004D48B9" w:rsidP="0084004B">
            <w:pPr>
              <w:rPr>
                <w:rFonts w:eastAsiaTheme="minorEastAsia" w:cs="Arial"/>
                <w:b/>
                <w:szCs w:val="20"/>
                <w:lang w:eastAsia="en-AU"/>
              </w:rPr>
            </w:pPr>
            <w:r w:rsidRPr="00B73985">
              <w:rPr>
                <w:rFonts w:cs="Arial"/>
                <w:b/>
                <w:szCs w:val="20"/>
              </w:rPr>
              <w:t>PO</w:t>
            </w:r>
            <w:r>
              <w:rPr>
                <w:rFonts w:cs="Arial"/>
                <w:b/>
                <w:szCs w:val="20"/>
              </w:rPr>
              <w:t>5</w:t>
            </w:r>
          </w:p>
          <w:p w:rsidR="004D48B9" w:rsidRPr="00626A1C" w:rsidRDefault="004D48B9" w:rsidP="0084004B">
            <w:pPr>
              <w:rPr>
                <w:rFonts w:eastAsiaTheme="minorEastAsia" w:cs="Arial"/>
                <w:szCs w:val="20"/>
                <w:lang w:eastAsia="en-AU"/>
              </w:rPr>
            </w:pPr>
            <w:r w:rsidRPr="00B73985">
              <w:rPr>
                <w:rFonts w:cs="Arial"/>
                <w:szCs w:val="20"/>
              </w:rPr>
              <w:t>The parking station will provide an attractive appearance to the street.</w:t>
            </w:r>
          </w:p>
        </w:tc>
        <w:tc>
          <w:tcPr>
            <w:tcW w:w="1667" w:type="pct"/>
          </w:tcPr>
          <w:p w:rsidR="004D48B9" w:rsidRPr="00B73985"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sidRPr="00B73985">
              <w:rPr>
                <w:rFonts w:cs="Arial"/>
                <w:b/>
                <w:szCs w:val="20"/>
              </w:rPr>
              <w:t>AO</w:t>
            </w:r>
            <w:r>
              <w:rPr>
                <w:rFonts w:cs="Arial"/>
                <w:b/>
                <w:szCs w:val="20"/>
              </w:rPr>
              <w:t>5</w:t>
            </w:r>
            <w:r w:rsidRPr="00B73985">
              <w:rPr>
                <w:rFonts w:cs="Arial"/>
                <w:b/>
                <w:szCs w:val="20"/>
              </w:rPr>
              <w:t>.1</w:t>
            </w:r>
          </w:p>
          <w:p w:rsidR="004D48B9" w:rsidRPr="00B73985" w:rsidRDefault="004D48B9" w:rsidP="0084004B">
            <w:pPr>
              <w:cnfStyle w:val="000000000000" w:firstRow="0" w:lastRow="0" w:firstColumn="0" w:lastColumn="0" w:oddVBand="0" w:evenVBand="0" w:oddHBand="0" w:evenHBand="0" w:firstRowFirstColumn="0" w:firstRowLastColumn="0" w:lastRowFirstColumn="0" w:lastRowLastColumn="0"/>
              <w:rPr>
                <w:rFonts w:eastAsiaTheme="minorEastAsia" w:cs="Arial"/>
                <w:sz w:val="16"/>
                <w:szCs w:val="16"/>
                <w:lang w:eastAsia="en-AU"/>
              </w:rPr>
            </w:pPr>
            <w:r w:rsidRPr="00B73985">
              <w:rPr>
                <w:rFonts w:cs="Arial"/>
                <w:szCs w:val="20"/>
              </w:rPr>
              <w:t xml:space="preserve">For open air ground level parking stations, a </w:t>
            </w:r>
            <w:r>
              <w:rPr>
                <w:rFonts w:cs="Arial"/>
                <w:szCs w:val="20"/>
              </w:rPr>
              <w:t xml:space="preserve">landscaped area not less than </w:t>
            </w:r>
            <w:r w:rsidRPr="00B73985">
              <w:rPr>
                <w:rFonts w:cs="Arial"/>
                <w:szCs w:val="20"/>
              </w:rPr>
              <w:t>2 metre</w:t>
            </w:r>
            <w:r>
              <w:rPr>
                <w:rFonts w:cs="Arial"/>
                <w:szCs w:val="20"/>
              </w:rPr>
              <w:t>s</w:t>
            </w:r>
            <w:r w:rsidRPr="00B73985">
              <w:rPr>
                <w:rFonts w:cs="Arial"/>
                <w:szCs w:val="20"/>
              </w:rPr>
              <w:t xml:space="preserve"> wide </w:t>
            </w:r>
            <w:r>
              <w:rPr>
                <w:rFonts w:cs="Arial"/>
                <w:szCs w:val="20"/>
              </w:rPr>
              <w:t xml:space="preserve">is provided and maintained within the site along </w:t>
            </w:r>
            <w:r w:rsidRPr="00B73985">
              <w:rPr>
                <w:rFonts w:cs="Arial"/>
                <w:szCs w:val="20"/>
              </w:rPr>
              <w:t>all street boundaries.</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B73985" w:rsidRDefault="004D48B9" w:rsidP="0084004B">
            <w:pPr>
              <w:rPr>
                <w:rFonts w:cs="Arial"/>
                <w:b/>
                <w:szCs w:val="20"/>
              </w:rPr>
            </w:pPr>
          </w:p>
        </w:tc>
      </w:tr>
      <w:tr w:rsidR="004D48B9" w:rsidRPr="005A77FA" w:rsidTr="004D48B9">
        <w:trPr>
          <w:cnfStyle w:val="000000100000" w:firstRow="0" w:lastRow="0" w:firstColumn="0" w:lastColumn="0" w:oddVBand="0" w:evenVBand="0" w:oddHBand="1" w:evenHBand="0" w:firstRowFirstColumn="0" w:firstRowLastColumn="0" w:lastRowFirstColumn="0" w:lastRowLastColumn="0"/>
          <w:trHeight w:val="2410"/>
        </w:trPr>
        <w:tc>
          <w:tcPr>
            <w:cnfStyle w:val="000010000000" w:firstRow="0" w:lastRow="0" w:firstColumn="0" w:lastColumn="0" w:oddVBand="1" w:evenVBand="0" w:oddHBand="0" w:evenHBand="0" w:firstRowFirstColumn="0" w:firstRowLastColumn="0" w:lastRowFirstColumn="0" w:lastRowLastColumn="0"/>
            <w:tcW w:w="1667" w:type="pct"/>
            <w:vMerge/>
          </w:tcPr>
          <w:p w:rsidR="004D48B9" w:rsidRPr="00B73985" w:rsidRDefault="004D48B9" w:rsidP="0084004B">
            <w:pPr>
              <w:rPr>
                <w:rFonts w:eastAsiaTheme="minorEastAsia" w:cs="Arial"/>
                <w:b/>
                <w:szCs w:val="20"/>
                <w:lang w:eastAsia="en-AU"/>
              </w:rPr>
            </w:pPr>
          </w:p>
        </w:tc>
        <w:tc>
          <w:tcPr>
            <w:tcW w:w="1667" w:type="pct"/>
          </w:tcPr>
          <w:p w:rsidR="004D48B9" w:rsidRPr="005F6632" w:rsidRDefault="004D48B9" w:rsidP="0084004B">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5F6632">
              <w:rPr>
                <w:rFonts w:cs="Arial"/>
                <w:b/>
                <w:szCs w:val="20"/>
              </w:rPr>
              <w:t>AO</w:t>
            </w:r>
            <w:r>
              <w:rPr>
                <w:rFonts w:cs="Arial"/>
                <w:b/>
                <w:szCs w:val="20"/>
              </w:rPr>
              <w:t>5</w:t>
            </w:r>
            <w:r w:rsidRPr="005F6632">
              <w:rPr>
                <w:rFonts w:cs="Arial"/>
                <w:b/>
                <w:szCs w:val="20"/>
              </w:rPr>
              <w:t>.2</w:t>
            </w:r>
          </w:p>
          <w:p w:rsidR="004D48B9" w:rsidRDefault="004D48B9" w:rsidP="0084004B">
            <w:pPr>
              <w:cnfStyle w:val="000000100000" w:firstRow="0" w:lastRow="0" w:firstColumn="0" w:lastColumn="0" w:oddVBand="0" w:evenVBand="0" w:oddHBand="1" w:evenHBand="0" w:firstRowFirstColumn="0" w:firstRowLastColumn="0" w:lastRowFirstColumn="0" w:lastRowLastColumn="0"/>
              <w:rPr>
                <w:rFonts w:cs="Arial"/>
                <w:szCs w:val="20"/>
              </w:rPr>
            </w:pPr>
            <w:r w:rsidRPr="005F6632">
              <w:rPr>
                <w:rFonts w:cs="Arial"/>
                <w:szCs w:val="20"/>
              </w:rPr>
              <w:t>For multi-level car parking stations</w:t>
            </w:r>
            <w:r>
              <w:rPr>
                <w:rFonts w:cs="Arial"/>
                <w:szCs w:val="20"/>
              </w:rPr>
              <w:t>:</w:t>
            </w:r>
          </w:p>
          <w:p w:rsidR="004D48B9" w:rsidRPr="00647E75" w:rsidRDefault="004D48B9" w:rsidP="007274FE">
            <w:pPr>
              <w:ind w:left="484" w:hanging="484"/>
              <w:cnfStyle w:val="000000100000" w:firstRow="0" w:lastRow="0" w:firstColumn="0" w:lastColumn="0" w:oddVBand="0" w:evenVBand="0" w:oddHBand="1" w:evenHBand="0" w:firstRowFirstColumn="0" w:firstRowLastColumn="0" w:lastRowFirstColumn="0" w:lastRowLastColumn="0"/>
            </w:pPr>
            <w:r>
              <w:t>(a)</w:t>
            </w:r>
            <w:r>
              <w:tab/>
            </w:r>
            <w:r w:rsidRPr="00647E75">
              <w:t xml:space="preserve">road frontage setbacks comply with the relevant provisions of the zone code; or </w:t>
            </w:r>
          </w:p>
          <w:p w:rsidR="004D48B9" w:rsidRDefault="004D48B9" w:rsidP="007274FE">
            <w:pPr>
              <w:ind w:left="484" w:hanging="484"/>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(b) </w:t>
            </w:r>
            <w:r>
              <w:rPr>
                <w:rFonts w:cs="Arial"/>
                <w:szCs w:val="20"/>
              </w:rPr>
              <w:tab/>
            </w:r>
            <w:r w:rsidRPr="005F6632">
              <w:rPr>
                <w:rFonts w:cs="Arial"/>
                <w:szCs w:val="20"/>
              </w:rPr>
              <w:t>where relevant the design provisions of a local area plan</w:t>
            </w:r>
            <w:r>
              <w:rPr>
                <w:rFonts w:cs="Arial"/>
                <w:szCs w:val="20"/>
              </w:rPr>
              <w:t xml:space="preserve"> code;</w:t>
            </w:r>
          </w:p>
          <w:p w:rsidR="004D48B9" w:rsidRPr="005F6632" w:rsidRDefault="004D48B9" w:rsidP="007274FE">
            <w:pPr>
              <w:ind w:left="484" w:hanging="484"/>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Pr>
                <w:rFonts w:cs="Arial"/>
                <w:szCs w:val="20"/>
              </w:rPr>
              <w:t xml:space="preserve">(c) </w:t>
            </w:r>
            <w:r>
              <w:rPr>
                <w:rFonts w:cs="Arial"/>
                <w:szCs w:val="20"/>
              </w:rPr>
              <w:tab/>
            </w:r>
            <w:r w:rsidRPr="00647E75">
              <w:rPr>
                <w:rFonts w:cs="Arial"/>
                <w:szCs w:val="20"/>
              </w:rPr>
              <w:t>Where located in a Centre zone require</w:t>
            </w:r>
            <w:r w:rsidRPr="00BA09C4">
              <w:rPr>
                <w:rFonts w:cs="Arial"/>
                <w:szCs w:val="20"/>
              </w:rPr>
              <w:t xml:space="preserve"> sleeving with functional commercial, residential or retain tenancies which contribute to an active street frontage</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4D48B9" w:rsidRPr="005F6632" w:rsidRDefault="004D48B9" w:rsidP="0084004B">
            <w:pPr>
              <w:rPr>
                <w:rFonts w:cs="Arial"/>
                <w:b/>
                <w:szCs w:val="20"/>
              </w:rPr>
            </w:pPr>
          </w:p>
        </w:tc>
      </w:tr>
    </w:tbl>
    <w:p w:rsidR="00CF15F0" w:rsidRDefault="00CF15F0"/>
    <w:sectPr w:rsidR="00CF15F0" w:rsidSect="00CE73B3">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C4" w:rsidRDefault="007768C4">
      <w:pPr>
        <w:spacing w:after="0" w:line="240" w:lineRule="auto"/>
      </w:pPr>
      <w:r>
        <w:separator/>
      </w:r>
    </w:p>
  </w:endnote>
  <w:endnote w:type="continuationSeparator" w:id="0">
    <w:p w:rsidR="007768C4" w:rsidRDefault="0077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836866">
              <w:rPr>
                <w:noProof/>
                <w:color w:val="0064A7"/>
                <w:sz w:val="16"/>
                <w:szCs w:val="16"/>
              </w:rPr>
              <w:t>38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4D48B9">
              <w:rPr>
                <w:noProof/>
                <w:color w:val="0064A7"/>
                <w:sz w:val="16"/>
                <w:szCs w:val="16"/>
              </w:rPr>
              <w:t>2</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74583C">
              <w:rPr>
                <w:color w:val="0064A7"/>
                <w:sz w:val="16"/>
                <w:szCs w:val="16"/>
              </w:rPr>
              <w:t>9.</w:t>
            </w:r>
            <w:r w:rsidR="004D48B9">
              <w:rPr>
                <w:color w:val="0064A7"/>
                <w:sz w:val="16"/>
                <w:szCs w:val="16"/>
              </w:rPr>
              <w:t xml:space="preserve">3.16 Parking station code                     </w:t>
            </w:r>
            <w:r>
              <w:rPr>
                <w:color w:val="0064A7"/>
                <w:sz w:val="16"/>
                <w:szCs w:val="16"/>
              </w:rPr>
              <w:t xml:space="preserve">                                                                                                                               </w:t>
            </w:r>
            <w:r w:rsidR="003E1778">
              <w:rPr>
                <w:color w:val="0064A7"/>
                <w:sz w:val="16"/>
                <w:szCs w:val="16"/>
              </w:rPr>
              <w:t xml:space="preserve">                               </w:t>
            </w:r>
            <w:r w:rsidR="00767F53">
              <w:rPr>
                <w:color w:val="0064A7"/>
                <w:sz w:val="16"/>
                <w:szCs w:val="16"/>
              </w:rPr>
              <w:t xml:space="preserve">      CairnsPlan 2016 Version 2.</w:t>
            </w:r>
            <w:r w:rsidR="00F62EA3">
              <w:rPr>
                <w:color w:val="0064A7"/>
                <w:sz w:val="16"/>
                <w:szCs w:val="16"/>
              </w:rPr>
              <w:t>1</w:t>
            </w:r>
            <w:bookmarkStart w:id="1" w:name="_GoBack"/>
            <w:bookmarkEnd w:id="1"/>
          </w:p>
          <w:p w:rsidR="00516F8E" w:rsidRPr="00516F8E" w:rsidRDefault="00516F8E" w:rsidP="00516F8E">
            <w:pPr>
              <w:pStyle w:val="Footer"/>
              <w:jc w:val="right"/>
            </w:pPr>
            <w:r w:rsidRPr="00516F8E">
              <w:rPr>
                <w:color w:val="0064A7"/>
                <w:sz w:val="16"/>
                <w:szCs w:val="16"/>
              </w:rPr>
              <w:t xml:space="preserve">Page </w:t>
            </w:r>
            <w:r w:rsidRPr="00516F8E">
              <w:rPr>
                <w:color w:val="0064A7"/>
                <w:sz w:val="16"/>
                <w:szCs w:val="16"/>
              </w:rPr>
              <w:fldChar w:fldCharType="begin"/>
            </w:r>
            <w:r w:rsidRPr="00516F8E">
              <w:rPr>
                <w:color w:val="0064A7"/>
                <w:sz w:val="16"/>
                <w:szCs w:val="16"/>
              </w:rPr>
              <w:instrText xml:space="preserve"> PAGE </w:instrText>
            </w:r>
            <w:r w:rsidRPr="00516F8E">
              <w:rPr>
                <w:color w:val="0064A7"/>
                <w:sz w:val="16"/>
                <w:szCs w:val="16"/>
              </w:rPr>
              <w:fldChar w:fldCharType="separate"/>
            </w:r>
            <w:r w:rsidR="00F62EA3">
              <w:rPr>
                <w:noProof/>
                <w:color w:val="0064A7"/>
                <w:sz w:val="16"/>
                <w:szCs w:val="16"/>
              </w:rPr>
              <w:t>1</w:t>
            </w:r>
            <w:r w:rsidRPr="00516F8E">
              <w:rPr>
                <w:color w:val="0064A7"/>
                <w:sz w:val="16"/>
                <w:szCs w:val="16"/>
              </w:rPr>
              <w:fldChar w:fldCharType="end"/>
            </w:r>
            <w:r w:rsidRPr="00516F8E">
              <w:rPr>
                <w:color w:val="0064A7"/>
                <w:sz w:val="16"/>
                <w:szCs w:val="16"/>
              </w:rPr>
              <w:t xml:space="preserve"> of </w:t>
            </w:r>
            <w:r w:rsidRPr="00516F8E">
              <w:rPr>
                <w:color w:val="0064A7"/>
                <w:sz w:val="16"/>
                <w:szCs w:val="16"/>
              </w:rPr>
              <w:fldChar w:fldCharType="begin"/>
            </w:r>
            <w:r w:rsidRPr="00516F8E">
              <w:rPr>
                <w:color w:val="0064A7"/>
                <w:sz w:val="16"/>
                <w:szCs w:val="16"/>
              </w:rPr>
              <w:instrText xml:space="preserve"> NUMPAGES  </w:instrText>
            </w:r>
            <w:r w:rsidRPr="00516F8E">
              <w:rPr>
                <w:color w:val="0064A7"/>
                <w:sz w:val="16"/>
                <w:szCs w:val="16"/>
              </w:rPr>
              <w:fldChar w:fldCharType="separate"/>
            </w:r>
            <w:r w:rsidR="00F62EA3">
              <w:rPr>
                <w:noProof/>
                <w:color w:val="0064A7"/>
                <w:sz w:val="16"/>
                <w:szCs w:val="16"/>
              </w:rPr>
              <w:t>3</w:t>
            </w:r>
            <w:r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A3" w:rsidRDefault="00F6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C4" w:rsidRDefault="007768C4">
      <w:pPr>
        <w:spacing w:after="0" w:line="240" w:lineRule="auto"/>
      </w:pPr>
      <w:r>
        <w:separator/>
      </w:r>
    </w:p>
  </w:footnote>
  <w:footnote w:type="continuationSeparator" w:id="0">
    <w:p w:rsidR="007768C4" w:rsidRDefault="0077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0EA05E17" wp14:editId="394647F0">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584282C6" wp14:editId="0A9FD5CD">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A3" w:rsidRDefault="00F62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FD4CE418"/>
    <w:lvl w:ilvl="0">
      <w:start w:val="9"/>
      <w:numFmt w:val="decimal"/>
      <w:pStyle w:val="Heading1"/>
      <w:lvlText w:val="Part %1"/>
      <w:lvlJc w:val="left"/>
      <w:pPr>
        <w:ind w:left="851" w:hanging="851"/>
      </w:pPr>
      <w:rPr>
        <w:rFonts w:hint="default"/>
      </w:rPr>
    </w:lvl>
    <w:lvl w:ilvl="1">
      <w:start w:val="3"/>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9"/>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15E0"/>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D7BFE"/>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1778"/>
    <w:rsid w:val="003E2E15"/>
    <w:rsid w:val="003E5405"/>
    <w:rsid w:val="003E5594"/>
    <w:rsid w:val="003F1CB1"/>
    <w:rsid w:val="003F26F6"/>
    <w:rsid w:val="003F3EAE"/>
    <w:rsid w:val="003F4132"/>
    <w:rsid w:val="003F4C8D"/>
    <w:rsid w:val="003F5C21"/>
    <w:rsid w:val="003F608E"/>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D48B9"/>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BC1"/>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67F53"/>
    <w:rsid w:val="00770DDA"/>
    <w:rsid w:val="0077134B"/>
    <w:rsid w:val="00775087"/>
    <w:rsid w:val="007768C4"/>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1F6"/>
    <w:rsid w:val="008307AF"/>
    <w:rsid w:val="00830D1E"/>
    <w:rsid w:val="00830E44"/>
    <w:rsid w:val="008313A4"/>
    <w:rsid w:val="00832759"/>
    <w:rsid w:val="00833625"/>
    <w:rsid w:val="008341D4"/>
    <w:rsid w:val="00834327"/>
    <w:rsid w:val="008358B4"/>
    <w:rsid w:val="00836866"/>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68B4"/>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2DEF"/>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3B3"/>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C74D8"/>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2EA3"/>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DA23C"/>
  <w15:docId w15:val="{26E000AD-A21F-473A-AC57-1FCE2364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5.xml><?xml version="1.0" encoding="utf-8"?>
<ds:datastoreItem xmlns:ds="http://schemas.openxmlformats.org/officeDocument/2006/customXml" ds:itemID="{3191897F-C221-4085-A9FF-D426AC0B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2016-02-16T04:27:00Z</cp:lastPrinted>
  <dcterms:created xsi:type="dcterms:W3CDTF">2016-02-25T08:53:00Z</dcterms:created>
  <dcterms:modified xsi:type="dcterms:W3CDTF">2019-10-31T23:34:00Z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